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79D6" w:rsidR="001E2DD0" w:rsidP="001E2DD0" w:rsidRDefault="001E2DD0" w14:paraId="233D95A2" w14:textId="77777777">
      <w:pPr>
        <w:pStyle w:val="BodyText"/>
        <w:jc w:val="center"/>
        <w:rPr>
          <w:rFonts w:asciiTheme="minorHAnsi" w:hAnsiTheme="minorHAnsi" w:cstheme="minorHAnsi"/>
        </w:rPr>
      </w:pPr>
      <w:r w:rsidRPr="00A379D6">
        <w:rPr>
          <w:rFonts w:asciiTheme="minorHAnsi" w:hAnsiTheme="minorHAnsi" w:cstheme="minorHAnsi"/>
        </w:rPr>
        <w:t>THE CITY OF LONDON LAW SOCIETY</w:t>
      </w:r>
      <w:r w:rsidRPr="00A379D6">
        <w:rPr>
          <w:rFonts w:asciiTheme="minorHAnsi" w:hAnsiTheme="minorHAnsi" w:cstheme="minorHAnsi"/>
        </w:rPr>
        <w:br/>
        <w:t>COMPANY LAW COMMITTEE</w:t>
      </w:r>
    </w:p>
    <w:p w:rsidRPr="00A379D6" w:rsidR="001E2DD0" w:rsidP="001E2DD0" w:rsidRDefault="00FE7CEE" w14:paraId="0CA230D6" w14:textId="03C5E515">
      <w:pPr>
        <w:pStyle w:val="BodyText"/>
        <w:jc w:val="center"/>
        <w:rPr>
          <w:rFonts w:asciiTheme="minorHAnsi" w:hAnsiTheme="minorHAnsi" w:cstheme="minorHAnsi"/>
        </w:rPr>
      </w:pPr>
      <w:r>
        <w:rPr>
          <w:rFonts w:asciiTheme="minorHAnsi" w:hAnsiTheme="minorHAnsi" w:cstheme="minorHAnsi"/>
        </w:rPr>
        <w:t>Minutes</w:t>
      </w:r>
    </w:p>
    <w:p w:rsidR="001E2DD0" w:rsidP="001E2DD0" w:rsidRDefault="001E2DD0" w14:paraId="45383212" w14:textId="31E8F7E8">
      <w:pPr>
        <w:pStyle w:val="BodyText"/>
        <w:jc w:val="center"/>
        <w:rPr>
          <w:rFonts w:asciiTheme="minorHAnsi" w:hAnsiTheme="minorHAnsi" w:cstheme="minorHAnsi"/>
        </w:rPr>
      </w:pPr>
      <w:r w:rsidRPr="00A379D6">
        <w:rPr>
          <w:rFonts w:asciiTheme="minorHAnsi" w:hAnsiTheme="minorHAnsi" w:cstheme="minorHAnsi"/>
        </w:rPr>
        <w:t xml:space="preserve">for the </w:t>
      </w:r>
      <w:r w:rsidR="00CD6844">
        <w:rPr>
          <w:rFonts w:asciiTheme="minorHAnsi" w:hAnsiTheme="minorHAnsi" w:cstheme="minorHAnsi"/>
        </w:rPr>
        <w:t>3</w:t>
      </w:r>
      <w:r w:rsidR="0071666E">
        <w:rPr>
          <w:rFonts w:asciiTheme="minorHAnsi" w:hAnsiTheme="minorHAnsi" w:cstheme="minorHAnsi"/>
        </w:rPr>
        <w:t>2</w:t>
      </w:r>
      <w:r w:rsidR="00346AE8">
        <w:rPr>
          <w:rFonts w:asciiTheme="minorHAnsi" w:hAnsiTheme="minorHAnsi" w:cstheme="minorHAnsi"/>
        </w:rPr>
        <w:t>4</w:t>
      </w:r>
      <w:r w:rsidRPr="00346AE8" w:rsidR="00346AE8">
        <w:rPr>
          <w:rFonts w:asciiTheme="minorHAnsi" w:hAnsiTheme="minorHAnsi" w:cstheme="minorHAnsi"/>
          <w:vertAlign w:val="superscript"/>
        </w:rPr>
        <w:t>th</w:t>
      </w:r>
      <w:r w:rsidR="00346AE8">
        <w:rPr>
          <w:rFonts w:asciiTheme="minorHAnsi" w:hAnsiTheme="minorHAnsi" w:cstheme="minorHAnsi"/>
        </w:rPr>
        <w:t xml:space="preserve"> </w:t>
      </w:r>
      <w:r w:rsidRPr="00A379D6">
        <w:rPr>
          <w:rFonts w:asciiTheme="minorHAnsi" w:hAnsiTheme="minorHAnsi" w:cstheme="minorHAnsi"/>
        </w:rPr>
        <w:t>meeting</w:t>
      </w:r>
      <w:r w:rsidRPr="00A379D6">
        <w:rPr>
          <w:rFonts w:asciiTheme="minorHAnsi" w:hAnsiTheme="minorHAnsi" w:cstheme="minorHAnsi"/>
        </w:rPr>
        <w:br/>
        <w:t xml:space="preserve">at </w:t>
      </w:r>
      <w:r w:rsidR="00347723">
        <w:rPr>
          <w:rFonts w:asciiTheme="minorHAnsi" w:hAnsiTheme="minorHAnsi" w:cstheme="minorHAnsi"/>
        </w:rPr>
        <w:t>9</w:t>
      </w:r>
      <w:r w:rsidRPr="00A379D6">
        <w:rPr>
          <w:rFonts w:asciiTheme="minorHAnsi" w:hAnsiTheme="minorHAnsi" w:cstheme="minorHAnsi"/>
        </w:rPr>
        <w:t xml:space="preserve">:00 </w:t>
      </w:r>
      <w:r w:rsidR="00347723">
        <w:rPr>
          <w:rFonts w:asciiTheme="minorHAnsi" w:hAnsiTheme="minorHAnsi" w:cstheme="minorHAnsi"/>
        </w:rPr>
        <w:t>a</w:t>
      </w:r>
      <w:r w:rsidRPr="00A379D6">
        <w:rPr>
          <w:rFonts w:asciiTheme="minorHAnsi" w:hAnsiTheme="minorHAnsi" w:cstheme="minorHAnsi"/>
        </w:rPr>
        <w:t xml:space="preserve">.m. on </w:t>
      </w:r>
      <w:r w:rsidR="00346AE8">
        <w:rPr>
          <w:rFonts w:asciiTheme="minorHAnsi" w:hAnsiTheme="minorHAnsi" w:cstheme="minorHAnsi"/>
        </w:rPr>
        <w:t>29</w:t>
      </w:r>
      <w:r w:rsidRPr="00346AE8" w:rsidR="00346AE8">
        <w:rPr>
          <w:rFonts w:asciiTheme="minorHAnsi" w:hAnsiTheme="minorHAnsi" w:cstheme="minorHAnsi"/>
          <w:vertAlign w:val="superscript"/>
        </w:rPr>
        <w:t>th</w:t>
      </w:r>
      <w:r w:rsidR="00346AE8">
        <w:rPr>
          <w:rFonts w:asciiTheme="minorHAnsi" w:hAnsiTheme="minorHAnsi" w:cstheme="minorHAnsi"/>
        </w:rPr>
        <w:t xml:space="preserve"> November </w:t>
      </w:r>
      <w:r w:rsidR="00347723">
        <w:rPr>
          <w:rFonts w:asciiTheme="minorHAnsi" w:hAnsiTheme="minorHAnsi" w:cstheme="minorHAnsi"/>
        </w:rPr>
        <w:t>202</w:t>
      </w:r>
      <w:r w:rsidR="00625AAD">
        <w:rPr>
          <w:rFonts w:asciiTheme="minorHAnsi" w:hAnsiTheme="minorHAnsi" w:cstheme="minorHAnsi"/>
        </w:rPr>
        <w:t>3</w:t>
      </w:r>
    </w:p>
    <w:p w:rsidRPr="00A379D6" w:rsidR="001E2DD0" w:rsidP="001E2DD0" w:rsidRDefault="00310466" w14:paraId="17E5BC73" w14:textId="77777777">
      <w:pPr>
        <w:pStyle w:val="BodyText"/>
        <w:jc w:val="center"/>
        <w:rPr>
          <w:rFonts w:asciiTheme="minorHAnsi" w:hAnsiTheme="minorHAnsi" w:cstheme="minorHAnsi"/>
        </w:rPr>
      </w:pPr>
      <w:r>
        <w:rPr>
          <w:rFonts w:asciiTheme="minorHAnsi" w:hAnsiTheme="minorHAnsi" w:cstheme="minorHAnsi"/>
        </w:rPr>
        <w:pict w14:anchorId="727D0DB7">
          <v:rect id="_x0000_i1025" style="width:0;height:1.5pt" o:hr="t" o:hrstd="t" o:hralign="center" fillcolor="#a0a0a0" stroked="f"/>
        </w:pict>
      </w:r>
    </w:p>
    <w:p w:rsidRPr="00440931" w:rsidR="00440931" w:rsidP="004F3BCE" w:rsidRDefault="001E2DD0" w14:paraId="43A7CF52" w14:textId="2B811365">
      <w:pPr>
        <w:pStyle w:val="General1L1"/>
      </w:pPr>
      <w:r w:rsidRPr="00440931">
        <w:rPr>
          <w:rFonts w:asciiTheme="minorHAnsi" w:hAnsiTheme="minorHAnsi" w:cstheme="minorHAnsi"/>
          <w:b/>
        </w:rPr>
        <w:t>Welcome and apologies</w:t>
      </w:r>
      <w:r w:rsidRPr="00440931" w:rsidR="00DF0F75">
        <w:rPr>
          <w:rFonts w:asciiTheme="minorHAnsi" w:hAnsiTheme="minorHAnsi" w:cstheme="minorHAnsi"/>
          <w:b/>
        </w:rPr>
        <w:t xml:space="preserve"> (with Lucy Fergusson chairing the meeting in the Chair's absence)</w:t>
      </w:r>
    </w:p>
    <w:p w:rsidR="00FE7CEE" w:rsidP="00FE7CEE" w:rsidRDefault="00FE7CEE" w14:paraId="03A30C37" w14:textId="7387420D">
      <w:pPr>
        <w:pStyle w:val="BodyText1"/>
      </w:pPr>
      <w:r>
        <w:rPr>
          <w:i/>
          <w:iCs/>
        </w:rPr>
        <w:t>In attendance</w:t>
      </w:r>
      <w:r>
        <w:t>: John Adebiyi; Adam Bogdanor; Tom Brassington; Richard Burrows; Jamie Corner; Lucy Fergusson</w:t>
      </w:r>
      <w:r w:rsidR="000C5CC8">
        <w:t xml:space="preserve"> (Acting Chair)</w:t>
      </w:r>
      <w:r>
        <w:t xml:space="preserve">; Chrissy Findlay; Nicholas Holmes; Chris Horton; </w:t>
      </w:r>
      <w:r w:rsidR="00511C45">
        <w:t xml:space="preserve">Simon Howley (alternate for James Parkes); </w:t>
      </w:r>
      <w:r>
        <w:t xml:space="preserve">Vanessa Knapp; </w:t>
      </w:r>
      <w:r w:rsidR="00511C45">
        <w:t xml:space="preserve">Juliet McKean (Secretary); </w:t>
      </w:r>
      <w:r>
        <w:t xml:space="preserve">Ziyad Nassif; John Papanichola; Ben Perry; Jon Perry; Caroline Rae; </w:t>
      </w:r>
      <w:r w:rsidR="00511C45">
        <w:t>Lucy Reeve</w:t>
      </w:r>
      <w:r w:rsidR="003F415C">
        <w:t xml:space="preserve"> (</w:t>
      </w:r>
      <w:r w:rsidRPr="003F415C" w:rsidR="003F415C">
        <w:rPr>
          <w:b/>
          <w:bCs/>
        </w:rPr>
        <w:t>LR</w:t>
      </w:r>
      <w:r w:rsidR="003F415C">
        <w:t>)</w:t>
      </w:r>
      <w:r w:rsidR="00511C45">
        <w:t xml:space="preserve"> (Chair of the Law Society Company Law Committee (</w:t>
      </w:r>
      <w:r w:rsidR="00511C45">
        <w:rPr>
          <w:b/>
          <w:bCs/>
        </w:rPr>
        <w:t>LSCLC</w:t>
      </w:r>
      <w:r w:rsidR="00511C45">
        <w:t xml:space="preserve">)); </w:t>
      </w:r>
      <w:r>
        <w:t>Richard Spedding; Allan Taylor; Liz Wall; Simon Witty</w:t>
      </w:r>
      <w:r>
        <w:rPr>
          <w:rFonts w:ascii="Calibri" w:hAnsi="Calibri" w:cs="Calibri"/>
          <w:sz w:val="22"/>
          <w:szCs w:val="22"/>
        </w:rPr>
        <w:t xml:space="preserve">; </w:t>
      </w:r>
      <w:r>
        <w:t>Simon Wood;</w:t>
      </w:r>
      <w:r w:rsidR="00F74004">
        <w:t xml:space="preserve"> and</w:t>
      </w:r>
      <w:r>
        <w:t xml:space="preserve"> Victoria Younghusband</w:t>
      </w:r>
      <w:r w:rsidR="00511C45">
        <w:t>.</w:t>
      </w:r>
    </w:p>
    <w:p w:rsidR="00511C45" w:rsidP="00511C45" w:rsidRDefault="00511C45" w14:paraId="2F42E978" w14:textId="406B4D41">
      <w:pPr>
        <w:pStyle w:val="BodyText1"/>
      </w:pPr>
      <w:r>
        <w:rPr>
          <w:i/>
          <w:iCs/>
        </w:rPr>
        <w:t>Apologies</w:t>
      </w:r>
      <w:r>
        <w:t xml:space="preserve">: Kevin Hart; </w:t>
      </w:r>
      <w:r w:rsidRPr="00D673B7">
        <w:t>Stephen Mathews</w:t>
      </w:r>
      <w:r>
        <w:t>; James Parkes; David Pudge</w:t>
      </w:r>
      <w:r w:rsidR="00731C4F">
        <w:t xml:space="preserve"> (Chair)</w:t>
      </w:r>
      <w:r>
        <w:t>; and Matthew Rous.</w:t>
      </w:r>
    </w:p>
    <w:p w:rsidR="001E2DD0" w:rsidP="001E2DD0" w:rsidRDefault="001E2DD0" w14:paraId="3CC35FC7" w14:textId="76641973">
      <w:pPr>
        <w:pStyle w:val="General1L1"/>
        <w:rPr>
          <w:rFonts w:asciiTheme="minorHAnsi" w:hAnsiTheme="minorHAnsi" w:cstheme="minorHAnsi"/>
          <w:b/>
        </w:rPr>
      </w:pPr>
      <w:r w:rsidRPr="00A379D6">
        <w:rPr>
          <w:rFonts w:asciiTheme="minorHAnsi" w:hAnsiTheme="minorHAnsi" w:cstheme="minorHAnsi"/>
          <w:b/>
        </w:rPr>
        <w:t>Approval of minute</w:t>
      </w:r>
      <w:r w:rsidR="007A694D">
        <w:rPr>
          <w:rFonts w:asciiTheme="minorHAnsi" w:hAnsiTheme="minorHAnsi" w:cstheme="minorHAnsi"/>
          <w:b/>
        </w:rPr>
        <w:t>s</w:t>
      </w:r>
    </w:p>
    <w:p w:rsidRPr="002A1AFE" w:rsidR="000C5CC8" w:rsidP="000C5CC8" w:rsidRDefault="00042EE8" w14:paraId="125B252E" w14:textId="1B424F97">
      <w:pPr>
        <w:pStyle w:val="BodyText1"/>
      </w:pPr>
      <w:r w:rsidRPr="00042EE8">
        <w:t xml:space="preserve">A draft version of the minutes of the meeting held on </w:t>
      </w:r>
      <w:r w:rsidR="00346AE8">
        <w:t xml:space="preserve">27 September </w:t>
      </w:r>
      <w:r w:rsidR="0071666E">
        <w:t xml:space="preserve">2023 </w:t>
      </w:r>
      <w:r w:rsidRPr="00042EE8">
        <w:t>was circulated to members on</w:t>
      </w:r>
      <w:r w:rsidR="00950C50">
        <w:t xml:space="preserve"> </w:t>
      </w:r>
      <w:r w:rsidR="001E75B0">
        <w:t>11 October</w:t>
      </w:r>
      <w:r w:rsidR="002548A5">
        <w:t xml:space="preserve"> 202</w:t>
      </w:r>
      <w:r w:rsidR="0071666E">
        <w:t>3</w:t>
      </w:r>
      <w:r w:rsidR="00310466">
        <w:t xml:space="preserve">. </w:t>
      </w:r>
      <w:r w:rsidRPr="00A27CD0" w:rsidR="000C5CC8">
        <w:t xml:space="preserve">The </w:t>
      </w:r>
      <w:r w:rsidR="000C5CC8">
        <w:t xml:space="preserve">Acting </w:t>
      </w:r>
      <w:r w:rsidRPr="00A27CD0" w:rsidR="000C5CC8">
        <w:t xml:space="preserve">Chair asked members to send any comments on the minutes to the Secretary </w:t>
      </w:r>
      <w:r w:rsidR="000C5CC8">
        <w:t>by the middle of the following week</w:t>
      </w:r>
      <w:r w:rsidRPr="00A27CD0" w:rsidR="000C5CC8">
        <w:t>, otherwise the minutes would be considered settled.</w:t>
      </w:r>
    </w:p>
    <w:p w:rsidR="001E2DD0" w:rsidP="001E2DD0" w:rsidRDefault="001E2DD0" w14:paraId="2366743B" w14:textId="77777777">
      <w:pPr>
        <w:pStyle w:val="General1L1"/>
        <w:rPr>
          <w:rFonts w:asciiTheme="minorHAnsi" w:hAnsiTheme="minorHAnsi" w:cstheme="minorHAnsi"/>
          <w:b/>
        </w:rPr>
      </w:pPr>
      <w:bookmarkStart w:name="_Hlk118888362" w:id="0"/>
      <w:r w:rsidRPr="00A379D6">
        <w:rPr>
          <w:rFonts w:asciiTheme="minorHAnsi" w:hAnsiTheme="minorHAnsi" w:cstheme="minorHAnsi"/>
          <w:b/>
        </w:rPr>
        <w:t>Matters arising</w:t>
      </w:r>
    </w:p>
    <w:p w:rsidR="009A65C7" w:rsidP="009A65C7" w:rsidRDefault="009A65C7" w14:paraId="60748BEA" w14:textId="032E8985">
      <w:pPr>
        <w:pStyle w:val="General1L2"/>
      </w:pPr>
      <w:r w:rsidRPr="00AC5F43">
        <w:rPr>
          <w:i/>
          <w:iCs/>
        </w:rPr>
        <w:t>Amendments to the Payment Practices and Performance Regulations 2017</w:t>
      </w:r>
      <w:r w:rsidR="00310466">
        <w:t xml:space="preserve">. </w:t>
      </w:r>
      <w:r w:rsidR="00FE7CEE">
        <w:t xml:space="preserve">The </w:t>
      </w:r>
      <w:r w:rsidR="009128DD">
        <w:t>Acting Chair</w:t>
      </w:r>
      <w:r w:rsidR="00FE7CEE">
        <w:t xml:space="preserve"> </w:t>
      </w:r>
      <w:r w:rsidR="00DD4A46">
        <w:t>reported</w:t>
      </w:r>
      <w:r w:rsidR="00FE7CEE">
        <w:t xml:space="preserve"> that on </w:t>
      </w:r>
      <w:r>
        <w:t>22 November</w:t>
      </w:r>
      <w:r w:rsidRPr="00AC5F43">
        <w:t xml:space="preserve"> 2023 </w:t>
      </w:r>
      <w:r>
        <w:t>DBT</w:t>
      </w:r>
      <w:r w:rsidRPr="00AC5F43">
        <w:t xml:space="preserve"> published a </w:t>
      </w:r>
      <w:r w:rsidRPr="00FE7CEE">
        <w:t>response</w:t>
      </w:r>
      <w:r>
        <w:t xml:space="preserve"> to its consultation</w:t>
      </w:r>
      <w:r w:rsidRPr="00AC5F43">
        <w:t xml:space="preserve"> on proposals to amend the Reporting on Payment Practices and Performance Regulations 2017 and the Limited Liability Partnerships (Reporting on Payment Practices and Performance) Regulations 2017 following a statutory review of these regulations</w:t>
      </w:r>
      <w:r w:rsidR="009128DD">
        <w:t xml:space="preserve"> and </w:t>
      </w:r>
      <w:r w:rsidR="008859AB">
        <w:t xml:space="preserve">also published </w:t>
      </w:r>
      <w:r>
        <w:t xml:space="preserve">the </w:t>
      </w:r>
      <w:r w:rsidRPr="00FE7CEE">
        <w:t>prompt payment and cash flow review</w:t>
      </w:r>
      <w:r>
        <w:t xml:space="preserve">, which </w:t>
      </w:r>
      <w:r w:rsidRPr="00AC5F43">
        <w:t xml:space="preserve">scrutinises existing prompt payment policy and sets out actions that </w:t>
      </w:r>
      <w:r>
        <w:t>the G</w:t>
      </w:r>
      <w:r w:rsidRPr="00AC5F43">
        <w:t>overnment will take forward to improve payment times in the UK</w:t>
      </w:r>
      <w:r>
        <w:t>.</w:t>
      </w:r>
    </w:p>
    <w:p w:rsidR="00FB55D2" w:rsidP="009B7681" w:rsidRDefault="00D104FC" w14:paraId="296CA24A" w14:textId="20D40A2C">
      <w:pPr>
        <w:pStyle w:val="General1L2"/>
      </w:pPr>
      <w:r w:rsidRPr="00FB55D2">
        <w:rPr>
          <w:i/>
          <w:iCs/>
        </w:rPr>
        <w:t>Economic Crime and Corporate Transparency Act 2023</w:t>
      </w:r>
      <w:r w:rsidR="00310466">
        <w:t xml:space="preserve">. </w:t>
      </w:r>
      <w:r w:rsidR="00FE7CEE">
        <w:t xml:space="preserve">The </w:t>
      </w:r>
      <w:r w:rsidR="00435027">
        <w:t>Acting Chair reported</w:t>
      </w:r>
      <w:r w:rsidR="00225ED3">
        <w:t xml:space="preserve"> that</w:t>
      </w:r>
      <w:r w:rsidR="00FE7CEE">
        <w:t xml:space="preserve"> on </w:t>
      </w:r>
      <w:r w:rsidRPr="00740181">
        <w:t>26</w:t>
      </w:r>
      <w:r w:rsidR="00FE7CEE">
        <w:t> </w:t>
      </w:r>
      <w:r w:rsidRPr="00740181">
        <w:t>October 2023</w:t>
      </w:r>
      <w:r w:rsidR="00225ED3">
        <w:t xml:space="preserve"> </w:t>
      </w:r>
      <w:r w:rsidRPr="00740181">
        <w:t>the Economic Crime and Corporate Transparency Bill received Royal Assent</w:t>
      </w:r>
      <w:r>
        <w:t xml:space="preserve">, becoming the </w:t>
      </w:r>
      <w:r w:rsidRPr="00FE7CEE">
        <w:t>Economic Crime and Corporate Transparency Act 2023</w:t>
      </w:r>
      <w:r w:rsidR="00225ED3">
        <w:t xml:space="preserve"> ("</w:t>
      </w:r>
      <w:r w:rsidRPr="00225ED3" w:rsidR="00225ED3">
        <w:rPr>
          <w:b/>
          <w:bCs/>
        </w:rPr>
        <w:t>ECCT Act</w:t>
      </w:r>
      <w:r w:rsidR="00225ED3">
        <w:t>")</w:t>
      </w:r>
      <w:r w:rsidR="00310466">
        <w:t xml:space="preserve">. </w:t>
      </w:r>
      <w:r w:rsidR="00225ED3">
        <w:t>It was noted that the i</w:t>
      </w:r>
      <w:r w:rsidRPr="00740181">
        <w:t xml:space="preserve">mplementation of the reforms </w:t>
      </w:r>
      <w:r w:rsidR="00435027">
        <w:t xml:space="preserve">in the ECCT Act </w:t>
      </w:r>
      <w:r w:rsidRPr="00740181">
        <w:t xml:space="preserve">will be staggered over the coming months/year and a large number of </w:t>
      </w:r>
      <w:r w:rsidR="00DF0F75">
        <w:t xml:space="preserve">SIs, regulations and other </w:t>
      </w:r>
      <w:r w:rsidRPr="00740181">
        <w:t xml:space="preserve">secondary legislation </w:t>
      </w:r>
      <w:r w:rsidR="00DF0F75">
        <w:t xml:space="preserve">measures </w:t>
      </w:r>
      <w:r w:rsidRPr="00740181">
        <w:t>will be required over the next 12-24 months</w:t>
      </w:r>
      <w:r w:rsidR="00310466">
        <w:t xml:space="preserve">. </w:t>
      </w:r>
      <w:r w:rsidR="00225ED3">
        <w:t>It was also noted that t</w:t>
      </w:r>
      <w:r w:rsidR="00FB55D2">
        <w:t xml:space="preserve">he </w:t>
      </w:r>
      <w:r w:rsidRPr="00FE7CEE" w:rsidR="00FB55D2">
        <w:t>first commencement regulations</w:t>
      </w:r>
      <w:r w:rsidR="00FB55D2">
        <w:t xml:space="preserve"> were made on 13 November 2023 and, amongst other things, bring into force various provisions inserted into the Companies Act 2006 (</w:t>
      </w:r>
      <w:r w:rsidRPr="00FB55D2" w:rsidR="00FB55D2">
        <w:rPr>
          <w:b/>
          <w:bCs/>
        </w:rPr>
        <w:t>CA 2006</w:t>
      </w:r>
      <w:r w:rsidR="00FB55D2">
        <w:t>) by the ECCT Act which establish national security-</w:t>
      </w:r>
      <w:r w:rsidR="00FB55D2">
        <w:lastRenderedPageBreak/>
        <w:t>related defences, exemptions and exceptions to new requirements concerning company names, identity verification requirements and false statement offences.</w:t>
      </w:r>
    </w:p>
    <w:p w:rsidR="00D104FC" w:rsidP="00FB55D2" w:rsidRDefault="00731C4F" w14:paraId="34948596" w14:textId="37148F63">
      <w:pPr>
        <w:pStyle w:val="General1L2"/>
        <w:numPr>
          <w:ilvl w:val="0"/>
          <w:numId w:val="0"/>
        </w:numPr>
        <w:ind w:left="720"/>
      </w:pPr>
      <w:r>
        <w:t>The Acting Chair informed members of the Committee that a</w:t>
      </w:r>
      <w:r w:rsidR="002472CE">
        <w:t xml:space="preserve"> joint working group of the Committee and the L</w:t>
      </w:r>
      <w:r>
        <w:t>SCLC</w:t>
      </w:r>
      <w:r w:rsidR="002472CE">
        <w:t xml:space="preserve"> has been formed to consider any issues with the implementation of the ECCT</w:t>
      </w:r>
      <w:r w:rsidR="00812469">
        <w:t xml:space="preserve"> </w:t>
      </w:r>
      <w:r w:rsidR="002472CE">
        <w:t>A</w:t>
      </w:r>
      <w:r w:rsidR="00812469">
        <w:t>ct</w:t>
      </w:r>
      <w:r w:rsidR="002472CE">
        <w:t xml:space="preserve"> with a view to potentially raising them with DBT through the Chair and Lucy Reeve in their capacity as representatives on </w:t>
      </w:r>
      <w:r w:rsidR="001811FD">
        <w:t>DBT'</w:t>
      </w:r>
      <w:r w:rsidR="002472CE">
        <w:t>s Corporate Transparency Forum</w:t>
      </w:r>
      <w:r>
        <w:t xml:space="preserve"> (s</w:t>
      </w:r>
      <w:r w:rsidR="0063312E">
        <w:t xml:space="preserve">ee </w:t>
      </w:r>
      <w:r>
        <w:t xml:space="preserve">minute </w:t>
      </w:r>
      <w:r w:rsidR="0063312E">
        <w:t>4.6</w:t>
      </w:r>
      <w:r>
        <w:t>)</w:t>
      </w:r>
      <w:r w:rsidR="0063312E">
        <w:t>.</w:t>
      </w:r>
    </w:p>
    <w:p w:rsidRPr="009677AA" w:rsidR="009677AA" w:rsidP="009B0E7F" w:rsidRDefault="00FE7CEE" w14:paraId="6F10D482" w14:textId="11772B4E">
      <w:pPr>
        <w:pStyle w:val="BodyText1"/>
      </w:pPr>
      <w:r>
        <w:t>The</w:t>
      </w:r>
      <w:r w:rsidR="00731C4F">
        <w:t xml:space="preserve"> Acting Chair also</w:t>
      </w:r>
      <w:r>
        <w:t xml:space="preserve"> noted that</w:t>
      </w:r>
      <w:r w:rsidR="009677AA">
        <w:t xml:space="preserve"> the </w:t>
      </w:r>
      <w:r w:rsidRPr="00FE7CEE" w:rsidR="009677AA">
        <w:t>Criminal Justice Bill</w:t>
      </w:r>
      <w:r w:rsidR="009677AA">
        <w:t xml:space="preserve"> was introduced to Parliament on 14 November 2023</w:t>
      </w:r>
      <w:r w:rsidR="00731C4F">
        <w:t xml:space="preserve"> and that c</w:t>
      </w:r>
      <w:r w:rsidR="009B0E7F">
        <w:t xml:space="preserve">lause 14 of this Bill extends the </w:t>
      </w:r>
      <w:r w:rsidR="00810FE1">
        <w:t xml:space="preserve">reform of the </w:t>
      </w:r>
      <w:r w:rsidR="009B0E7F">
        <w:t xml:space="preserve">identification doctrine in the ECCT Act </w:t>
      </w:r>
      <w:r w:rsidR="00731C4F">
        <w:t xml:space="preserve">(which comes into force on 26 December 2023) </w:t>
      </w:r>
      <w:r w:rsidR="009B0E7F">
        <w:t>to all crim</w:t>
      </w:r>
      <w:r w:rsidR="00810FE1">
        <w:t>es</w:t>
      </w:r>
      <w:r w:rsidR="009B0E7F">
        <w:t xml:space="preserve"> and repeals the provisions introduced in the ECCT Act.</w:t>
      </w:r>
    </w:p>
    <w:p w:rsidR="004814F5" w:rsidP="004814F5" w:rsidRDefault="004814F5" w14:paraId="5322F213" w14:textId="4B91CD86">
      <w:pPr>
        <w:pStyle w:val="General1L2"/>
      </w:pPr>
      <w:r w:rsidRPr="005F0A1F">
        <w:rPr>
          <w:i/>
          <w:iCs/>
        </w:rPr>
        <w:t xml:space="preserve">Government withdraws </w:t>
      </w:r>
      <w:bookmarkStart w:name="_Hlk148626710" w:id="1"/>
      <w:r w:rsidR="005D5BBF">
        <w:rPr>
          <w:i/>
          <w:iCs/>
        </w:rPr>
        <w:t xml:space="preserve">The </w:t>
      </w:r>
      <w:r w:rsidRPr="005F0A1F">
        <w:rPr>
          <w:i/>
          <w:iCs/>
        </w:rPr>
        <w:t>Companies (Strategic Report and Directors’ Report) (Amendment) Regulations</w:t>
      </w:r>
      <w:bookmarkEnd w:id="1"/>
      <w:r w:rsidR="005D5BBF">
        <w:rPr>
          <w:i/>
          <w:iCs/>
        </w:rPr>
        <w:t xml:space="preserve"> 2023</w:t>
      </w:r>
      <w:r w:rsidR="00310466">
        <w:t xml:space="preserve">. </w:t>
      </w:r>
      <w:r w:rsidR="00FE7CEE">
        <w:t xml:space="preserve">The </w:t>
      </w:r>
      <w:r w:rsidR="00DD4A46">
        <w:t xml:space="preserve">Acting </w:t>
      </w:r>
      <w:r w:rsidR="00FE7CEE">
        <w:t xml:space="preserve">Chair reported that on </w:t>
      </w:r>
      <w:r w:rsidRPr="005F0A1F">
        <w:t>16 Oc</w:t>
      </w:r>
      <w:r>
        <w:t>t</w:t>
      </w:r>
      <w:r w:rsidRPr="005F0A1F">
        <w:t xml:space="preserve">ober 2023 </w:t>
      </w:r>
      <w:r w:rsidR="00F26652">
        <w:t>DBT</w:t>
      </w:r>
      <w:r w:rsidRPr="005F0A1F">
        <w:t xml:space="preserve"> </w:t>
      </w:r>
      <w:r w:rsidRPr="00FE7CEE">
        <w:t>announced</w:t>
      </w:r>
      <w:r w:rsidRPr="005F0A1F">
        <w:t xml:space="preserve"> </w:t>
      </w:r>
      <w:r w:rsidR="00F26652">
        <w:t xml:space="preserve">that </w:t>
      </w:r>
      <w:r w:rsidR="00C63F53">
        <w:t>the Government</w:t>
      </w:r>
      <w:r w:rsidR="00F26652">
        <w:t xml:space="preserve"> </w:t>
      </w:r>
      <w:r w:rsidRPr="005F0A1F">
        <w:t>ha</w:t>
      </w:r>
      <w:r w:rsidR="005D5BBF">
        <w:t>s</w:t>
      </w:r>
      <w:r w:rsidRPr="005F0A1F">
        <w:t xml:space="preserve"> withdrawn</w:t>
      </w:r>
      <w:r>
        <w:t xml:space="preserve"> the</w:t>
      </w:r>
      <w:r w:rsidRPr="005F0A1F">
        <w:t xml:space="preserve"> </w:t>
      </w:r>
      <w:r w:rsidRPr="00FE7CEE">
        <w:t>draft Companies (Strategic Report and Directors’ Report) (Amendment) Regulation</w:t>
      </w:r>
      <w:r w:rsidRPr="00FE7CEE" w:rsidR="005D5BBF">
        <w:t>s 2023</w:t>
      </w:r>
      <w:r w:rsidRPr="00785C69">
        <w:t xml:space="preserve"> </w:t>
      </w:r>
      <w:r w:rsidR="005D5BBF">
        <w:t xml:space="preserve">that were </w:t>
      </w:r>
      <w:r w:rsidRPr="005F0A1F">
        <w:t xml:space="preserve">laid in Parliament on 19 July after consultation with companies raised concerns about imposing additional reporting requirements </w:t>
      </w:r>
      <w:r w:rsidR="005D5BBF">
        <w:t>on</w:t>
      </w:r>
      <w:r w:rsidRPr="005F0A1F">
        <w:t xml:space="preserve"> large UK listed and private companies</w:t>
      </w:r>
      <w:r w:rsidR="00310466">
        <w:t xml:space="preserve">. </w:t>
      </w:r>
      <w:r w:rsidR="00DD4A46">
        <w:t>It was noted that t</w:t>
      </w:r>
      <w:r w:rsidR="005D5BBF">
        <w:t xml:space="preserve">he press release </w:t>
      </w:r>
      <w:r w:rsidR="00DD4A46">
        <w:t>states</w:t>
      </w:r>
      <w:r w:rsidR="005D5BBF">
        <w:t xml:space="preserve"> that </w:t>
      </w:r>
      <w:r w:rsidR="00CB12BE">
        <w:t xml:space="preserve">in considering the </w:t>
      </w:r>
      <w:r w:rsidR="005D5BBF">
        <w:t xml:space="preserve">responses to </w:t>
      </w:r>
      <w:r w:rsidR="00CB12BE">
        <w:t>the</w:t>
      </w:r>
      <w:r w:rsidR="005D5BBF">
        <w:t xml:space="preserve"> call for evidence on non-financial reporting</w:t>
      </w:r>
      <w:r w:rsidR="00CB12BE">
        <w:t>, DBT has</w:t>
      </w:r>
      <w:r w:rsidR="005D5BBF">
        <w:t xml:space="preserve"> identified a strong appetite from </w:t>
      </w:r>
      <w:r w:rsidRPr="005D5BBF" w:rsidR="005D5BBF">
        <w:t>businesses and investors to simplify and streamline existing reporting</w:t>
      </w:r>
      <w:r w:rsidR="005D5BBF">
        <w:t xml:space="preserve"> requirements and that th</w:t>
      </w:r>
      <w:r w:rsidRPr="005F0A1F">
        <w:t xml:space="preserve">e Business Secretary will </w:t>
      </w:r>
      <w:r w:rsidR="005D5BBF">
        <w:t xml:space="preserve">set out </w:t>
      </w:r>
      <w:r w:rsidRPr="005F0A1F">
        <w:t>options to reform the wider framework to reduce the burden of red tape on businesses.</w:t>
      </w:r>
    </w:p>
    <w:p w:rsidR="00C06D47" w:rsidP="009C7734" w:rsidRDefault="00C06D47" w14:paraId="6983DAEF" w14:textId="7F2B95D3">
      <w:pPr>
        <w:pStyle w:val="General1L2"/>
      </w:pPr>
      <w:r w:rsidRPr="00BD03CB">
        <w:rPr>
          <w:i/>
          <w:iCs/>
        </w:rPr>
        <w:t>Mansion House speech of the CEO of the FCA</w:t>
      </w:r>
      <w:r w:rsidR="00310466">
        <w:t xml:space="preserve">. </w:t>
      </w:r>
      <w:r w:rsidR="00FE7CEE">
        <w:t xml:space="preserve">The </w:t>
      </w:r>
      <w:r w:rsidR="00A079AF">
        <w:t>Acting Chair</w:t>
      </w:r>
      <w:r w:rsidR="00FE7CEE">
        <w:t xml:space="preserve"> </w:t>
      </w:r>
      <w:r w:rsidR="004431BC">
        <w:t>reported tha</w:t>
      </w:r>
      <w:r w:rsidR="00FE7CEE">
        <w:t xml:space="preserve">t on </w:t>
      </w:r>
      <w:r>
        <w:t>16</w:t>
      </w:r>
      <w:r w:rsidR="00FE7CEE">
        <w:t> </w:t>
      </w:r>
      <w:r>
        <w:t xml:space="preserve">October 2023 </w:t>
      </w:r>
      <w:r w:rsidRPr="00BD03CB" w:rsidR="00BD03CB">
        <w:t>Nikhil Rathi</w:t>
      </w:r>
      <w:r w:rsidR="00BD03CB">
        <w:t xml:space="preserve"> (CEO of the FCA) delivered a </w:t>
      </w:r>
      <w:r w:rsidRPr="00FE7CEE" w:rsidR="00BD03CB">
        <w:t>Mansion Hous</w:t>
      </w:r>
      <w:r w:rsidRPr="00FE7CEE" w:rsidR="00317313">
        <w:t>e</w:t>
      </w:r>
      <w:r w:rsidRPr="00FE7CEE" w:rsidR="00BD03CB">
        <w:t xml:space="preserve"> speech</w:t>
      </w:r>
      <w:r w:rsidR="00A079AF">
        <w:t>, the k</w:t>
      </w:r>
      <w:r w:rsidR="00BD03CB">
        <w:t xml:space="preserve">ey points of </w:t>
      </w:r>
      <w:r w:rsidR="00A079AF">
        <w:t>which</w:t>
      </w:r>
      <w:r w:rsidR="00BD03CB">
        <w:t xml:space="preserve"> were: (i) the FCA sees good support for merging the existing premium and standard listing segments into a new, single segment, with no cliff-edge and generous transition arrangements; (ii) FCA-approved circulars and prior shareholder approval will not be required for significant (Class 1) transactions other than for reverse takeovers; (iii) the related party regime will be rationalised</w:t>
      </w:r>
      <w:r w:rsidR="00031280">
        <w:t xml:space="preserve"> as originally proposed, </w:t>
      </w:r>
      <w:r w:rsidR="00BD03CB">
        <w:t xml:space="preserve">whilst </w:t>
      </w:r>
      <w:r w:rsidR="00031280">
        <w:t>ret</w:t>
      </w:r>
      <w:r w:rsidR="00BD03CB">
        <w:t>aining independent checks and balances; (iv) the FCA sees the case for alleviating sunset clauses on dual class shares with the market deciding what is acceptable; and (v) the move to a disclosure-based regime will require adjustments to the sponsor regime and an increased focus on the rigour of disclosure</w:t>
      </w:r>
      <w:r w:rsidR="00310466">
        <w:t xml:space="preserve">. </w:t>
      </w:r>
      <w:r w:rsidR="00A079AF">
        <w:t>It was noted that t</w:t>
      </w:r>
      <w:r w:rsidR="00BD03CB">
        <w:t xml:space="preserve">he speech </w:t>
      </w:r>
      <w:r w:rsidR="00A079AF">
        <w:t>states</w:t>
      </w:r>
      <w:r w:rsidR="00BD03CB">
        <w:t xml:space="preserve"> that the above proposals are "</w:t>
      </w:r>
      <w:r w:rsidRPr="00BD03CB" w:rsidR="00BD03CB">
        <w:rPr>
          <w:i/>
          <w:iCs/>
        </w:rPr>
        <w:t>not a done deal</w:t>
      </w:r>
      <w:r w:rsidR="00BD03CB">
        <w:t>" because a consultation on the detailed rules will be published shortly</w:t>
      </w:r>
      <w:r w:rsidR="001F19B8">
        <w:t xml:space="preserve"> and the FCA will consider</w:t>
      </w:r>
      <w:r w:rsidR="00BD03CB">
        <w:t xml:space="preserve"> </w:t>
      </w:r>
      <w:r w:rsidR="001F19B8">
        <w:t>the responses to this consultation</w:t>
      </w:r>
      <w:r w:rsidR="00BD03CB">
        <w:t xml:space="preserve"> before making final rules in the first half of 2024.</w:t>
      </w:r>
    </w:p>
    <w:p w:rsidR="00845C4F" w:rsidP="00E257F7" w:rsidRDefault="00845C4F" w14:paraId="134B0DF5" w14:textId="7E0A3F33">
      <w:pPr>
        <w:pStyle w:val="General1L2"/>
      </w:pPr>
      <w:r w:rsidRPr="00845C4F">
        <w:rPr>
          <w:i/>
          <w:iCs/>
        </w:rPr>
        <w:t>Edinburgh reforms</w:t>
      </w:r>
      <w:r w:rsidR="00310466">
        <w:t xml:space="preserve">. </w:t>
      </w:r>
      <w:r w:rsidR="00591127">
        <w:t xml:space="preserve">The Acting Chair reported that on 27 November 2023 </w:t>
      </w:r>
      <w:r w:rsidRPr="00845C4F" w:rsidR="00591127">
        <w:t xml:space="preserve">the draft Public Offers and Admission to Trading Regulations </w:t>
      </w:r>
      <w:r w:rsidR="00591127">
        <w:t xml:space="preserve">2023 were laid </w:t>
      </w:r>
      <w:r w:rsidRPr="00845C4F" w:rsidR="00591127">
        <w:t>before Parliament</w:t>
      </w:r>
      <w:r w:rsidR="00310466">
        <w:t xml:space="preserve">. </w:t>
      </w:r>
      <w:r w:rsidR="00591127">
        <w:t>The Committee also noted</w:t>
      </w:r>
      <w:r w:rsidR="00FE7CEE">
        <w:t xml:space="preserve"> that </w:t>
      </w:r>
      <w:r w:rsidRPr="00845C4F">
        <w:t>HM</w:t>
      </w:r>
      <w:r w:rsidR="004B6345">
        <w:t>T</w:t>
      </w:r>
      <w:r w:rsidRPr="00845C4F">
        <w:t xml:space="preserve"> </w:t>
      </w:r>
      <w:r w:rsidR="00762A02">
        <w:t xml:space="preserve">sent a </w:t>
      </w:r>
      <w:r w:rsidRPr="00FE7CEE">
        <w:t>letter</w:t>
      </w:r>
      <w:r w:rsidR="00762A02">
        <w:t xml:space="preserve"> to</w:t>
      </w:r>
      <w:r w:rsidRPr="00845C4F">
        <w:t xml:space="preserve"> the </w:t>
      </w:r>
      <w:r w:rsidR="00762A02">
        <w:t xml:space="preserve">Chair of the </w:t>
      </w:r>
      <w:r w:rsidRPr="00845C4F">
        <w:t>Treasury Committee</w:t>
      </w:r>
      <w:r w:rsidR="00762A02">
        <w:t xml:space="preserve"> on </w:t>
      </w:r>
      <w:r w:rsidRPr="00845C4F" w:rsidR="00762A02">
        <w:t>6 October 2023</w:t>
      </w:r>
      <w:r w:rsidR="00762A02">
        <w:t xml:space="preserve"> to provide</w:t>
      </w:r>
      <w:r w:rsidRPr="00845C4F">
        <w:t xml:space="preserve"> an update on</w:t>
      </w:r>
      <w:r>
        <w:t xml:space="preserve"> the</w:t>
      </w:r>
      <w:r w:rsidR="00762A02">
        <w:t xml:space="preserve"> delivery of the</w:t>
      </w:r>
      <w:r>
        <w:t xml:space="preserve"> Edinburgh reforms</w:t>
      </w:r>
      <w:r w:rsidR="00591127">
        <w:t>, which included, amongst other things, comment</w:t>
      </w:r>
      <w:r w:rsidR="00F77860">
        <w:t>s that indicate that</w:t>
      </w:r>
      <w:r w:rsidR="00591127">
        <w:t xml:space="preserve"> </w:t>
      </w:r>
      <w:r>
        <w:t>t</w:t>
      </w:r>
      <w:r w:rsidRPr="00845C4F">
        <w:t>he Government intends to</w:t>
      </w:r>
      <w:r w:rsidR="00762A02">
        <w:t xml:space="preserve"> </w:t>
      </w:r>
      <w:r w:rsidR="00E46038">
        <w:t>deliver on the final remaining measures in the SCRR when parliamentary time allows</w:t>
      </w:r>
      <w:r w:rsidRPr="00845C4F">
        <w:t>.</w:t>
      </w:r>
    </w:p>
    <w:p w:rsidR="00EF16E9" w:rsidP="004056DC" w:rsidRDefault="00EF16E9" w14:paraId="002E0A5F" w14:textId="58A314B2">
      <w:pPr>
        <w:pStyle w:val="General1L2"/>
      </w:pPr>
      <w:r w:rsidRPr="00DE1D6B">
        <w:rPr>
          <w:i/>
          <w:iCs/>
        </w:rPr>
        <w:t>CGI responds to press comment on the role of the general counsel</w:t>
      </w:r>
      <w:r w:rsidR="00310466">
        <w:t xml:space="preserve">. </w:t>
      </w:r>
      <w:r w:rsidR="00FE7CEE">
        <w:t xml:space="preserve">The </w:t>
      </w:r>
      <w:r w:rsidR="00570C71">
        <w:t>Acting Chair reported</w:t>
      </w:r>
      <w:r w:rsidR="00FE7CEE">
        <w:t xml:space="preserve"> that on </w:t>
      </w:r>
      <w:r>
        <w:t xml:space="preserve">3 October 2023 </w:t>
      </w:r>
      <w:r w:rsidR="00DE1D6B">
        <w:t xml:space="preserve">the </w:t>
      </w:r>
      <w:r w:rsidRPr="00B26C49">
        <w:t>CGI</w:t>
      </w:r>
      <w:r w:rsidR="00DE1D6B">
        <w:t xml:space="preserve"> </w:t>
      </w:r>
      <w:r w:rsidR="00951574">
        <w:t xml:space="preserve">issued a </w:t>
      </w:r>
      <w:r w:rsidRPr="00FE7CEE" w:rsidR="00951574">
        <w:t>press release</w:t>
      </w:r>
      <w:r w:rsidR="00951574">
        <w:t xml:space="preserve"> that </w:t>
      </w:r>
      <w:r w:rsidR="00DE1D6B">
        <w:t>respond</w:t>
      </w:r>
      <w:r w:rsidR="00951574">
        <w:t>s</w:t>
      </w:r>
      <w:r w:rsidR="00DE1D6B">
        <w:t xml:space="preserve"> to press </w:t>
      </w:r>
      <w:r w:rsidR="00DE1D6B">
        <w:lastRenderedPageBreak/>
        <w:t xml:space="preserve">comment on the role of the general counsel, including </w:t>
      </w:r>
      <w:r w:rsidR="00951574">
        <w:t>comments</w:t>
      </w:r>
      <w:r w:rsidR="00DE1D6B">
        <w:t xml:space="preserve"> in </w:t>
      </w:r>
      <w:r>
        <w:t>the Financial Times</w:t>
      </w:r>
      <w:r w:rsidR="00DE1D6B">
        <w:t xml:space="preserve"> that </w:t>
      </w:r>
      <w:r>
        <w:t>a group of lawyers and academics had</w:t>
      </w:r>
      <w:r w:rsidR="00DE1D6B">
        <w:t xml:space="preserve"> criticised</w:t>
      </w:r>
      <w:r>
        <w:t xml:space="preserve"> the </w:t>
      </w:r>
      <w:r w:rsidRPr="000E4850">
        <w:t>F</w:t>
      </w:r>
      <w:r w:rsidR="00DE1D6B">
        <w:t>RC</w:t>
      </w:r>
      <w:r w:rsidRPr="000E4850">
        <w:t>’s review of the UK Corporate Governance Code</w:t>
      </w:r>
      <w:r w:rsidR="00DE1D6B">
        <w:t xml:space="preserve"> for omitting to</w:t>
      </w:r>
      <w:r>
        <w:t xml:space="preserve"> formal</w:t>
      </w:r>
      <w:r w:rsidR="00DE1D6B">
        <w:t>ise</w:t>
      </w:r>
      <w:r>
        <w:t xml:space="preserve"> the role of general counsel in the Code</w:t>
      </w:r>
      <w:r w:rsidR="00310466">
        <w:t xml:space="preserve">. </w:t>
      </w:r>
      <w:r w:rsidR="001575D7">
        <w:t>It was noted that t</w:t>
      </w:r>
      <w:r>
        <w:t xml:space="preserve">he CGI </w:t>
      </w:r>
      <w:r w:rsidR="009A3FA1">
        <w:t xml:space="preserve">has </w:t>
      </w:r>
      <w:r>
        <w:t>emphasised</w:t>
      </w:r>
      <w:r w:rsidR="00951574">
        <w:t xml:space="preserve"> that </w:t>
      </w:r>
      <w:r>
        <w:t xml:space="preserve">the role of general counsel and company secretary are both important in a business, but are distinct </w:t>
      </w:r>
      <w:r w:rsidR="00951574">
        <w:t>functions, and suggests that the response of the group of lawyers and academics "</w:t>
      </w:r>
      <w:r w:rsidRPr="00951574" w:rsidR="00951574">
        <w:rPr>
          <w:i/>
          <w:iCs/>
        </w:rPr>
        <w:t>show</w:t>
      </w:r>
      <w:r w:rsidR="004E5F48">
        <w:rPr>
          <w:i/>
          <w:iCs/>
        </w:rPr>
        <w:t>s</w:t>
      </w:r>
      <w:r w:rsidRPr="00951574">
        <w:rPr>
          <w:i/>
          <w:iCs/>
        </w:rPr>
        <w:t xml:space="preserve"> </w:t>
      </w:r>
      <w:r w:rsidRPr="00951574" w:rsidR="00951574">
        <w:rPr>
          <w:i/>
          <w:iCs/>
        </w:rPr>
        <w:t>a rather extraordinary degree of overreach by the signatories</w:t>
      </w:r>
      <w:r w:rsidR="00951574">
        <w:t>"</w:t>
      </w:r>
      <w:r>
        <w:t>.</w:t>
      </w:r>
    </w:p>
    <w:p w:rsidR="000919CC" w:rsidP="00443433" w:rsidRDefault="00CA5EA5" w14:paraId="2EF92738" w14:textId="749E0518">
      <w:pPr>
        <w:pStyle w:val="General1L2"/>
      </w:pPr>
      <w:r w:rsidRPr="00CA5EA5">
        <w:rPr>
          <w:i/>
          <w:iCs/>
        </w:rPr>
        <w:t>Digitisation Taskforce Interim Report</w:t>
      </w:r>
      <w:r w:rsidR="00310466">
        <w:t xml:space="preserve">. </w:t>
      </w:r>
      <w:r w:rsidR="00FE7CEE">
        <w:t xml:space="preserve">The </w:t>
      </w:r>
      <w:r w:rsidR="00D04D11">
        <w:t xml:space="preserve">Acting </w:t>
      </w:r>
      <w:r w:rsidR="00FE7CEE">
        <w:t xml:space="preserve">Chair reported that on </w:t>
      </w:r>
      <w:r w:rsidR="00731701">
        <w:t>25</w:t>
      </w:r>
      <w:r>
        <w:t xml:space="preserve"> September 2023 a working group of the Committee</w:t>
      </w:r>
      <w:r w:rsidR="00731701">
        <w:t xml:space="preserve">, the </w:t>
      </w:r>
      <w:r w:rsidRPr="00731701" w:rsidR="00731701">
        <w:t>CLLS Financial Law Committee</w:t>
      </w:r>
      <w:r>
        <w:t xml:space="preserve"> and the L</w:t>
      </w:r>
      <w:r w:rsidR="00D04D11">
        <w:t>SCLC</w:t>
      </w:r>
      <w:r>
        <w:t xml:space="preserve"> submitted a response to the questions raised in the Digitisation Taskforce's interim report</w:t>
      </w:r>
      <w:r w:rsidR="00310466">
        <w:t xml:space="preserve">. </w:t>
      </w:r>
      <w:r w:rsidR="00FC4AC8">
        <w:t xml:space="preserve">It was noted that the </w:t>
      </w:r>
      <w:r w:rsidRPr="00FC4AC8" w:rsidR="00FC4AC8">
        <w:t>Digitisation Taskforce</w:t>
      </w:r>
      <w:r w:rsidR="00FC4AC8">
        <w:t xml:space="preserve"> has been asked to</w:t>
      </w:r>
      <w:r w:rsidRPr="00FC4AC8" w:rsidR="00FC4AC8">
        <w:t xml:space="preserve"> publish</w:t>
      </w:r>
      <w:r w:rsidR="00FC4AC8">
        <w:t xml:space="preserve"> its</w:t>
      </w:r>
      <w:r w:rsidRPr="00FC4AC8" w:rsidR="00FC4AC8">
        <w:t xml:space="preserve"> final recommendations and an implementation plan by spring 2024</w:t>
      </w:r>
      <w:r w:rsidR="00FC4AC8">
        <w:t>.</w:t>
      </w:r>
    </w:p>
    <w:p w:rsidR="001E2DD0" w:rsidP="001E2DD0" w:rsidRDefault="001E2DD0" w14:paraId="6297B755" w14:textId="77777777">
      <w:pPr>
        <w:pStyle w:val="General1L1"/>
        <w:rPr>
          <w:rFonts w:asciiTheme="minorHAnsi" w:hAnsiTheme="minorHAnsi" w:cstheme="minorHAnsi"/>
          <w:b/>
        </w:rPr>
      </w:pPr>
      <w:r w:rsidRPr="00A379D6">
        <w:rPr>
          <w:rFonts w:asciiTheme="minorHAnsi" w:hAnsiTheme="minorHAnsi" w:cstheme="minorHAnsi"/>
          <w:b/>
        </w:rPr>
        <w:t>Discussions</w:t>
      </w:r>
    </w:p>
    <w:p w:rsidR="00482466" w:rsidP="0017329B" w:rsidRDefault="00482466" w14:paraId="0A1BD6C4" w14:textId="5157D367">
      <w:pPr>
        <w:pStyle w:val="General1L2"/>
      </w:pPr>
      <w:r w:rsidRPr="005B0A9E">
        <w:rPr>
          <w:i/>
          <w:iCs/>
        </w:rPr>
        <w:t>Call for evidence on the NSI Act</w:t>
      </w:r>
      <w:r w:rsidR="00310466">
        <w:t xml:space="preserve">. </w:t>
      </w:r>
      <w:r w:rsidR="00FE7CEE">
        <w:t xml:space="preserve">The </w:t>
      </w:r>
      <w:r w:rsidR="00643442">
        <w:t xml:space="preserve">Acting Chair </w:t>
      </w:r>
      <w:r w:rsidR="00FE7CEE">
        <w:t xml:space="preserve">noted that on </w:t>
      </w:r>
      <w:r>
        <w:t xml:space="preserve">13 November 2023 the Cabinet Office </w:t>
      </w:r>
      <w:r w:rsidRPr="00FE7CEE">
        <w:t>announced</w:t>
      </w:r>
      <w:r>
        <w:t xml:space="preserve"> the publication of a </w:t>
      </w:r>
      <w:r w:rsidRPr="00FE7CEE">
        <w:t>call for evidence on the NSI Act</w:t>
      </w:r>
      <w:r w:rsidR="00B93253">
        <w:t xml:space="preserve"> to seek </w:t>
      </w:r>
      <w:r w:rsidRPr="008A44E9">
        <w:t>views on how the NSI regime can be even more business friendly while maintaining and honing the essential protections need</w:t>
      </w:r>
      <w:r>
        <w:t>ed</w:t>
      </w:r>
      <w:r w:rsidRPr="008A44E9">
        <w:t xml:space="preserve"> for </w:t>
      </w:r>
      <w:r>
        <w:t>the UK's</w:t>
      </w:r>
      <w:r w:rsidRPr="008A44E9">
        <w:t xml:space="preserve"> national security</w:t>
      </w:r>
      <w:r w:rsidR="00310466">
        <w:t xml:space="preserve">. </w:t>
      </w:r>
      <w:r w:rsidR="00B93253">
        <w:t>It was noted that t</w:t>
      </w:r>
      <w:r w:rsidR="005B0A9E">
        <w:t>h</w:t>
      </w:r>
      <w:r w:rsidR="00812469">
        <w:t>e</w:t>
      </w:r>
      <w:r w:rsidR="005B0A9E">
        <w:t xml:space="preserve"> call for evidence spans the breadth of the NSI regime but asks for views in particular on: (i) the scope of the NSI regime's mandatory notification requirements, including possible updates to the 17 sensitive sectors and targeted exemptions for particular types of deals/events, including internal re-organisations; and (ii) how to improve NSI operational processes, including how the ISU communicates with parties and updates to the notification forms/portal</w:t>
      </w:r>
      <w:r w:rsidR="00310466">
        <w:t xml:space="preserve">. </w:t>
      </w:r>
      <w:r w:rsidR="00B93253">
        <w:t>It was also noted that t</w:t>
      </w:r>
      <w:r w:rsidR="005B0A9E">
        <w:t>he call for evidence states that the Government is not currently considering changes that would require primary legislation</w:t>
      </w:r>
      <w:r w:rsidR="00B93253">
        <w:t xml:space="preserve"> and that it </w:t>
      </w:r>
      <w:r>
        <w:t>closes on 15 January 2024.</w:t>
      </w:r>
    </w:p>
    <w:p w:rsidR="005048C1" w:rsidP="00C37B54" w:rsidRDefault="0025665F" w14:paraId="28E287E7" w14:textId="7F8FC242">
      <w:pPr>
        <w:pStyle w:val="General1L2"/>
      </w:pPr>
      <w:r w:rsidRPr="00C11F72">
        <w:rPr>
          <w:i/>
          <w:iCs/>
        </w:rPr>
        <w:t>FRC policy update on the UK Corporate Governance Code</w:t>
      </w:r>
      <w:r w:rsidR="00310466">
        <w:t xml:space="preserve">. </w:t>
      </w:r>
      <w:r w:rsidR="00FE7CEE">
        <w:t xml:space="preserve">The </w:t>
      </w:r>
      <w:r w:rsidR="00971546">
        <w:t xml:space="preserve">Acting </w:t>
      </w:r>
      <w:r w:rsidR="00FE7CEE">
        <w:t xml:space="preserve">Chair reported that on </w:t>
      </w:r>
      <w:r>
        <w:t>7</w:t>
      </w:r>
      <w:r w:rsidR="00FE7CEE">
        <w:t> </w:t>
      </w:r>
      <w:r>
        <w:t>November 2023</w:t>
      </w:r>
      <w:r w:rsidR="005048C1">
        <w:t xml:space="preserve"> the FRC issued a </w:t>
      </w:r>
      <w:r w:rsidRPr="00FE7CEE" w:rsidR="005048C1">
        <w:t>press release</w:t>
      </w:r>
      <w:r w:rsidR="000579CE">
        <w:t xml:space="preserve"> that</w:t>
      </w:r>
      <w:r w:rsidRPr="005048C1" w:rsidR="005048C1">
        <w:t xml:space="preserve"> provide</w:t>
      </w:r>
      <w:r w:rsidR="000579CE">
        <w:t>s</w:t>
      </w:r>
      <w:r w:rsidRPr="005048C1" w:rsidR="005048C1">
        <w:t xml:space="preserve"> an update on </w:t>
      </w:r>
      <w:r w:rsidR="005048C1">
        <w:t>its</w:t>
      </w:r>
      <w:r w:rsidRPr="005048C1" w:rsidR="005048C1">
        <w:t xml:space="preserve"> consultation on the UK Corporate Governance Code</w:t>
      </w:r>
      <w:r w:rsidR="00971546">
        <w:t>, which</w:t>
      </w:r>
      <w:r w:rsidRPr="005B0E28" w:rsidR="005B0E28">
        <w:t xml:space="preserve"> is in part a reaction to the Government withdrawing The Companies (Strategic Report and Directors' Report) (Amendment) Regulations </w:t>
      </w:r>
      <w:r w:rsidR="00812469">
        <w:t xml:space="preserve">2023 </w:t>
      </w:r>
      <w:r w:rsidR="00971546">
        <w:t xml:space="preserve">(see minute </w:t>
      </w:r>
      <w:r w:rsidRPr="005B0E28" w:rsidR="005B0E28">
        <w:t>3.</w:t>
      </w:r>
      <w:r w:rsidR="00812469">
        <w:t>3</w:t>
      </w:r>
      <w:r w:rsidR="00971546">
        <w:t>)</w:t>
      </w:r>
      <w:r w:rsidR="00310466">
        <w:t xml:space="preserve">. </w:t>
      </w:r>
      <w:r w:rsidR="00971546">
        <w:t>It was noted that t</w:t>
      </w:r>
      <w:r w:rsidR="000579CE">
        <w:t>he FRC</w:t>
      </w:r>
      <w:r w:rsidR="00D904D1">
        <w:t>'s press release</w:t>
      </w:r>
      <w:r w:rsidR="000579CE">
        <w:t xml:space="preserve"> states that </w:t>
      </w:r>
      <w:r w:rsidR="00D904D1">
        <w:t>the FRC</w:t>
      </w:r>
      <w:r w:rsidR="000579CE">
        <w:t xml:space="preserve"> is</w:t>
      </w:r>
      <w:r w:rsidR="005B0E28">
        <w:t xml:space="preserve"> now</w:t>
      </w:r>
      <w:r w:rsidR="000579CE">
        <w:t xml:space="preserve"> </w:t>
      </w:r>
      <w:r w:rsidRPr="000579CE" w:rsidR="000579CE">
        <w:t xml:space="preserve">only </w:t>
      </w:r>
      <w:r w:rsidR="000579CE">
        <w:t xml:space="preserve">taking forward </w:t>
      </w:r>
      <w:r w:rsidRPr="000579CE" w:rsidR="000579CE">
        <w:t xml:space="preserve">a small number of the original 18 proposals set out in </w:t>
      </w:r>
      <w:r w:rsidR="00050904">
        <w:t>its</w:t>
      </w:r>
      <w:r w:rsidRPr="000579CE" w:rsidR="000579CE">
        <w:t xml:space="preserve"> consultation</w:t>
      </w:r>
      <w:r w:rsidR="00776853">
        <w:t xml:space="preserve"> and is </w:t>
      </w:r>
      <w:r w:rsidR="00D904D1">
        <w:t>stopping</w:t>
      </w:r>
      <w:r w:rsidR="00776853">
        <w:t xml:space="preserve"> the development of the remainder</w:t>
      </w:r>
      <w:r w:rsidR="00050904">
        <w:t>,</w:t>
      </w:r>
      <w:r w:rsidR="00971546">
        <w:t xml:space="preserve"> and th</w:t>
      </w:r>
      <w:r w:rsidR="000579CE">
        <w:t>at: (i) there will be a small number of changes</w:t>
      </w:r>
      <w:r w:rsidR="00C11F72">
        <w:t xml:space="preserve"> to the Code </w:t>
      </w:r>
      <w:r w:rsidR="000579CE">
        <w:t>that streamline and reduce duplication associated with</w:t>
      </w:r>
      <w:r w:rsidR="00C11F72">
        <w:t xml:space="preserve"> it</w:t>
      </w:r>
      <w:r w:rsidR="000579CE">
        <w:t xml:space="preserve">; (ii) the main substantive change </w:t>
      </w:r>
      <w:r w:rsidR="00C11F72">
        <w:t>to the Code will be in respect of</w:t>
      </w:r>
      <w:r w:rsidR="000579CE">
        <w:t xml:space="preserve"> revisions to the original proposal on internal controls</w:t>
      </w:r>
      <w:r w:rsidR="00D904D1">
        <w:t xml:space="preserve"> - although</w:t>
      </w:r>
      <w:r w:rsidRPr="00D904D1" w:rsidR="00D904D1">
        <w:t xml:space="preserve"> </w:t>
      </w:r>
      <w:r w:rsidR="00D904D1">
        <w:t xml:space="preserve">the FRC will ensure that </w:t>
      </w:r>
      <w:r w:rsidRPr="00D904D1" w:rsidR="00D904D1">
        <w:t>the UK approach clearly differentiates from the much more intrusive approach adopted in the US</w:t>
      </w:r>
      <w:r w:rsidR="00C11F72">
        <w:t>; and (iii) o</w:t>
      </w:r>
      <w:r w:rsidR="000579CE">
        <w:t>ver half of the original proposals</w:t>
      </w:r>
      <w:r w:rsidR="00C11F72">
        <w:t xml:space="preserve"> will not be taken forward, including those relating to the role of audit committees on environmental and social governance and modifications to existing </w:t>
      </w:r>
      <w:r w:rsidR="00E80049">
        <w:t>C</w:t>
      </w:r>
      <w:r w:rsidR="00C11F72">
        <w:t>ode provisions around diversity, over-boarding and Committee Chairs engaging with shareholders – as well as the proposed changes</w:t>
      </w:r>
      <w:r w:rsidR="00E0188D">
        <w:t xml:space="preserve"> that referred to the withdrawn draft reporting regulation</w:t>
      </w:r>
      <w:r w:rsidR="00C11F72">
        <w:t>s</w:t>
      </w:r>
      <w:r w:rsidR="00E0188D">
        <w:t xml:space="preserve"> (see </w:t>
      </w:r>
      <w:r w:rsidR="00971546">
        <w:t>minute</w:t>
      </w:r>
      <w:r w:rsidR="00E0188D">
        <w:t xml:space="preserve"> 3.</w:t>
      </w:r>
      <w:r w:rsidR="00812469">
        <w:t>3</w:t>
      </w:r>
      <w:r w:rsidR="00E0188D">
        <w:t>)</w:t>
      </w:r>
      <w:r w:rsidR="00310466">
        <w:t xml:space="preserve">. </w:t>
      </w:r>
      <w:r w:rsidR="00971546">
        <w:t>It was also noted that t</w:t>
      </w:r>
      <w:r w:rsidR="00C11F72">
        <w:t>he FRC intends to publish an updated Code in January 2024.</w:t>
      </w:r>
    </w:p>
    <w:p w:rsidR="00D72AC9" w:rsidP="008A633C" w:rsidRDefault="008A5732" w14:paraId="19250D38" w14:textId="1170DBD3">
      <w:pPr>
        <w:pStyle w:val="General1L2"/>
      </w:pPr>
      <w:r w:rsidRPr="00E22C98">
        <w:rPr>
          <w:i/>
          <w:iCs/>
        </w:rPr>
        <w:t>Panel Statements 2023/11 (restrictions on frustrating action</w:t>
      </w:r>
      <w:r w:rsidRPr="00E22C98" w:rsidR="007B7BFD">
        <w:rPr>
          <w:i/>
          <w:iCs/>
        </w:rPr>
        <w:t xml:space="preserve"> and other matters</w:t>
      </w:r>
      <w:r w:rsidRPr="00E22C98">
        <w:rPr>
          <w:i/>
          <w:iCs/>
        </w:rPr>
        <w:t>)</w:t>
      </w:r>
      <w:r w:rsidR="00310466">
        <w:t xml:space="preserve">. </w:t>
      </w:r>
      <w:r w:rsidR="00FE7CEE">
        <w:t xml:space="preserve">The </w:t>
      </w:r>
      <w:r w:rsidR="009207D6">
        <w:t>Acting Chair</w:t>
      </w:r>
      <w:r w:rsidR="00FE7CEE">
        <w:t xml:space="preserve"> </w:t>
      </w:r>
      <w:r w:rsidR="00BC62DF">
        <w:t>reported</w:t>
      </w:r>
      <w:r w:rsidR="00FE7CEE">
        <w:t xml:space="preserve"> that on </w:t>
      </w:r>
      <w:r>
        <w:t xml:space="preserve">27 October 2023 the Takeover Panel published </w:t>
      </w:r>
      <w:r w:rsidRPr="00FE7CEE">
        <w:t>Panel Statement 2023/11</w:t>
      </w:r>
      <w:r w:rsidR="00D72AC9">
        <w:t xml:space="preserve">, which announces that the Code Committee has published </w:t>
      </w:r>
      <w:r w:rsidRPr="00FE7CEE" w:rsidR="00D72AC9">
        <w:t xml:space="preserve">Response </w:t>
      </w:r>
      <w:r w:rsidRPr="00FE7CEE" w:rsidR="00D72AC9">
        <w:lastRenderedPageBreak/>
        <w:t>Statement RS 2023/1</w:t>
      </w:r>
      <w:r w:rsidR="00D72AC9">
        <w:t xml:space="preserve">, the </w:t>
      </w:r>
      <w:r w:rsidRPr="00FE7CEE" w:rsidR="00D72AC9">
        <w:t>individual responses received from the respondents to PCP 2023/1</w:t>
      </w:r>
      <w:r w:rsidR="00D72AC9">
        <w:t xml:space="preserve"> and </w:t>
      </w:r>
      <w:r w:rsidRPr="00FE7CEE" w:rsidR="00D72AC9">
        <w:t>Instrument 2023/3</w:t>
      </w:r>
      <w:r w:rsidR="00D72AC9">
        <w:t>, which makes the amendments to the Code set out in RS 2023/1</w:t>
      </w:r>
      <w:r w:rsidR="00310466">
        <w:t xml:space="preserve">. </w:t>
      </w:r>
      <w:r w:rsidR="009207D6">
        <w:t>The Acting Chair noted that t</w:t>
      </w:r>
      <w:r w:rsidR="00D72AC9">
        <w:t>he amendments to the Code made by Instrument 2023/3 will take effect on 11 December 2023</w:t>
      </w:r>
      <w:r w:rsidR="00310466">
        <w:t xml:space="preserve">. </w:t>
      </w:r>
      <w:r w:rsidR="00E22C98">
        <w:t xml:space="preserve">The </w:t>
      </w:r>
      <w:r w:rsidR="009207D6">
        <w:t xml:space="preserve">Acting Chair </w:t>
      </w:r>
      <w:r w:rsidR="00BC62DF">
        <w:t xml:space="preserve">also </w:t>
      </w:r>
      <w:r w:rsidR="009207D6">
        <w:t xml:space="preserve">noted that the </w:t>
      </w:r>
      <w:r w:rsidR="00E22C98">
        <w:t>Executive also</w:t>
      </w:r>
      <w:r w:rsidR="00C24CEF">
        <w:t xml:space="preserve"> intends to </w:t>
      </w:r>
      <w:r w:rsidR="00E22C98">
        <w:t>publish</w:t>
      </w:r>
      <w:r w:rsidR="00C24CEF">
        <w:t xml:space="preserve"> a</w:t>
      </w:r>
      <w:r w:rsidR="00E22C98">
        <w:t xml:space="preserve"> new Practice Statement No 34</w:t>
      </w:r>
      <w:r w:rsidR="00C24CEF">
        <w:t xml:space="preserve"> </w:t>
      </w:r>
      <w:r w:rsidR="00910920">
        <w:t>t</w:t>
      </w:r>
      <w:r w:rsidR="00C24CEF">
        <w:t>o provide additional guidance on how it</w:t>
      </w:r>
      <w:r w:rsidR="00E22C98">
        <w:t xml:space="preserve"> interprets and applies Rule 21.1</w:t>
      </w:r>
      <w:r w:rsidR="00B16A49">
        <w:t>, which will</w:t>
      </w:r>
      <w:r w:rsidR="00910920">
        <w:t xml:space="preserve"> </w:t>
      </w:r>
      <w:r w:rsidR="005B0E28">
        <w:t xml:space="preserve">also </w:t>
      </w:r>
      <w:r w:rsidR="00C24CEF">
        <w:t xml:space="preserve">take effect from </w:t>
      </w:r>
      <w:r w:rsidR="00B16A49">
        <w:t>11 December 2023</w:t>
      </w:r>
      <w:r w:rsidR="004606F9">
        <w:t>,</w:t>
      </w:r>
      <w:r w:rsidR="009207D6">
        <w:t xml:space="preserve"> and</w:t>
      </w:r>
      <w:r w:rsidR="004606F9">
        <w:t xml:space="preserve"> </w:t>
      </w:r>
      <w:r w:rsidR="00466541">
        <w:t xml:space="preserve">that </w:t>
      </w:r>
      <w:r w:rsidR="00E22C98">
        <w:t>Practice Statement No 32 will be withdrawn on 11 December 2023 and minor amendments will be made to certain other Practice Statements with effect from that date</w:t>
      </w:r>
      <w:r w:rsidR="008A63C5">
        <w:t>.</w:t>
      </w:r>
    </w:p>
    <w:p w:rsidR="008A5732" w:rsidP="00C212B4" w:rsidRDefault="0087417B" w14:paraId="3803C93C" w14:textId="2644E7B3">
      <w:pPr>
        <w:pStyle w:val="General1L2"/>
      </w:pPr>
      <w:r w:rsidRPr="00F8103D">
        <w:rPr>
          <w:i/>
          <w:iCs/>
        </w:rPr>
        <w:t xml:space="preserve">Panel Statement </w:t>
      </w:r>
      <w:r w:rsidRPr="00F8103D" w:rsidR="008A5732">
        <w:rPr>
          <w:i/>
          <w:iCs/>
        </w:rPr>
        <w:t>2023/12</w:t>
      </w:r>
      <w:r w:rsidRPr="00F8103D">
        <w:rPr>
          <w:i/>
          <w:iCs/>
        </w:rPr>
        <w:t xml:space="preserve"> (amendments to Practice Statement No 5)</w:t>
      </w:r>
      <w:r w:rsidR="00310466">
        <w:t xml:space="preserve">. </w:t>
      </w:r>
      <w:r w:rsidR="00FE7CEE">
        <w:t xml:space="preserve">The </w:t>
      </w:r>
      <w:r w:rsidR="009030DE">
        <w:t xml:space="preserve">Acting </w:t>
      </w:r>
      <w:r w:rsidR="00FE7CEE">
        <w:t xml:space="preserve">Chair reported that on </w:t>
      </w:r>
      <w:r>
        <w:t xml:space="preserve">27 October 2023 </w:t>
      </w:r>
      <w:r w:rsidRPr="0087417B">
        <w:t xml:space="preserve">the Takeover Panel published </w:t>
      </w:r>
      <w:r w:rsidRPr="00FE7CEE">
        <w:t>Panel Statement 2023/12</w:t>
      </w:r>
      <w:r>
        <w:t xml:space="preserve">, which </w:t>
      </w:r>
      <w:r w:rsidR="0033352F">
        <w:t>announces that the Panel Executive has amended Practice Statement No 5 (Rule 13.5 – Invoking conditions and pre-conditions)</w:t>
      </w:r>
      <w:r w:rsidR="00F8103D">
        <w:t xml:space="preserve"> to clarify its approach to the interpretation and invocation of "Phase 2" conditions and to set out in greater detail its practice in relation to the invocation of conditions generally</w:t>
      </w:r>
      <w:r w:rsidR="00310466">
        <w:t xml:space="preserve">. </w:t>
      </w:r>
      <w:r w:rsidR="009030DE">
        <w:t>The Acting Chair noted that t</w:t>
      </w:r>
      <w:r w:rsidRPr="00695826" w:rsidR="00695826">
        <w:t>he Joint CLLS/Law Society Takeovers Working Group</w:t>
      </w:r>
      <w:r w:rsidR="00695826">
        <w:t xml:space="preserve"> is working on a revised version of its pro-forma offer conditions and further terms.</w:t>
      </w:r>
    </w:p>
    <w:p w:rsidR="00BC62DF" w:rsidP="00FE21A1" w:rsidRDefault="00BE78DE" w14:paraId="01588071" w14:textId="68123623">
      <w:pPr>
        <w:pStyle w:val="General1L2"/>
      </w:pPr>
      <w:r w:rsidRPr="00200144">
        <w:rPr>
          <w:i/>
          <w:iCs/>
        </w:rPr>
        <w:t>DBT call for evidence on smarter regulation and the regulatory landscape</w:t>
      </w:r>
      <w:r w:rsidR="00310466">
        <w:t xml:space="preserve">. </w:t>
      </w:r>
      <w:r w:rsidR="00FE7CEE">
        <w:t xml:space="preserve">The </w:t>
      </w:r>
      <w:r w:rsidR="00872D49">
        <w:t xml:space="preserve">Acting Chair </w:t>
      </w:r>
      <w:r w:rsidR="00BC62DF">
        <w:t>reported</w:t>
      </w:r>
      <w:r w:rsidR="00FE7CEE">
        <w:t xml:space="preserve"> that on </w:t>
      </w:r>
      <w:r>
        <w:t xml:space="preserve">17 October 2023 </w:t>
      </w:r>
      <w:r w:rsidR="00075A70">
        <w:t>DBT</w:t>
      </w:r>
      <w:r>
        <w:t xml:space="preserve"> </w:t>
      </w:r>
      <w:r w:rsidR="004342C1">
        <w:t>published</w:t>
      </w:r>
      <w:r>
        <w:t xml:space="preserve"> a </w:t>
      </w:r>
      <w:r w:rsidRPr="00FE7CEE">
        <w:t>call for evidence</w:t>
      </w:r>
      <w:r>
        <w:t xml:space="preserve"> on</w:t>
      </w:r>
      <w:r w:rsidR="00200144">
        <w:t xml:space="preserve"> </w:t>
      </w:r>
      <w:r w:rsidRPr="00200144" w:rsidR="00200144">
        <w:t>smarter regulation and the regulatory landscape</w:t>
      </w:r>
      <w:r w:rsidR="00310466">
        <w:t xml:space="preserve">. </w:t>
      </w:r>
      <w:r w:rsidR="00872D49">
        <w:t>The Acting Chair note</w:t>
      </w:r>
      <w:r w:rsidR="00BC62DF">
        <w:t>d that</w:t>
      </w:r>
      <w:r w:rsidR="00872D49">
        <w:t xml:space="preserve"> t</w:t>
      </w:r>
      <w:r w:rsidR="00200144">
        <w:t xml:space="preserve">he purpose of </w:t>
      </w:r>
      <w:r w:rsidR="00BC62DF">
        <w:t>the call for evidence</w:t>
      </w:r>
      <w:r w:rsidR="00200144">
        <w:t xml:space="preserve"> is to understand what works well and what could be improved in how regulators operate to deliver for the sectors they serve and any further steps that can be taken to reform the existing stock of regulation on the UK statute book</w:t>
      </w:r>
      <w:r w:rsidR="00310466">
        <w:t xml:space="preserve">. </w:t>
      </w:r>
      <w:r w:rsidR="00F304CC">
        <w:t xml:space="preserve">It was </w:t>
      </w:r>
      <w:r w:rsidR="00BC62DF">
        <w:t xml:space="preserve">noted that the </w:t>
      </w:r>
      <w:r>
        <w:t>call for evidence closes on 7 January 2024</w:t>
      </w:r>
      <w:r w:rsidR="00BC62DF">
        <w:t xml:space="preserve"> and that</w:t>
      </w:r>
      <w:r w:rsidR="00D06BCC">
        <w:t xml:space="preserve"> </w:t>
      </w:r>
      <w:r w:rsidRPr="00D06BCC" w:rsidR="00D06BCC">
        <w:t>financial services regulators and regulations are out of scope.</w:t>
      </w:r>
    </w:p>
    <w:p w:rsidR="000F013F" w:rsidP="00677090" w:rsidRDefault="000F013F" w14:paraId="2A5592CC" w14:textId="17A21B62">
      <w:pPr>
        <w:pStyle w:val="General1L2"/>
      </w:pPr>
      <w:r w:rsidRPr="000F013F">
        <w:rPr>
          <w:i/>
          <w:iCs/>
        </w:rPr>
        <w:t>Corporate Transparency Forum</w:t>
      </w:r>
      <w:r w:rsidR="00310466">
        <w:t xml:space="preserve">. </w:t>
      </w:r>
      <w:r>
        <w:t>L</w:t>
      </w:r>
      <w:r w:rsidR="003F415C">
        <w:t xml:space="preserve">R </w:t>
      </w:r>
      <w:r>
        <w:t>update</w:t>
      </w:r>
      <w:r w:rsidR="003F415C">
        <w:t>d</w:t>
      </w:r>
      <w:r>
        <w:t xml:space="preserve"> the Committee in respect of the initial meeting of the </w:t>
      </w:r>
      <w:r w:rsidRPr="000F013F">
        <w:t>Corporate Transparency Forum</w:t>
      </w:r>
      <w:r w:rsidR="003F415C">
        <w:t xml:space="preserve"> held</w:t>
      </w:r>
      <w:r>
        <w:t xml:space="preserve"> </w:t>
      </w:r>
      <w:r w:rsidR="001251C3">
        <w:t>on 4 October 2023</w:t>
      </w:r>
      <w:r w:rsidR="004734FE">
        <w:t>, which</w:t>
      </w:r>
      <w:r w:rsidR="003F415C">
        <w:t xml:space="preserve"> was </w:t>
      </w:r>
      <w:r>
        <w:t>attended by L</w:t>
      </w:r>
      <w:r w:rsidR="003F415C">
        <w:t>R</w:t>
      </w:r>
      <w:r>
        <w:t xml:space="preserve"> and the Chair</w:t>
      </w:r>
      <w:r w:rsidR="001251C3">
        <w:t>.</w:t>
      </w:r>
    </w:p>
    <w:p w:rsidR="003671B3" w:rsidP="00677090" w:rsidRDefault="00677090" w14:paraId="1E5C2884" w14:textId="055DB874">
      <w:pPr>
        <w:pStyle w:val="General1L2"/>
      </w:pPr>
      <w:r w:rsidRPr="00A57DBF">
        <w:rPr>
          <w:i/>
          <w:iCs/>
        </w:rPr>
        <w:t>IoD launches Commission to develop a code of conduct for directors</w:t>
      </w:r>
      <w:r w:rsidR="00310466">
        <w:t xml:space="preserve">. </w:t>
      </w:r>
      <w:r w:rsidR="00FE7CEE">
        <w:t xml:space="preserve">The </w:t>
      </w:r>
      <w:r w:rsidR="003671B3">
        <w:t xml:space="preserve">Acting </w:t>
      </w:r>
      <w:r w:rsidR="00FE7CEE">
        <w:t xml:space="preserve">Chair reported that on </w:t>
      </w:r>
      <w:r w:rsidRPr="00A57DBF">
        <w:t xml:space="preserve">25 October 2023 the Institute of Directors </w:t>
      </w:r>
      <w:r w:rsidRPr="00FE7CEE">
        <w:t>announced</w:t>
      </w:r>
      <w:r w:rsidRPr="00A57DBF">
        <w:t xml:space="preserve"> </w:t>
      </w:r>
      <w:r w:rsidR="00A57DBF">
        <w:t xml:space="preserve">that </w:t>
      </w:r>
      <w:r w:rsidRPr="00A57DBF">
        <w:t xml:space="preserve">it is launching a </w:t>
      </w:r>
      <w:r w:rsidRPr="00FE7CEE">
        <w:t>Commission to develop a code of conduct for directors</w:t>
      </w:r>
      <w:r w:rsidR="00310466">
        <w:t xml:space="preserve">. </w:t>
      </w:r>
      <w:r w:rsidRPr="00A57DBF">
        <w:t xml:space="preserve">The </w:t>
      </w:r>
      <w:r w:rsidR="003671B3">
        <w:t xml:space="preserve">Acting Chair noted that the </w:t>
      </w:r>
      <w:r w:rsidRPr="00A57DBF">
        <w:t xml:space="preserve">Commission </w:t>
      </w:r>
      <w:r w:rsidR="00A57DBF">
        <w:t xml:space="preserve">will </w:t>
      </w:r>
      <w:r w:rsidRPr="00A57DBF">
        <w:t>run between September 2023 and March 202</w:t>
      </w:r>
      <w:r w:rsidR="00A57DBF">
        <w:t>4</w:t>
      </w:r>
      <w:r w:rsidRPr="00A57DBF">
        <w:t xml:space="preserve"> and will report its find</w:t>
      </w:r>
      <w:r w:rsidR="00A57DBF">
        <w:t>i</w:t>
      </w:r>
      <w:r w:rsidRPr="00A57DBF">
        <w:t>ngs in April 2024</w:t>
      </w:r>
      <w:r w:rsidR="00310466">
        <w:t xml:space="preserve">. </w:t>
      </w:r>
      <w:r w:rsidR="00A57DBF">
        <w:t>The</w:t>
      </w:r>
      <w:r w:rsidR="003671B3">
        <w:t xml:space="preserve"> Acting Chai</w:t>
      </w:r>
      <w:r w:rsidR="00EA35BF">
        <w:t>r</w:t>
      </w:r>
      <w:r w:rsidR="003671B3">
        <w:t xml:space="preserve"> also noted that the</w:t>
      </w:r>
      <w:r w:rsidR="00A57DBF">
        <w:t xml:space="preserve"> aim of the Commission is </w:t>
      </w:r>
      <w:r w:rsidRPr="00A57DBF" w:rsidR="00A57DBF">
        <w:t xml:space="preserve">to </w:t>
      </w:r>
      <w:r w:rsidR="002A52AC">
        <w:t>develop</w:t>
      </w:r>
      <w:r w:rsidRPr="00A57DBF" w:rsidR="00A57DBF">
        <w:t xml:space="preserve"> a set of principles that directors can sign up to on a voluntary basis</w:t>
      </w:r>
      <w:r w:rsidR="00A57DBF">
        <w:t xml:space="preserve"> to</w:t>
      </w:r>
      <w:r w:rsidRPr="00A57DBF">
        <w:t xml:space="preserve"> signal</w:t>
      </w:r>
      <w:r w:rsidR="00A57DBF">
        <w:t xml:space="preserve"> </w:t>
      </w:r>
      <w:r w:rsidRPr="00A57DBF">
        <w:t>their willingness to apply high ethical and behavioural standards in their governance and leadership activities.</w:t>
      </w:r>
    </w:p>
    <w:p w:rsidR="001E2DD0" w:rsidP="009079E9" w:rsidRDefault="001E2DD0" w14:paraId="6A4A7D1E" w14:textId="3D345C32">
      <w:pPr>
        <w:pStyle w:val="General1L1"/>
        <w:keepNext/>
        <w:rPr>
          <w:rFonts w:asciiTheme="minorHAnsi" w:hAnsiTheme="minorHAnsi" w:cstheme="minorHAnsi"/>
          <w:b/>
        </w:rPr>
      </w:pPr>
      <w:r w:rsidRPr="00465F97">
        <w:rPr>
          <w:rFonts w:asciiTheme="minorHAnsi" w:hAnsiTheme="minorHAnsi" w:cstheme="minorHAnsi"/>
          <w:b/>
        </w:rPr>
        <w:t>Recent developments</w:t>
      </w:r>
    </w:p>
    <w:p w:rsidR="00405467" w:rsidP="00405467" w:rsidRDefault="00405467" w14:paraId="1CC1CD60" w14:textId="1E639821">
      <w:pPr>
        <w:pStyle w:val="BodyText1"/>
      </w:pPr>
      <w:r w:rsidRPr="00405467">
        <w:t>The Committee noted the following additional items in sections 5.1 to 5.</w:t>
      </w:r>
      <w:r w:rsidR="000764C2">
        <w:t>9</w:t>
      </w:r>
      <w:r w:rsidRPr="00405467">
        <w:t xml:space="preserve"> which time did not allow them to consider in the meeting, other than the </w:t>
      </w:r>
      <w:r w:rsidR="000764C2">
        <w:t xml:space="preserve">Acting Chair briefly commented on items </w:t>
      </w:r>
      <w:r w:rsidR="0015254A">
        <w:t>5.1(b), 5.2(d),</w:t>
      </w:r>
      <w:r w:rsidR="003A5AD7">
        <w:t xml:space="preserve"> </w:t>
      </w:r>
      <w:r w:rsidR="00A7707E">
        <w:t xml:space="preserve">5.3(a), </w:t>
      </w:r>
      <w:r w:rsidR="003A5AD7">
        <w:t>5.3(i), 5.3(l), 5.7(a), 5.8(b), 5.8(c) and 5.8(d)</w:t>
      </w:r>
      <w:r w:rsidR="00310466">
        <w:t xml:space="preserve">. </w:t>
      </w:r>
      <w:r w:rsidR="00DB67E6">
        <w:t>T</w:t>
      </w:r>
      <w:r w:rsidR="000764C2">
        <w:t xml:space="preserve">he </w:t>
      </w:r>
      <w:r w:rsidRPr="00405467">
        <w:t>Committee</w:t>
      </w:r>
      <w:r w:rsidR="000764C2">
        <w:t xml:space="preserve"> </w:t>
      </w:r>
      <w:r w:rsidR="00DB67E6">
        <w:t xml:space="preserve">also </w:t>
      </w:r>
      <w:r w:rsidR="000764C2">
        <w:t>b</w:t>
      </w:r>
      <w:r w:rsidRPr="00405467">
        <w:t>riefly discussed item</w:t>
      </w:r>
      <w:r w:rsidR="00A7707E">
        <w:t xml:space="preserve"> </w:t>
      </w:r>
      <w:r w:rsidR="003A5AD7">
        <w:t xml:space="preserve">5.5(b) </w:t>
      </w:r>
      <w:r w:rsidR="00C45A55">
        <w:t>and the cases at item</w:t>
      </w:r>
      <w:r w:rsidR="003A5AD7">
        <w:t>s</w:t>
      </w:r>
      <w:r w:rsidR="00C45A55">
        <w:t xml:space="preserve"> </w:t>
      </w:r>
      <w:r w:rsidR="003A5AD7">
        <w:t>5.9(b), 5.9(e) and 5.9(f)</w:t>
      </w:r>
      <w:r w:rsidRPr="00405467">
        <w:t>.</w:t>
      </w:r>
    </w:p>
    <w:p w:rsidRPr="00465F97" w:rsidR="001E2DD0" w:rsidP="009079E9" w:rsidRDefault="001E2DD0" w14:paraId="46AED2F9" w14:textId="2ABE229C">
      <w:pPr>
        <w:pStyle w:val="General1L2"/>
        <w:keepNext/>
        <w:rPr>
          <w:b/>
        </w:rPr>
      </w:pPr>
      <w:r w:rsidRPr="00465F97">
        <w:rPr>
          <w:b/>
        </w:rPr>
        <w:lastRenderedPageBreak/>
        <w:t xml:space="preserve">Company </w:t>
      </w:r>
      <w:r w:rsidRPr="00465F97" w:rsidR="00752895">
        <w:rPr>
          <w:b/>
        </w:rPr>
        <w:t>l</w:t>
      </w:r>
      <w:r w:rsidRPr="00465F97">
        <w:rPr>
          <w:b/>
        </w:rPr>
        <w:t>aw</w:t>
      </w:r>
    </w:p>
    <w:p w:rsidRPr="007C7B3D" w:rsidR="007C7B3D" w:rsidP="000F5528" w:rsidRDefault="007C7B3D" w14:paraId="4C94B13A" w14:textId="18CA8849">
      <w:pPr>
        <w:pStyle w:val="General1L3"/>
      </w:pPr>
      <w:r w:rsidRPr="007C7B3D">
        <w:rPr>
          <w:i/>
          <w:iCs/>
        </w:rPr>
        <w:t>SI relating to introduction of a new special resolution regime for central counterparties</w:t>
      </w:r>
      <w:r w:rsidR="00310466">
        <w:t xml:space="preserve">. </w:t>
      </w:r>
      <w:r>
        <w:t xml:space="preserve">A </w:t>
      </w:r>
      <w:r w:rsidRPr="00FE7CEE">
        <w:t>draft of The Resolution of Central Counterparties (Modified Application of Corporate Law and Consequential Amendments) Regulations 2023</w:t>
      </w:r>
      <w:r>
        <w:t xml:space="preserve"> was laid before Parliament on 16 October 2023</w:t>
      </w:r>
      <w:r w:rsidR="00310466">
        <w:t xml:space="preserve">. </w:t>
      </w:r>
      <w:r>
        <w:t>These draft regulations apply certain provisions of the C</w:t>
      </w:r>
      <w:r w:rsidR="00FB55D2">
        <w:t>A</w:t>
      </w:r>
      <w:r>
        <w:t xml:space="preserve"> 2006</w:t>
      </w:r>
      <w:r w:rsidR="00FB55D2">
        <w:t xml:space="preserve"> </w:t>
      </w:r>
      <w:r>
        <w:t>and related legislation with modifications, and make consequential amendments to primary and secondary legislation, in relation to the introduction of a new special resolution regime for central counterparties in Schedule 11 (central counterparties) to the Financial Services</w:t>
      </w:r>
      <w:r w:rsidR="008615A7">
        <w:t xml:space="preserve"> </w:t>
      </w:r>
      <w:r w:rsidRPr="008615A7" w:rsidR="008615A7">
        <w:t>and Markets</w:t>
      </w:r>
      <w:r>
        <w:t xml:space="preserve"> Act 2023</w:t>
      </w:r>
      <w:r w:rsidR="00310466">
        <w:t xml:space="preserve">. </w:t>
      </w:r>
      <w:r>
        <w:t>This replaces the current special resolution regime in Part 1 of the Banking Act 2009.</w:t>
      </w:r>
    </w:p>
    <w:p w:rsidRPr="00DD6812" w:rsidR="00BE78DE" w:rsidP="00BE78DE" w:rsidRDefault="000F03CC" w14:paraId="22796C16" w14:textId="55A41E30">
      <w:pPr>
        <w:pStyle w:val="General1L3"/>
      </w:pPr>
      <w:r>
        <w:rPr>
          <w:i/>
          <w:iCs/>
        </w:rPr>
        <w:t>Government</w:t>
      </w:r>
      <w:r w:rsidR="00DD6812">
        <w:rPr>
          <w:i/>
          <w:iCs/>
        </w:rPr>
        <w:t xml:space="preserve"> discontinues </w:t>
      </w:r>
      <w:r w:rsidRPr="00DD6812" w:rsidR="00BE78DE">
        <w:rPr>
          <w:i/>
          <w:iCs/>
        </w:rPr>
        <w:t xml:space="preserve">disqualification </w:t>
      </w:r>
      <w:r w:rsidR="00DD6812">
        <w:rPr>
          <w:i/>
          <w:iCs/>
        </w:rPr>
        <w:t>proceedings</w:t>
      </w:r>
      <w:r w:rsidRPr="00DD6812" w:rsidR="00BE78DE">
        <w:t xml:space="preserve"> </w:t>
      </w:r>
      <w:r w:rsidRPr="00DD6812" w:rsidR="00BE78DE">
        <w:rPr>
          <w:i/>
          <w:iCs/>
        </w:rPr>
        <w:t>against Carillion NEDs</w:t>
      </w:r>
      <w:r w:rsidR="00310466">
        <w:t xml:space="preserve">. </w:t>
      </w:r>
      <w:r w:rsidRPr="00DD6812" w:rsidR="00BE78DE">
        <w:t xml:space="preserve">On 13 October 2023, the Secretary of State for Business and Trade discontinued the directors disqualification proceedings </w:t>
      </w:r>
      <w:r w:rsidRPr="00A54CFA" w:rsidR="00A54CFA">
        <w:t>against five former non-executive directors of Carillion plc</w:t>
      </w:r>
      <w:r w:rsidR="00310466">
        <w:t xml:space="preserve">. </w:t>
      </w:r>
      <w:r w:rsidR="00DD6812">
        <w:t xml:space="preserve">A </w:t>
      </w:r>
      <w:r w:rsidRPr="00FE7CEE" w:rsidR="00DD6812">
        <w:t>press release</w:t>
      </w:r>
      <w:r w:rsidR="00DD6812">
        <w:t xml:space="preserve"> from </w:t>
      </w:r>
      <w:r w:rsidRPr="00DD6812" w:rsidR="00BE78DE">
        <w:t>Erskine Chambers</w:t>
      </w:r>
      <w:r w:rsidR="00DD6812">
        <w:t xml:space="preserve"> states that the</w:t>
      </w:r>
      <w:r w:rsidRPr="00DD6812" w:rsidR="00BE78DE">
        <w:t xml:space="preserve"> case was </w:t>
      </w:r>
      <w:r w:rsidR="00DD6812">
        <w:t>"</w:t>
      </w:r>
      <w:r w:rsidRPr="00DD6812" w:rsidR="00BE78DE">
        <w:rPr>
          <w:i/>
          <w:iCs/>
        </w:rPr>
        <w:t xml:space="preserve">legally flawed, based </w:t>
      </w:r>
      <w:r w:rsidRPr="00DD6812" w:rsidR="00DD6812">
        <w:rPr>
          <w:i/>
          <w:iCs/>
        </w:rPr>
        <w:t xml:space="preserve">primarily </w:t>
      </w:r>
      <w:r w:rsidRPr="00DD6812" w:rsidR="00BE78DE">
        <w:rPr>
          <w:i/>
          <w:iCs/>
        </w:rPr>
        <w:t xml:space="preserve">on </w:t>
      </w:r>
      <w:r w:rsidRPr="00DD6812" w:rsidR="00DD6812">
        <w:rPr>
          <w:i/>
          <w:iCs/>
        </w:rPr>
        <w:t xml:space="preserve">an </w:t>
      </w:r>
      <w:r w:rsidRPr="00DD6812" w:rsidR="00BE78DE">
        <w:rPr>
          <w:i/>
          <w:iCs/>
        </w:rPr>
        <w:t>erroneous contention that directors owe a strict duty to know the true financial position of the company</w:t>
      </w:r>
      <w:r w:rsidR="00DD6812">
        <w:t>"</w:t>
      </w:r>
      <w:r w:rsidRPr="00DD6812" w:rsidR="00BE78DE">
        <w:t>.</w:t>
      </w:r>
    </w:p>
    <w:p w:rsidR="001E2DD0" w:rsidP="001E2DD0" w:rsidRDefault="001E2DD0" w14:paraId="2A59561F" w14:textId="4009F382">
      <w:pPr>
        <w:pStyle w:val="General1L2"/>
        <w:keepNext/>
        <w:rPr>
          <w:b/>
        </w:rPr>
      </w:pPr>
      <w:r w:rsidRPr="00F74051">
        <w:rPr>
          <w:b/>
        </w:rPr>
        <w:t xml:space="preserve">Corporate </w:t>
      </w:r>
      <w:r w:rsidR="00752895">
        <w:rPr>
          <w:b/>
        </w:rPr>
        <w:t>g</w:t>
      </w:r>
      <w:r w:rsidRPr="00F74051">
        <w:rPr>
          <w:b/>
        </w:rPr>
        <w:t>overnance</w:t>
      </w:r>
    </w:p>
    <w:p w:rsidRPr="0003226C" w:rsidR="0003226C" w:rsidP="00F4498E" w:rsidRDefault="0003226C" w14:paraId="6C17A5E9" w14:textId="68855428">
      <w:pPr>
        <w:pStyle w:val="General1L3"/>
      </w:pPr>
      <w:r w:rsidRPr="002F1453">
        <w:rPr>
          <w:i/>
          <w:iCs/>
        </w:rPr>
        <w:t>ISS</w:t>
      </w:r>
      <w:r w:rsidR="005D0722">
        <w:rPr>
          <w:i/>
          <w:iCs/>
        </w:rPr>
        <w:t xml:space="preserve"> </w:t>
      </w:r>
      <w:r w:rsidRPr="005D0722" w:rsidR="005D0722">
        <w:rPr>
          <w:i/>
          <w:iCs/>
        </w:rPr>
        <w:t>Governance</w:t>
      </w:r>
      <w:r w:rsidRPr="002F1453">
        <w:rPr>
          <w:i/>
          <w:iCs/>
        </w:rPr>
        <w:t xml:space="preserve"> 2024 benchmark voting policy </w:t>
      </w:r>
      <w:r w:rsidRPr="002F1453" w:rsidR="002F1453">
        <w:rPr>
          <w:i/>
          <w:iCs/>
        </w:rPr>
        <w:t>comment period open</w:t>
      </w:r>
      <w:r w:rsidR="00310466">
        <w:t xml:space="preserve">. </w:t>
      </w:r>
      <w:r w:rsidRPr="0003226C">
        <w:t xml:space="preserve">On </w:t>
      </w:r>
      <w:r>
        <w:t>21</w:t>
      </w:r>
      <w:r w:rsidR="00866402">
        <w:t> </w:t>
      </w:r>
      <w:r w:rsidRPr="0003226C">
        <w:t>November 202</w:t>
      </w:r>
      <w:r>
        <w:t>3</w:t>
      </w:r>
      <w:r w:rsidRPr="0003226C">
        <w:t>, I</w:t>
      </w:r>
      <w:r>
        <w:t>SS Governance</w:t>
      </w:r>
      <w:r w:rsidRPr="0003226C">
        <w:t xml:space="preserve"> </w:t>
      </w:r>
      <w:r w:rsidRPr="00FE7CEE">
        <w:t>announced</w:t>
      </w:r>
      <w:r w:rsidRPr="0003226C">
        <w:t xml:space="preserve"> the launch of its </w:t>
      </w:r>
      <w:r w:rsidRPr="00FE7CEE">
        <w:t>open comment period on proposed changes to its benchmark voting policies for 2024</w:t>
      </w:r>
      <w:r w:rsidR="00310466">
        <w:t xml:space="preserve">. </w:t>
      </w:r>
      <w:r w:rsidRPr="0003226C">
        <w:t>The comment period close</w:t>
      </w:r>
      <w:r>
        <w:t>s</w:t>
      </w:r>
      <w:r w:rsidRPr="0003226C">
        <w:t xml:space="preserve"> on </w:t>
      </w:r>
      <w:r>
        <w:t xml:space="preserve">30 </w:t>
      </w:r>
      <w:r w:rsidRPr="0003226C">
        <w:t>November 202</w:t>
      </w:r>
      <w:r w:rsidR="00812469">
        <w:t>3</w:t>
      </w:r>
      <w:r w:rsidR="00310466">
        <w:t xml:space="preserve">. </w:t>
      </w:r>
      <w:r w:rsidR="002F1453">
        <w:t>There are four proposed voting policy changes for 2024, which are related to Canada, Japan and the Asia-Pacific policy.</w:t>
      </w:r>
    </w:p>
    <w:p w:rsidRPr="000711A1" w:rsidR="000711A1" w:rsidP="006702FE" w:rsidRDefault="000711A1" w14:paraId="4C43B98D" w14:textId="130E943A">
      <w:pPr>
        <w:pStyle w:val="General1L3"/>
      </w:pPr>
      <w:r w:rsidRPr="000711A1">
        <w:rPr>
          <w:i/>
          <w:iCs/>
        </w:rPr>
        <w:t>Glass Lewis 2024 proxy voting policy guidelines</w:t>
      </w:r>
      <w:r w:rsidR="00310466">
        <w:t xml:space="preserve">. </w:t>
      </w:r>
      <w:r w:rsidRPr="000711A1">
        <w:t>On 1</w:t>
      </w:r>
      <w:r>
        <w:t>6</w:t>
      </w:r>
      <w:r w:rsidRPr="000711A1">
        <w:t xml:space="preserve"> November 202</w:t>
      </w:r>
      <w:r>
        <w:t>3</w:t>
      </w:r>
      <w:r w:rsidRPr="000711A1">
        <w:t xml:space="preserve">, Glass Lewis </w:t>
      </w:r>
      <w:r w:rsidRPr="00FE7CEE">
        <w:t>announced</w:t>
      </w:r>
      <w:r w:rsidRPr="000711A1">
        <w:t xml:space="preserve"> the publication of its 202</w:t>
      </w:r>
      <w:r>
        <w:t>4</w:t>
      </w:r>
      <w:r w:rsidRPr="000711A1">
        <w:t xml:space="preserve"> proxy voting policy guidelines for </w:t>
      </w:r>
      <w:r w:rsidRPr="00A233EA" w:rsidR="00A233EA">
        <w:t>the U</w:t>
      </w:r>
      <w:r w:rsidR="00A233EA">
        <w:t xml:space="preserve">nited </w:t>
      </w:r>
      <w:r w:rsidRPr="00A233EA" w:rsidR="00A233EA">
        <w:t>S</w:t>
      </w:r>
      <w:r w:rsidR="00A233EA">
        <w:t>tates</w:t>
      </w:r>
      <w:r w:rsidRPr="00A233EA" w:rsidR="00A233EA">
        <w:t xml:space="preserve">, Canada, </w:t>
      </w:r>
      <w:r w:rsidR="00A233EA">
        <w:t xml:space="preserve">the </w:t>
      </w:r>
      <w:r w:rsidRPr="00A233EA" w:rsidR="00A233EA">
        <w:t>U</w:t>
      </w:r>
      <w:r w:rsidR="00A233EA">
        <w:t xml:space="preserve">nited </w:t>
      </w:r>
      <w:r w:rsidRPr="00A233EA" w:rsidR="00A233EA">
        <w:t>K</w:t>
      </w:r>
      <w:r w:rsidR="00A233EA">
        <w:t>ingdom</w:t>
      </w:r>
      <w:r w:rsidRPr="00A233EA" w:rsidR="00A233EA">
        <w:t>, Europe</w:t>
      </w:r>
      <w:r w:rsidR="00964DB0">
        <w:t xml:space="preserve"> and</w:t>
      </w:r>
      <w:r w:rsidRPr="00A233EA" w:rsidR="00A233EA">
        <w:t xml:space="preserve"> Korea</w:t>
      </w:r>
      <w:r w:rsidR="00A233EA">
        <w:t xml:space="preserve"> and</w:t>
      </w:r>
      <w:r w:rsidRPr="00A233EA" w:rsidR="00A233EA">
        <w:t xml:space="preserve"> guidelines for shareholder proposals and ESG-related issues</w:t>
      </w:r>
      <w:r w:rsidR="00310466">
        <w:t xml:space="preserve">. </w:t>
      </w:r>
      <w:r w:rsidRPr="000614E0" w:rsidR="000614E0">
        <w:t xml:space="preserve">The 2024 </w:t>
      </w:r>
      <w:r w:rsidR="000614E0">
        <w:t>v</w:t>
      </w:r>
      <w:r w:rsidRPr="000614E0" w:rsidR="000614E0">
        <w:t xml:space="preserve">oting </w:t>
      </w:r>
      <w:r w:rsidR="000614E0">
        <w:t>p</w:t>
      </w:r>
      <w:r w:rsidRPr="000614E0" w:rsidR="000614E0">
        <w:t xml:space="preserve">olicy </w:t>
      </w:r>
      <w:r w:rsidR="000614E0">
        <w:t>g</w:t>
      </w:r>
      <w:r w:rsidRPr="000614E0" w:rsidR="000614E0">
        <w:t xml:space="preserve">uidelines will apply to shareholder meetings held after </w:t>
      </w:r>
      <w:r w:rsidR="000614E0">
        <w:t xml:space="preserve">1 </w:t>
      </w:r>
      <w:r w:rsidRPr="000614E0" w:rsidR="000614E0">
        <w:t>January 2024</w:t>
      </w:r>
      <w:r w:rsidR="000614E0">
        <w:t>.</w:t>
      </w:r>
    </w:p>
    <w:p w:rsidRPr="004908BD" w:rsidR="004908BD" w:rsidP="006702FE" w:rsidRDefault="004908BD" w14:paraId="0B91F406" w14:textId="66AB88F9">
      <w:pPr>
        <w:pStyle w:val="General1L3"/>
      </w:pPr>
      <w:r w:rsidRPr="004908BD">
        <w:rPr>
          <w:i/>
          <w:iCs/>
        </w:rPr>
        <w:t>QCA Corporate Governance Code</w:t>
      </w:r>
      <w:r w:rsidR="00310466">
        <w:t xml:space="preserve">. </w:t>
      </w:r>
      <w:r>
        <w:t>On 13 November 2023, the QCA published a revised version of its Corporate Governance Code</w:t>
      </w:r>
      <w:r w:rsidR="00310466">
        <w:t xml:space="preserve">. </w:t>
      </w:r>
      <w:r w:rsidRPr="007F0E99" w:rsidR="007F0E99">
        <w:t>The new version will apply in respect of accounting periods commencing on or after 1 April 2024</w:t>
      </w:r>
      <w:r w:rsidR="00310466">
        <w:t xml:space="preserve">. </w:t>
      </w:r>
      <w:r>
        <w:t xml:space="preserve">The QCA Corporate Governance Code (2023) is available </w:t>
      </w:r>
      <w:r w:rsidRPr="004908BD">
        <w:t>for free to all QCA members and can be</w:t>
      </w:r>
      <w:r w:rsidR="007F0E99">
        <w:t xml:space="preserve"> purchased</w:t>
      </w:r>
      <w:r w:rsidRPr="004908BD">
        <w:t xml:space="preserve"> by </w:t>
      </w:r>
      <w:r w:rsidR="007F0E99">
        <w:t>non-members</w:t>
      </w:r>
      <w:r>
        <w:t xml:space="preserve"> via the </w:t>
      </w:r>
      <w:r w:rsidRPr="00FE7CEE">
        <w:t>QCA website</w:t>
      </w:r>
      <w:r>
        <w:t>.</w:t>
      </w:r>
    </w:p>
    <w:p w:rsidR="005B60B7" w:rsidP="00F71E4D" w:rsidRDefault="00B26C49" w14:paraId="1994C4C4" w14:textId="09F4911E">
      <w:pPr>
        <w:pStyle w:val="General1L3"/>
      </w:pPr>
      <w:r w:rsidRPr="00B26C49">
        <w:rPr>
          <w:i/>
          <w:iCs/>
        </w:rPr>
        <w:t>CGI warns that UK corporate boards need to step up their governance approach to be ready for artificial intelligence</w:t>
      </w:r>
      <w:r w:rsidR="00310466">
        <w:t xml:space="preserve">. </w:t>
      </w:r>
      <w:r>
        <w:t>On 27 October 2023, the Chartered Governance Institute UK &amp; Ireland (</w:t>
      </w:r>
      <w:r w:rsidRPr="00276320">
        <w:rPr>
          <w:b/>
          <w:bCs/>
          <w:i/>
          <w:iCs/>
        </w:rPr>
        <w:t>CGI</w:t>
      </w:r>
      <w:r>
        <w:t>)</w:t>
      </w:r>
      <w:r w:rsidR="005B60B7">
        <w:t xml:space="preserve"> issued a </w:t>
      </w:r>
      <w:r w:rsidRPr="00FE7CEE" w:rsidR="005B60B7">
        <w:t>press release</w:t>
      </w:r>
      <w:r>
        <w:t xml:space="preserve"> </w:t>
      </w:r>
      <w:r w:rsidRPr="005B60B7" w:rsidR="005B60B7">
        <w:t>warn</w:t>
      </w:r>
      <w:r w:rsidR="005B60B7">
        <w:t>ing</w:t>
      </w:r>
      <w:r w:rsidRPr="005B60B7" w:rsidR="005B60B7">
        <w:t xml:space="preserve"> that UK corporate boards need to step up their governance approach to be ready for artificial intelligence</w:t>
      </w:r>
      <w:r w:rsidR="00310466">
        <w:t xml:space="preserve">. </w:t>
      </w:r>
      <w:r w:rsidR="005B60B7">
        <w:t>The press release states that b</w:t>
      </w:r>
      <w:r w:rsidRPr="005B60B7" w:rsidR="005B60B7">
        <w:t>oards will need to develop a governance framework for AI that sets out clear roles and responsibilities, as well as policies and procedures for managing AI risks and opportunities.</w:t>
      </w:r>
    </w:p>
    <w:p w:rsidR="001E2DD0" w:rsidP="001E2DD0" w:rsidRDefault="001E2DD0" w14:paraId="5AC23975" w14:textId="2E1A4A00">
      <w:pPr>
        <w:pStyle w:val="General1L2"/>
        <w:keepNext/>
        <w:rPr>
          <w:b/>
        </w:rPr>
      </w:pPr>
      <w:r w:rsidRPr="00F74051">
        <w:rPr>
          <w:b/>
        </w:rPr>
        <w:lastRenderedPageBreak/>
        <w:t xml:space="preserve">Reporting and </w:t>
      </w:r>
      <w:r w:rsidR="00752895">
        <w:rPr>
          <w:b/>
        </w:rPr>
        <w:t>d</w:t>
      </w:r>
      <w:r w:rsidRPr="00F74051">
        <w:rPr>
          <w:b/>
        </w:rPr>
        <w:t>isclosur</w:t>
      </w:r>
      <w:r w:rsidR="000F1EB5">
        <w:rPr>
          <w:b/>
        </w:rPr>
        <w:t>e</w:t>
      </w:r>
    </w:p>
    <w:p w:rsidRPr="005855E1" w:rsidR="005855E1" w:rsidP="005155CC" w:rsidRDefault="005855E1" w14:paraId="034786EF" w14:textId="25EB8B80">
      <w:pPr>
        <w:pStyle w:val="General1L3"/>
      </w:pPr>
      <w:r w:rsidRPr="005855E1">
        <w:rPr>
          <w:i/>
          <w:iCs/>
        </w:rPr>
        <w:t>FRC Review of Corporate Governance Reporting</w:t>
      </w:r>
      <w:r w:rsidR="00310466">
        <w:t xml:space="preserve">. </w:t>
      </w:r>
      <w:r>
        <w:t xml:space="preserve">On 16 November 2023, the FRC </w:t>
      </w:r>
      <w:r w:rsidRPr="00FE7CEE">
        <w:t>announced</w:t>
      </w:r>
      <w:r>
        <w:t xml:space="preserve"> the publication of its latest </w:t>
      </w:r>
      <w:r w:rsidRPr="00FE7CEE">
        <w:t>annual review of corporate governance reporting</w:t>
      </w:r>
      <w:r w:rsidR="00310466">
        <w:t xml:space="preserve">. </w:t>
      </w:r>
      <w:r>
        <w:t xml:space="preserve">The review has </w:t>
      </w:r>
      <w:r w:rsidRPr="005855E1">
        <w:t>f</w:t>
      </w:r>
      <w:r>
        <w:t>ound</w:t>
      </w:r>
      <w:r w:rsidRPr="005855E1">
        <w:t xml:space="preserve"> ongoing improvements in the quality of reporting against the UK Corporate Governance Code, but </w:t>
      </w:r>
      <w:r>
        <w:t>the report also</w:t>
      </w:r>
      <w:r w:rsidRPr="005855E1">
        <w:t xml:space="preserve"> identifies areas where many companies are still falling short.</w:t>
      </w:r>
    </w:p>
    <w:p w:rsidRPr="008E7DE1" w:rsidR="008E7DE1" w:rsidP="00195A98" w:rsidRDefault="00CC7F98" w14:paraId="69A98F9F" w14:textId="14A786DF">
      <w:pPr>
        <w:pStyle w:val="General1L3"/>
      </w:pPr>
      <w:r w:rsidRPr="00CC7F98">
        <w:rPr>
          <w:i/>
          <w:iCs/>
        </w:rPr>
        <w:t>FRC report looks at "Materiality Mindset" for better corporate reporting</w:t>
      </w:r>
      <w:r w:rsidR="00310466">
        <w:t xml:space="preserve">. </w:t>
      </w:r>
      <w:r w:rsidR="008E7DE1">
        <w:t>On 30 October 2023, t</w:t>
      </w:r>
      <w:r w:rsidRPr="008E7DE1" w:rsidR="008E7DE1">
        <w:t>he FRC</w:t>
      </w:r>
      <w:r w:rsidR="008E7DE1">
        <w:t xml:space="preserve"> </w:t>
      </w:r>
      <w:r w:rsidRPr="00FE7CEE" w:rsidR="008E7DE1">
        <w:t>announced</w:t>
      </w:r>
      <w:r w:rsidR="008E7DE1">
        <w:t xml:space="preserve"> the publication of</w:t>
      </w:r>
      <w:r w:rsidRPr="008E7DE1" w:rsidR="008E7DE1">
        <w:t xml:space="preserve"> a report </w:t>
      </w:r>
      <w:r w:rsidR="00885ED0">
        <w:t xml:space="preserve">on </w:t>
      </w:r>
      <w:r w:rsidRPr="00885ED0" w:rsidR="00885ED0">
        <w:t>"</w:t>
      </w:r>
      <w:r w:rsidRPr="00FE7CEE" w:rsidR="00885ED0">
        <w:t>Materiality in practice: applying a materiality mindset</w:t>
      </w:r>
      <w:r w:rsidRPr="00885ED0" w:rsidR="00885ED0">
        <w:t>"</w:t>
      </w:r>
      <w:r w:rsidR="00885ED0">
        <w:t>, which</w:t>
      </w:r>
      <w:r w:rsidRPr="00885ED0" w:rsidR="00885ED0">
        <w:t xml:space="preserve"> encourages companies to think holistically about what information is material to their stakeholders when preparing annual reports</w:t>
      </w:r>
      <w:r w:rsidR="00885ED0">
        <w:t xml:space="preserve"> and</w:t>
      </w:r>
      <w:r w:rsidRPr="00885ED0" w:rsidR="00885ED0">
        <w:t xml:space="preserve"> provides practical suggestions and examples for identifying material issues, where reporting could be streamlined and prioritising key messages</w:t>
      </w:r>
      <w:r w:rsidRPr="00CC7F98">
        <w:t>.</w:t>
      </w:r>
    </w:p>
    <w:p w:rsidRPr="00644A5A" w:rsidR="00644A5A" w:rsidP="00195A98" w:rsidRDefault="00767C3B" w14:paraId="1C930878" w14:textId="3320E534">
      <w:pPr>
        <w:pStyle w:val="General1L3"/>
      </w:pPr>
      <w:r w:rsidRPr="00767C3B">
        <w:rPr>
          <w:i/>
          <w:iCs/>
        </w:rPr>
        <w:t>ESMA report on disclosures of climate-related matters in financial statements</w:t>
      </w:r>
      <w:r w:rsidR="00310466">
        <w:t xml:space="preserve">. </w:t>
      </w:r>
      <w:r w:rsidRPr="00767C3B">
        <w:t xml:space="preserve">On 25 October 2023, ESMA published a </w:t>
      </w:r>
      <w:r w:rsidRPr="00FE7CEE">
        <w:t>report on disclosures of climate-related matters in financial statements</w:t>
      </w:r>
      <w:r>
        <w:t>.</w:t>
      </w:r>
    </w:p>
    <w:p w:rsidRPr="00644A5A" w:rsidR="00644A5A" w:rsidP="0094493D" w:rsidRDefault="00644A5A" w14:paraId="79C74558" w14:textId="498C4820">
      <w:pPr>
        <w:pStyle w:val="General1L3"/>
      </w:pPr>
      <w:r w:rsidRPr="00644A5A">
        <w:rPr>
          <w:i/>
          <w:iCs/>
        </w:rPr>
        <w:t xml:space="preserve">ESMA </w:t>
      </w:r>
      <w:r w:rsidR="00767C3B">
        <w:rPr>
          <w:i/>
          <w:iCs/>
        </w:rPr>
        <w:t xml:space="preserve">public </w:t>
      </w:r>
      <w:r w:rsidRPr="00644A5A">
        <w:rPr>
          <w:i/>
          <w:iCs/>
        </w:rPr>
        <w:t xml:space="preserve">statement on European common enforcement priorities for 2023 annual </w:t>
      </w:r>
      <w:r>
        <w:rPr>
          <w:i/>
          <w:iCs/>
        </w:rPr>
        <w:t xml:space="preserve">financial </w:t>
      </w:r>
      <w:r w:rsidRPr="00644A5A">
        <w:rPr>
          <w:i/>
          <w:iCs/>
        </w:rPr>
        <w:t>report</w:t>
      </w:r>
      <w:r>
        <w:rPr>
          <w:i/>
          <w:iCs/>
        </w:rPr>
        <w:t>s</w:t>
      </w:r>
      <w:r w:rsidR="00310466">
        <w:t xml:space="preserve">. </w:t>
      </w:r>
      <w:r w:rsidRPr="00644A5A">
        <w:t xml:space="preserve">On 25 October 2023, ESMA published </w:t>
      </w:r>
      <w:r>
        <w:t xml:space="preserve">its </w:t>
      </w:r>
      <w:r w:rsidRPr="00FE7CEE">
        <w:t>public statement on European common enforcement priorities for 2023 annual financial reports</w:t>
      </w:r>
      <w:r w:rsidRPr="00644A5A">
        <w:t>.</w:t>
      </w:r>
    </w:p>
    <w:p w:rsidRPr="0094493D" w:rsidR="0094493D" w:rsidP="0094493D" w:rsidRDefault="0094493D" w14:paraId="16E56771" w14:textId="18865BFA">
      <w:pPr>
        <w:pStyle w:val="General1L3"/>
      </w:pPr>
      <w:r w:rsidRPr="0094493D">
        <w:rPr>
          <w:i/>
          <w:iCs/>
        </w:rPr>
        <w:t xml:space="preserve">Department for Energy Security and Net Zero call for evidence on </w:t>
      </w:r>
      <w:r w:rsidR="005F4510">
        <w:rPr>
          <w:i/>
          <w:iCs/>
        </w:rPr>
        <w:t>S</w:t>
      </w:r>
      <w:r w:rsidRPr="0094493D">
        <w:rPr>
          <w:i/>
          <w:iCs/>
        </w:rPr>
        <w:t>cope 3 emissions in the UK reporting landscape</w:t>
      </w:r>
      <w:r w:rsidR="00310466">
        <w:t xml:space="preserve">. </w:t>
      </w:r>
      <w:r>
        <w:t xml:space="preserve">On 19 October 2023, the </w:t>
      </w:r>
      <w:r w:rsidRPr="0094493D">
        <w:t xml:space="preserve">Department for Energy Security and Net Zero </w:t>
      </w:r>
      <w:r w:rsidRPr="00FE7CEE">
        <w:t>announced</w:t>
      </w:r>
      <w:r>
        <w:t xml:space="preserve"> the publication of a </w:t>
      </w:r>
      <w:r w:rsidRPr="00FE7CEE">
        <w:t xml:space="preserve">call for evidence on </w:t>
      </w:r>
      <w:r w:rsidRPr="00FE7CEE" w:rsidR="005F4510">
        <w:t>S</w:t>
      </w:r>
      <w:r w:rsidRPr="00FE7CEE">
        <w:t>cope 3 emissions in the UK reporting landscape</w:t>
      </w:r>
      <w:r w:rsidR="00310466">
        <w:t xml:space="preserve">. </w:t>
      </w:r>
      <w:r w:rsidR="00226309">
        <w:t>The call for evidence</w:t>
      </w:r>
      <w:r w:rsidR="005F4510">
        <w:t xml:space="preserve"> seeks </w:t>
      </w:r>
      <w:r w:rsidRPr="005F4510" w:rsidR="005F4510">
        <w:t>views on the costs, benefits and practicalities of Scope 3 greenhouse gas emissions reporting in the UK</w:t>
      </w:r>
      <w:r w:rsidR="00226309">
        <w:t xml:space="preserve"> and </w:t>
      </w:r>
      <w:r w:rsidRPr="00226309" w:rsidR="00226309">
        <w:t>the current S</w:t>
      </w:r>
      <w:r w:rsidR="008E1A73">
        <w:t xml:space="preserve">treamlined </w:t>
      </w:r>
      <w:r w:rsidRPr="00226309" w:rsidR="00226309">
        <w:t>E</w:t>
      </w:r>
      <w:r w:rsidR="008E1A73">
        <w:t xml:space="preserve">nergy and </w:t>
      </w:r>
      <w:r w:rsidRPr="00226309" w:rsidR="00226309">
        <w:t>C</w:t>
      </w:r>
      <w:r w:rsidR="008E1A73">
        <w:t xml:space="preserve">arbon </w:t>
      </w:r>
      <w:r w:rsidRPr="00226309" w:rsidR="00226309">
        <w:t>R</w:t>
      </w:r>
      <w:r w:rsidR="008E1A73">
        <w:t>eporting</w:t>
      </w:r>
      <w:r w:rsidRPr="00226309" w:rsidR="00226309">
        <w:t xml:space="preserve"> framework to inform a </w:t>
      </w:r>
      <w:r w:rsidR="00226309">
        <w:t>p</w:t>
      </w:r>
      <w:r w:rsidRPr="00226309" w:rsidR="00226309">
        <w:t>ost-</w:t>
      </w:r>
      <w:r w:rsidR="00226309">
        <w:t>i</w:t>
      </w:r>
      <w:r w:rsidRPr="00226309" w:rsidR="00226309">
        <w:t xml:space="preserve">mplementation </w:t>
      </w:r>
      <w:r w:rsidR="00226309">
        <w:t>r</w:t>
      </w:r>
      <w:r w:rsidRPr="00226309" w:rsidR="00226309">
        <w:t>eview of the policy</w:t>
      </w:r>
      <w:r w:rsidR="00310466">
        <w:t xml:space="preserve">. </w:t>
      </w:r>
      <w:r>
        <w:t>The call for evidence closes on 14 December 2023.</w:t>
      </w:r>
    </w:p>
    <w:p w:rsidR="00D529CA" w:rsidP="002F128B" w:rsidRDefault="00D529CA" w14:paraId="2B66BE9F" w14:textId="6A21595C">
      <w:pPr>
        <w:pStyle w:val="General1L3"/>
      </w:pPr>
      <w:r w:rsidRPr="00D529CA">
        <w:rPr>
          <w:i/>
          <w:iCs/>
        </w:rPr>
        <w:t>European Commission call for evidence on simplifying reporting requirements</w:t>
      </w:r>
      <w:r w:rsidR="00310466">
        <w:t xml:space="preserve">. </w:t>
      </w:r>
      <w:r>
        <w:t xml:space="preserve">On 17 October 2023, the European Commission published a </w:t>
      </w:r>
      <w:r w:rsidRPr="00FE7CEE">
        <w:t>call for evidence on the rationalisation of reporting requirements</w:t>
      </w:r>
      <w:r w:rsidR="00310466">
        <w:t xml:space="preserve">. </w:t>
      </w:r>
      <w:r>
        <w:t>The aim of this initiative is to identify reporting requirements in EU legislation that can be removed or rationalised without undermining the policy objectives</w:t>
      </w:r>
      <w:r w:rsidR="00310466">
        <w:t xml:space="preserve">. </w:t>
      </w:r>
      <w:r>
        <w:t>The call for evidence closes on 28 November 2023.</w:t>
      </w:r>
    </w:p>
    <w:p w:rsidRPr="007E34D7" w:rsidR="007E34D7" w:rsidP="007E34D7" w:rsidRDefault="007E34D7" w14:paraId="4468EDC3" w14:textId="425B4E31">
      <w:pPr>
        <w:pStyle w:val="General1L3"/>
      </w:pPr>
      <w:r w:rsidRPr="007E34D7">
        <w:rPr>
          <w:i/>
          <w:iCs/>
        </w:rPr>
        <w:t>European Commission adopts delegated directive to adjust size criteria for micro, small, medium-sized and large companies</w:t>
      </w:r>
      <w:r w:rsidR="00310466">
        <w:t xml:space="preserve">. </w:t>
      </w:r>
      <w:r w:rsidRPr="007E34D7">
        <w:t>On 1</w:t>
      </w:r>
      <w:r>
        <w:t>7 October</w:t>
      </w:r>
      <w:r w:rsidRPr="007E34D7">
        <w:t xml:space="preserve"> 2023, the European Commission</w:t>
      </w:r>
      <w:r>
        <w:t xml:space="preserve"> </w:t>
      </w:r>
      <w:r w:rsidRPr="007E34D7">
        <w:t xml:space="preserve">adopted a </w:t>
      </w:r>
      <w:r w:rsidRPr="00FE7CEE">
        <w:t>delegated directive amending Directive 2013/34/EU to adjust the size criteria for micro, small, medium-sized and large undertakings or group</w:t>
      </w:r>
      <w:r w:rsidRPr="00FE7CEE" w:rsidR="0004059D">
        <w:t>s</w:t>
      </w:r>
      <w:r>
        <w:t xml:space="preserve"> </w:t>
      </w:r>
      <w:r w:rsidRPr="007E34D7">
        <w:t>to account for the impact of inflation.</w:t>
      </w:r>
    </w:p>
    <w:p w:rsidRPr="003E5876" w:rsidR="003E5876" w:rsidP="00181A13" w:rsidRDefault="003E5876" w14:paraId="4DBD077F" w14:textId="6BFFC1D2">
      <w:pPr>
        <w:pStyle w:val="General1L3"/>
      </w:pPr>
      <w:r w:rsidRPr="003E5876">
        <w:rPr>
          <w:i/>
          <w:iCs/>
        </w:rPr>
        <w:t>TCFD 2023 Status Report</w:t>
      </w:r>
      <w:r w:rsidR="00310466">
        <w:t xml:space="preserve">. </w:t>
      </w:r>
      <w:r w:rsidRPr="003E5876">
        <w:t>On 1</w:t>
      </w:r>
      <w:r>
        <w:t>2</w:t>
      </w:r>
      <w:r w:rsidRPr="003E5876">
        <w:t xml:space="preserve"> October 202</w:t>
      </w:r>
      <w:r>
        <w:t>3</w:t>
      </w:r>
      <w:r w:rsidRPr="003E5876">
        <w:t xml:space="preserve">, the Task Force on Climate-related Financial Disclosures </w:t>
      </w:r>
      <w:r w:rsidRPr="00FE7CEE">
        <w:t>announced</w:t>
      </w:r>
      <w:r w:rsidRPr="003E5876">
        <w:t xml:space="preserve"> the publication of its </w:t>
      </w:r>
      <w:r w:rsidRPr="00FE7CEE">
        <w:t>2023 Status Report</w:t>
      </w:r>
      <w:r w:rsidR="00310466">
        <w:t xml:space="preserve">. </w:t>
      </w:r>
      <w:r w:rsidR="005448F2">
        <w:t xml:space="preserve">The </w:t>
      </w:r>
      <w:r w:rsidRPr="005448F2" w:rsidR="005448F2">
        <w:t xml:space="preserve">Financial Stability Board </w:t>
      </w:r>
      <w:r w:rsidR="005448F2">
        <w:t xml:space="preserve">also </w:t>
      </w:r>
      <w:r w:rsidRPr="00FE7CEE" w:rsidR="005448F2">
        <w:t>announced</w:t>
      </w:r>
      <w:r w:rsidRPr="005448F2" w:rsidR="005448F2">
        <w:t xml:space="preserve"> </w:t>
      </w:r>
      <w:r w:rsidR="005448F2">
        <w:t>the publication of</w:t>
      </w:r>
      <w:r w:rsidRPr="005448F2" w:rsidR="005448F2">
        <w:t xml:space="preserve"> its </w:t>
      </w:r>
      <w:r w:rsidRPr="00FE7CEE" w:rsidR="005448F2">
        <w:t>2023 progress report on climate-related disclosures</w:t>
      </w:r>
      <w:r w:rsidRPr="005448F2" w:rsidR="005448F2">
        <w:t>.</w:t>
      </w:r>
    </w:p>
    <w:p w:rsidRPr="00866402" w:rsidR="00866402" w:rsidP="00866402" w:rsidRDefault="00A20161" w14:paraId="66CC6294" w14:textId="0D0D3924">
      <w:pPr>
        <w:pStyle w:val="General1L3"/>
        <w:rPr>
          <w:lang w:bidi="ar-SA"/>
        </w:rPr>
      </w:pPr>
      <w:r w:rsidRPr="00094961">
        <w:rPr>
          <w:i/>
          <w:iCs/>
        </w:rPr>
        <w:t>TPT Disclosure Framework</w:t>
      </w:r>
      <w:r w:rsidR="00310466">
        <w:t xml:space="preserve">. </w:t>
      </w:r>
      <w:r w:rsidR="008F041E">
        <w:rPr>
          <w:lang w:bidi="ar-SA"/>
        </w:rPr>
        <w:t>On 9 October 2023, t</w:t>
      </w:r>
      <w:r w:rsidRPr="00762754" w:rsidR="00181A13">
        <w:rPr>
          <w:lang w:bidi="ar-SA"/>
        </w:rPr>
        <w:t>he Transition Plan Taskforce (</w:t>
      </w:r>
      <w:r w:rsidRPr="00094961" w:rsidR="00181A13">
        <w:rPr>
          <w:b/>
          <w:bCs/>
          <w:i/>
          <w:iCs/>
          <w:lang w:bidi="ar-SA"/>
        </w:rPr>
        <w:t>TPT</w:t>
      </w:r>
      <w:r w:rsidRPr="00762754" w:rsidR="00181A13">
        <w:rPr>
          <w:lang w:bidi="ar-SA"/>
        </w:rPr>
        <w:t xml:space="preserve">) published its </w:t>
      </w:r>
      <w:r w:rsidRPr="00FE7CEE" w:rsidR="00177173">
        <w:rPr>
          <w:lang w:bidi="ar-SA"/>
        </w:rPr>
        <w:t>Disclosure Framework</w:t>
      </w:r>
      <w:r w:rsidR="00310466">
        <w:rPr>
          <w:lang w:bidi="ar-SA"/>
        </w:rPr>
        <w:t xml:space="preserve">. </w:t>
      </w:r>
      <w:r w:rsidRPr="00396411" w:rsidR="00396411">
        <w:rPr>
          <w:lang w:bidi="ar-SA"/>
        </w:rPr>
        <w:t>The TPT Disclosure Framework provides a set of good practice recommendations to help companies make high quality, consistent and comparable transition plan disclosures</w:t>
      </w:r>
      <w:r w:rsidR="00310466">
        <w:rPr>
          <w:lang w:bidi="ar-SA"/>
        </w:rPr>
        <w:t xml:space="preserve">. </w:t>
      </w:r>
      <w:r w:rsidR="00396411">
        <w:rPr>
          <w:lang w:bidi="ar-SA"/>
        </w:rPr>
        <w:t>T</w:t>
      </w:r>
      <w:r w:rsidR="00396411">
        <w:t xml:space="preserve">he FCA also issued a </w:t>
      </w:r>
      <w:r w:rsidRPr="00FE7CEE" w:rsidR="00396411">
        <w:t>press release</w:t>
      </w:r>
      <w:r w:rsidR="00396411">
        <w:t xml:space="preserve"> welcoming the publication of the TPT Disclosure Framework</w:t>
      </w:r>
      <w:r w:rsidR="00310466">
        <w:t xml:space="preserve">. </w:t>
      </w:r>
      <w:r w:rsidR="00396411">
        <w:t>The FCA intends to consult in 2024 on rules and guidance for listed companies to disclose in line with the UK-endorsed ISSB standards and the TPT Disclosure Framework</w:t>
      </w:r>
      <w:r w:rsidR="00310466">
        <w:t xml:space="preserve">. </w:t>
      </w:r>
      <w:r w:rsidR="00D36673">
        <w:t>In addition, on</w:t>
      </w:r>
      <w:r w:rsidR="00094961">
        <w:t xml:space="preserve"> 13 November 2023, the TPT </w:t>
      </w:r>
      <w:r w:rsidRPr="00FE7CEE" w:rsidR="00094961">
        <w:t>announced</w:t>
      </w:r>
      <w:r w:rsidR="00094961">
        <w:t xml:space="preserve"> the launch of </w:t>
      </w:r>
      <w:r w:rsidR="00110995">
        <w:t>a</w:t>
      </w:r>
      <w:r w:rsidRPr="006818AD" w:rsidR="006818AD">
        <w:t xml:space="preserve"> consultation on its sector-specific guidance for preparers and users of climate transition plans</w:t>
      </w:r>
      <w:r w:rsidR="00310466">
        <w:t xml:space="preserve">. </w:t>
      </w:r>
      <w:r w:rsidRPr="00BD02FC" w:rsidR="00BD02FC">
        <w:t xml:space="preserve">The </w:t>
      </w:r>
      <w:r w:rsidR="00BD02FC">
        <w:t>"</w:t>
      </w:r>
      <w:r w:rsidRPr="00FE7CEE" w:rsidR="00BD02FC">
        <w:t>7 Sector Deep Dives</w:t>
      </w:r>
      <w:r w:rsidR="00BD02FC">
        <w:t>"</w:t>
      </w:r>
      <w:r w:rsidRPr="00BD02FC" w:rsidR="00BD02FC">
        <w:t xml:space="preserve"> are intended to help preparers interpret the final TPT Disclosure Framework in more detail for their sector</w:t>
      </w:r>
      <w:r w:rsidR="00310466">
        <w:t xml:space="preserve">. </w:t>
      </w:r>
      <w:r w:rsidR="00BD02FC">
        <w:t>The sectors covered are</w:t>
      </w:r>
      <w:r w:rsidR="00094961">
        <w:t xml:space="preserve"> asset managers</w:t>
      </w:r>
      <w:r w:rsidR="00BD02FC">
        <w:t>,</w:t>
      </w:r>
      <w:r w:rsidR="00094961">
        <w:t xml:space="preserve"> asset owners</w:t>
      </w:r>
      <w:r w:rsidR="00BD02FC">
        <w:t>,</w:t>
      </w:r>
      <w:r w:rsidR="00094961">
        <w:t xml:space="preserve"> banks</w:t>
      </w:r>
      <w:r w:rsidR="00BD02FC">
        <w:t>,</w:t>
      </w:r>
      <w:r w:rsidR="00094961">
        <w:t xml:space="preserve"> electric utilities and power generators</w:t>
      </w:r>
      <w:r w:rsidR="00BD02FC">
        <w:t>,</w:t>
      </w:r>
      <w:r w:rsidR="00094961">
        <w:t xml:space="preserve"> food and beverage</w:t>
      </w:r>
      <w:r w:rsidR="00BD02FC">
        <w:t>,</w:t>
      </w:r>
      <w:r w:rsidR="00094961">
        <w:t xml:space="preserve"> metals and mining and oil and gas</w:t>
      </w:r>
      <w:r w:rsidR="00310466">
        <w:t xml:space="preserve">. </w:t>
      </w:r>
      <w:r w:rsidR="00094961">
        <w:t>The consultation closes on 29 December 2023.</w:t>
      </w:r>
    </w:p>
    <w:p w:rsidRPr="00634632" w:rsidR="00473AA6" w:rsidP="00AC0FB5" w:rsidRDefault="00473AA6" w14:paraId="5FC1EEF2" w14:textId="72635F20">
      <w:pPr>
        <w:pStyle w:val="General1L3"/>
      </w:pPr>
      <w:r w:rsidRPr="001778C1">
        <w:rPr>
          <w:i/>
          <w:iCs/>
        </w:rPr>
        <w:t xml:space="preserve">GTAG paper on </w:t>
      </w:r>
      <w:r w:rsidR="00972A71">
        <w:rPr>
          <w:i/>
          <w:iCs/>
        </w:rPr>
        <w:t>c</w:t>
      </w:r>
      <w:r w:rsidRPr="00972A71" w:rsidR="00972A71">
        <w:rPr>
          <w:i/>
          <w:iCs/>
        </w:rPr>
        <w:t xml:space="preserve">reating an institutional home </w:t>
      </w:r>
      <w:r w:rsidRPr="001778C1">
        <w:rPr>
          <w:i/>
          <w:iCs/>
        </w:rPr>
        <w:t>for the UK Green Taxonomy</w:t>
      </w:r>
      <w:r w:rsidR="00310466">
        <w:rPr>
          <w:i/>
          <w:iCs/>
        </w:rPr>
        <w:t xml:space="preserve">. </w:t>
      </w:r>
      <w:r>
        <w:t>On 5 October 2023, the Green Techn</w:t>
      </w:r>
      <w:r w:rsidR="005B0E28">
        <w:t>i</w:t>
      </w:r>
      <w:r>
        <w:t>cal Advisory Group (</w:t>
      </w:r>
      <w:r w:rsidRPr="001778C1">
        <w:rPr>
          <w:b/>
          <w:bCs/>
          <w:i/>
          <w:iCs/>
        </w:rPr>
        <w:t>GTAG</w:t>
      </w:r>
      <w:r>
        <w:t xml:space="preserve">) </w:t>
      </w:r>
      <w:r w:rsidRPr="00FE7CEE">
        <w:t>announced</w:t>
      </w:r>
      <w:r>
        <w:t xml:space="preserve"> the publication of its </w:t>
      </w:r>
      <w:r w:rsidRPr="00FE7CEE">
        <w:t>final piece of advice</w:t>
      </w:r>
      <w:r w:rsidRPr="0097577C">
        <w:t xml:space="preserve"> to the </w:t>
      </w:r>
      <w:r w:rsidR="00D11207">
        <w:t>G</w:t>
      </w:r>
      <w:r w:rsidRPr="0097577C">
        <w:t>overnment on the design and implementation of a UK Green Taxonomy</w:t>
      </w:r>
      <w:r w:rsidR="00310466">
        <w:t xml:space="preserve">. </w:t>
      </w:r>
      <w:r w:rsidRPr="00D11207" w:rsidR="00D11207">
        <w:t xml:space="preserve">The GTAG has </w:t>
      </w:r>
      <w:r w:rsidR="00D11207">
        <w:t xml:space="preserve">also </w:t>
      </w:r>
      <w:r w:rsidRPr="00D11207" w:rsidR="00D11207">
        <w:t xml:space="preserve">published a </w:t>
      </w:r>
      <w:r w:rsidRPr="00FE7CEE" w:rsidR="00D11207">
        <w:t>closing statement from the Chair of the</w:t>
      </w:r>
      <w:r w:rsidRPr="00FE7CEE" w:rsidR="00366546">
        <w:t xml:space="preserve"> GTAG</w:t>
      </w:r>
      <w:r w:rsidR="00310466">
        <w:t xml:space="preserve">. </w:t>
      </w:r>
      <w:r>
        <w:t xml:space="preserve">The </w:t>
      </w:r>
      <w:r w:rsidR="001778C1">
        <w:t>G</w:t>
      </w:r>
      <w:r>
        <w:t xml:space="preserve">overnment is </w:t>
      </w:r>
      <w:r w:rsidRPr="001778C1">
        <w:t>expected to consult</w:t>
      </w:r>
      <w:r>
        <w:t xml:space="preserve"> on the UK Green Taxonomy in </w:t>
      </w:r>
      <w:r w:rsidR="001778C1">
        <w:t>autumn</w:t>
      </w:r>
      <w:r>
        <w:t xml:space="preserve"> 2023</w:t>
      </w:r>
      <w:r w:rsidR="00310466">
        <w:t xml:space="preserve">. </w:t>
      </w:r>
      <w:r>
        <w:t xml:space="preserve">The </w:t>
      </w:r>
      <w:r w:rsidR="001778C1">
        <w:t xml:space="preserve">UK Green </w:t>
      </w:r>
      <w:r>
        <w:t>Taxonomy will be a tool to provide investors with definitions of which economic activities should be labelled as 'green'</w:t>
      </w:r>
      <w:r w:rsidR="001778C1">
        <w:t xml:space="preserve"> to</w:t>
      </w:r>
      <w:r>
        <w:t xml:space="preserve"> support the quality of standards, labels and disclosures used in the industry for green finance activity.</w:t>
      </w:r>
    </w:p>
    <w:p w:rsidRPr="001F53C9" w:rsidR="001F53C9" w:rsidP="00E76ED6" w:rsidRDefault="001F53C9" w14:paraId="49030D14" w14:textId="4A971CC6">
      <w:pPr>
        <w:pStyle w:val="General1L3"/>
      </w:pPr>
      <w:r w:rsidRPr="00CB07AD">
        <w:rPr>
          <w:i/>
          <w:iCs/>
        </w:rPr>
        <w:t>FRC Annual Review of Corporate Reporting</w:t>
      </w:r>
      <w:r w:rsidR="00310466">
        <w:t xml:space="preserve">. </w:t>
      </w:r>
      <w:r>
        <w:t>On 5 October 2023, the F</w:t>
      </w:r>
      <w:r w:rsidR="0022711C">
        <w:t>RC</w:t>
      </w:r>
      <w:r>
        <w:t xml:space="preserve"> </w:t>
      </w:r>
      <w:r w:rsidRPr="00FE7CEE" w:rsidR="000A194A">
        <w:t>announced</w:t>
      </w:r>
      <w:r w:rsidR="0022711C">
        <w:t xml:space="preserve"> the publication of</w:t>
      </w:r>
      <w:r w:rsidR="004245CA">
        <w:t xml:space="preserve"> its </w:t>
      </w:r>
      <w:r w:rsidRPr="00FE7CEE" w:rsidR="004245CA">
        <w:t>Annual Review of Corporate Reporting 2022/2023</w:t>
      </w:r>
      <w:r w:rsidR="00310466">
        <w:t xml:space="preserve">. </w:t>
      </w:r>
      <w:r w:rsidR="00E2237C">
        <w:t>The press release states that t</w:t>
      </w:r>
      <w:r w:rsidRPr="00E2237C" w:rsidR="00E2237C">
        <w:t>he most frequently raised issues identified by the FRC related to impairments and judgements and estimates</w:t>
      </w:r>
      <w:r w:rsidR="00E2237C">
        <w:t xml:space="preserve"> and that the </w:t>
      </w:r>
      <w:r w:rsidRPr="00E2237C" w:rsidR="00E2237C">
        <w:t>FRC also continued to identify a significant number of issues with cash flow statements</w:t>
      </w:r>
      <w:r w:rsidR="00310466">
        <w:t xml:space="preserve">. </w:t>
      </w:r>
      <w:r w:rsidRPr="00E2237C" w:rsidR="00E2237C">
        <w:t>On climate-related reporting,</w:t>
      </w:r>
      <w:r w:rsidR="00E2237C">
        <w:t xml:space="preserve"> the press release notes that</w:t>
      </w:r>
      <w:r w:rsidRPr="00E2237C" w:rsidR="00E2237C">
        <w:t xml:space="preserve"> it is clear companies are at very different stages of maturity.</w:t>
      </w:r>
    </w:p>
    <w:p w:rsidR="00E76ED6" w:rsidP="00E76ED6" w:rsidRDefault="00E76ED6" w14:paraId="3BCED496" w14:textId="3BCAE481">
      <w:pPr>
        <w:pStyle w:val="General1L3"/>
      </w:pPr>
      <w:r w:rsidRPr="009F276F">
        <w:rPr>
          <w:i/>
          <w:iCs/>
        </w:rPr>
        <w:t>FCA</w:t>
      </w:r>
      <w:r w:rsidR="00514772">
        <w:rPr>
          <w:i/>
          <w:iCs/>
        </w:rPr>
        <w:t xml:space="preserve"> consultation on</w:t>
      </w:r>
      <w:r w:rsidRPr="009F276F">
        <w:rPr>
          <w:i/>
          <w:iCs/>
        </w:rPr>
        <w:t xml:space="preserve"> diversity and inclusion </w:t>
      </w:r>
      <w:r w:rsidR="00514772">
        <w:rPr>
          <w:i/>
          <w:iCs/>
        </w:rPr>
        <w:t>in the financial sector</w:t>
      </w:r>
      <w:r w:rsidRPr="009F276F">
        <w:rPr>
          <w:i/>
          <w:iCs/>
        </w:rPr>
        <w:t>.</w:t>
      </w:r>
      <w:r>
        <w:t xml:space="preserve"> On 25 September 202</w:t>
      </w:r>
      <w:r w:rsidR="001E4531">
        <w:t>3</w:t>
      </w:r>
      <w:r>
        <w:t xml:space="preserve">, the </w:t>
      </w:r>
      <w:r w:rsidRPr="004B2746">
        <w:t>FCA</w:t>
      </w:r>
      <w:r w:rsidR="001E4531">
        <w:t xml:space="preserve"> </w:t>
      </w:r>
      <w:r w:rsidRPr="00FE7CEE" w:rsidR="001E4531">
        <w:t>announced</w:t>
      </w:r>
      <w:r w:rsidR="001E4531">
        <w:t xml:space="preserve"> the</w:t>
      </w:r>
      <w:r>
        <w:t xml:space="preserve"> publi</w:t>
      </w:r>
      <w:r w:rsidR="001E4531">
        <w:t>cation of</w:t>
      </w:r>
      <w:r>
        <w:t xml:space="preserve"> </w:t>
      </w:r>
      <w:r w:rsidR="00514772">
        <w:t xml:space="preserve">a </w:t>
      </w:r>
      <w:r w:rsidRPr="00FE7CEE">
        <w:t>consultation paper</w:t>
      </w:r>
      <w:r w:rsidRPr="00FE7CEE" w:rsidR="00514772">
        <w:t xml:space="preserve"> </w:t>
      </w:r>
      <w:r w:rsidRPr="00FE7CEE" w:rsidR="004B2746">
        <w:t xml:space="preserve">on diversity and inclusion in the </w:t>
      </w:r>
      <w:r w:rsidRPr="00FE7CEE">
        <w:t>financial se</w:t>
      </w:r>
      <w:r w:rsidRPr="00FE7CEE" w:rsidR="004B2746">
        <w:t>ctor</w:t>
      </w:r>
      <w:r w:rsidR="00310466">
        <w:t xml:space="preserve">. </w:t>
      </w:r>
      <w:r>
        <w:t xml:space="preserve">The consultation closes on 18 December 2023 and the </w:t>
      </w:r>
      <w:r w:rsidR="001E4531">
        <w:t>FCA</w:t>
      </w:r>
      <w:r>
        <w:t xml:space="preserve"> will use the feedback to develop final rules for publication in </w:t>
      </w:r>
      <w:r w:rsidR="001E4531">
        <w:t xml:space="preserve">a Policy Statement in </w:t>
      </w:r>
      <w:r>
        <w:t>2024</w:t>
      </w:r>
      <w:r w:rsidR="00310466">
        <w:t xml:space="preserve">. </w:t>
      </w:r>
      <w:r w:rsidR="009926AC">
        <w:t xml:space="preserve">The PRA has also published a </w:t>
      </w:r>
      <w:r w:rsidRPr="00FE7CEE" w:rsidR="009926AC">
        <w:t>consultation paper on diversity and inclusion in PRA-regulated firms</w:t>
      </w:r>
      <w:r w:rsidR="009926AC">
        <w:t>.</w:t>
      </w:r>
    </w:p>
    <w:p w:rsidR="001E2DD0" w:rsidP="001E2DD0" w:rsidRDefault="001E2DD0" w14:paraId="081EF097" w14:textId="01FA92F9">
      <w:pPr>
        <w:pStyle w:val="General1L2"/>
        <w:keepNext/>
        <w:rPr>
          <w:b/>
        </w:rPr>
      </w:pPr>
      <w:r w:rsidRPr="00F74051">
        <w:rPr>
          <w:b/>
        </w:rPr>
        <w:t xml:space="preserve">Equity </w:t>
      </w:r>
      <w:r w:rsidR="00752895">
        <w:rPr>
          <w:b/>
        </w:rPr>
        <w:t>c</w:t>
      </w:r>
      <w:r w:rsidRPr="00F74051">
        <w:rPr>
          <w:b/>
        </w:rPr>
        <w:t xml:space="preserve">apital </w:t>
      </w:r>
      <w:r w:rsidR="00752895">
        <w:rPr>
          <w:b/>
        </w:rPr>
        <w:t>m</w:t>
      </w:r>
      <w:r w:rsidRPr="00F74051">
        <w:rPr>
          <w:b/>
        </w:rPr>
        <w:t>arkets</w:t>
      </w:r>
    </w:p>
    <w:p w:rsidRPr="00980390" w:rsidR="00980390" w:rsidP="009B7313" w:rsidRDefault="00422DB2" w14:paraId="3311B29B" w14:textId="7FEEA385">
      <w:pPr>
        <w:pStyle w:val="General1L3"/>
      </w:pPr>
      <w:r w:rsidRPr="00377AD7">
        <w:rPr>
          <w:i/>
          <w:iCs/>
        </w:rPr>
        <w:t xml:space="preserve">ESMA </w:t>
      </w:r>
      <w:r w:rsidR="000D6471">
        <w:rPr>
          <w:i/>
          <w:iCs/>
        </w:rPr>
        <w:t>call for evidence on</w:t>
      </w:r>
      <w:r w:rsidRPr="00377AD7">
        <w:rPr>
          <w:i/>
          <w:iCs/>
        </w:rPr>
        <w:t xml:space="preserve"> shortening the settlement cycle</w:t>
      </w:r>
      <w:r w:rsidR="00310466">
        <w:t xml:space="preserve">. </w:t>
      </w:r>
      <w:r>
        <w:t xml:space="preserve">On 5 October 2023, </w:t>
      </w:r>
      <w:r w:rsidR="00060C7C">
        <w:t xml:space="preserve">ESMA </w:t>
      </w:r>
      <w:r w:rsidRPr="00FE7CEE" w:rsidR="00060C7C">
        <w:t>announced</w:t>
      </w:r>
      <w:r w:rsidR="00060C7C">
        <w:t xml:space="preserve"> the</w:t>
      </w:r>
      <w:r>
        <w:t xml:space="preserve"> launch</w:t>
      </w:r>
      <w:r w:rsidR="00060C7C">
        <w:t xml:space="preserve"> of</w:t>
      </w:r>
      <w:r>
        <w:t xml:space="preserve"> a </w:t>
      </w:r>
      <w:r w:rsidRPr="00FE7CEE">
        <w:t>call for evidence on the shortening of the settlement cycle</w:t>
      </w:r>
      <w:r w:rsidR="00310466">
        <w:t xml:space="preserve">. </w:t>
      </w:r>
      <w:r w:rsidR="007D0109">
        <w:t>Th</w:t>
      </w:r>
      <w:r w:rsidR="00812469">
        <w:t>e</w:t>
      </w:r>
      <w:r>
        <w:t xml:space="preserve"> call for evidence </w:t>
      </w:r>
      <w:r w:rsidR="007D0109">
        <w:t>will help ESMA to</w:t>
      </w:r>
      <w:r>
        <w:t xml:space="preserve"> </w:t>
      </w:r>
      <w:r w:rsidRPr="00006FBB" w:rsidR="00006FBB">
        <w:t>assess the costs and benefits of a possible reduction of the settlement cycle in the EU and identify whether any regulatory action is needed to smoothen the impact for EU market participants of the planned shortening of the settlement cycle to T+1 in other jurisdictions, such as the US</w:t>
      </w:r>
      <w:r w:rsidR="00310466">
        <w:t xml:space="preserve">. </w:t>
      </w:r>
      <w:r>
        <w:t>The consultation closes on 15 December 2023.</w:t>
      </w:r>
    </w:p>
    <w:p w:rsidR="001E2DD0" w:rsidP="001E2DD0" w:rsidRDefault="001E2DD0" w14:paraId="06FF7797" w14:textId="4E18432F">
      <w:pPr>
        <w:pStyle w:val="General1L2"/>
        <w:keepNext/>
        <w:rPr>
          <w:b/>
        </w:rPr>
      </w:pPr>
      <w:r w:rsidRPr="00A25746">
        <w:rPr>
          <w:b/>
        </w:rPr>
        <w:t>MAR</w:t>
      </w:r>
    </w:p>
    <w:p w:rsidRPr="001B2432" w:rsidR="001B2432" w:rsidP="005C7263" w:rsidRDefault="001B2432" w14:paraId="5BDDAEC7" w14:textId="4B8C88F1">
      <w:pPr>
        <w:pStyle w:val="General1L3"/>
      </w:pPr>
      <w:r w:rsidRPr="001B2432">
        <w:rPr>
          <w:i/>
          <w:iCs/>
        </w:rPr>
        <w:t xml:space="preserve">FCA censures NMC Health Plc (in </w:t>
      </w:r>
      <w:r>
        <w:rPr>
          <w:i/>
          <w:iCs/>
        </w:rPr>
        <w:t>a</w:t>
      </w:r>
      <w:r w:rsidRPr="001B2432">
        <w:rPr>
          <w:i/>
          <w:iCs/>
        </w:rPr>
        <w:t>dministration) for market abuse</w:t>
      </w:r>
      <w:r w:rsidR="00310466">
        <w:t xml:space="preserve">. </w:t>
      </w:r>
      <w:r>
        <w:t>On 17</w:t>
      </w:r>
      <w:r w:rsidR="00866402">
        <w:t> </w:t>
      </w:r>
      <w:r>
        <w:t xml:space="preserve">November 2023, the FCA </w:t>
      </w:r>
      <w:r w:rsidRPr="00FE7CEE">
        <w:t>announced</w:t>
      </w:r>
      <w:r>
        <w:t xml:space="preserve"> that it has </w:t>
      </w:r>
      <w:r w:rsidRPr="001B2432">
        <w:t>censured NMC Health Plc (</w:t>
      </w:r>
      <w:r w:rsidRPr="001B2432">
        <w:rPr>
          <w:b/>
          <w:bCs/>
        </w:rPr>
        <w:t>NMC</w:t>
      </w:r>
      <w:r w:rsidRPr="001B2432">
        <w:t>) for misleading the market about its debt</w:t>
      </w:r>
      <w:r w:rsidR="00310466">
        <w:t xml:space="preserve">. </w:t>
      </w:r>
      <w:r w:rsidRPr="001B2432">
        <w:t>Between March 2019 and February 2020, NMC published a series of financial statements and several clarification announcements which contained materially inaccurate information about its debt position</w:t>
      </w:r>
      <w:r w:rsidR="00310466">
        <w:t xml:space="preserve">. </w:t>
      </w:r>
      <w:r>
        <w:t>T</w:t>
      </w:r>
      <w:r w:rsidRPr="001B2432">
        <w:t>he FCA has imposed a censure rather than a financial penalt</w:t>
      </w:r>
      <w:r>
        <w:t>y because the latter</w:t>
      </w:r>
      <w:r w:rsidRPr="001B2432">
        <w:t xml:space="preserve"> would reduce the funds available to creditors</w:t>
      </w:r>
      <w:r w:rsidR="00310466">
        <w:t xml:space="preserve">. </w:t>
      </w:r>
      <w:r>
        <w:t xml:space="preserve">A </w:t>
      </w:r>
      <w:r w:rsidRPr="00FE7CEE">
        <w:t>Final Notice</w:t>
      </w:r>
      <w:r>
        <w:t xml:space="preserve"> issued to NMC has been published.</w:t>
      </w:r>
    </w:p>
    <w:p w:rsidR="008B72BA" w:rsidP="005C7263" w:rsidRDefault="00E24208" w14:paraId="13D64342" w14:textId="5C0C5407">
      <w:pPr>
        <w:pStyle w:val="General1L3"/>
      </w:pPr>
      <w:r w:rsidRPr="00E24208">
        <w:rPr>
          <w:i/>
          <w:iCs/>
        </w:rPr>
        <w:t>FCA Market Watch 75</w:t>
      </w:r>
      <w:r w:rsidR="00310466">
        <w:t xml:space="preserve">. </w:t>
      </w:r>
      <w:r>
        <w:t xml:space="preserve">On 31 October 2023, the FCA published </w:t>
      </w:r>
      <w:r w:rsidRPr="00FE7CEE">
        <w:t>Market Watch 75</w:t>
      </w:r>
      <w:r w:rsidR="00310466">
        <w:t xml:space="preserve">. </w:t>
      </w:r>
      <w:r w:rsidRPr="00E24208">
        <w:t>In this edition</w:t>
      </w:r>
      <w:r>
        <w:t>, the FCA</w:t>
      </w:r>
      <w:r w:rsidRPr="00E24208">
        <w:t xml:space="preserve"> share</w:t>
      </w:r>
      <w:r>
        <w:t>s its</w:t>
      </w:r>
      <w:r w:rsidRPr="00E24208">
        <w:t xml:space="preserve"> observations about market soundings since </w:t>
      </w:r>
      <w:r>
        <w:t>it</w:t>
      </w:r>
      <w:r w:rsidRPr="00E24208">
        <w:t xml:space="preserve"> published Market Watch 51 and 58</w:t>
      </w:r>
      <w:r w:rsidR="00310466">
        <w:t xml:space="preserve">. </w:t>
      </w:r>
      <w:r w:rsidR="00426E1F">
        <w:t>The FCA</w:t>
      </w:r>
      <w:r w:rsidRPr="00E24208">
        <w:t xml:space="preserve"> also remind</w:t>
      </w:r>
      <w:r>
        <w:t>s</w:t>
      </w:r>
      <w:r w:rsidRPr="00E24208">
        <w:t xml:space="preserve"> firms of the arrangements made by UK MAR</w:t>
      </w:r>
      <w:r>
        <w:t>'s</w:t>
      </w:r>
      <w:r w:rsidRPr="00E24208">
        <w:t xml:space="preserve"> market soundings regime</w:t>
      </w:r>
      <w:r w:rsidR="00426E1F">
        <w:t xml:space="preserve"> </w:t>
      </w:r>
      <w:r w:rsidRPr="00426E1F" w:rsidR="00426E1F">
        <w:t>and provides guidance on what firms can do to minimise the risks of insider dealing and unlawful disclosure</w:t>
      </w:r>
      <w:r w:rsidRPr="00E24208">
        <w:t>.</w:t>
      </w:r>
    </w:p>
    <w:p w:rsidRPr="00FC3A8C" w:rsidR="001E2DD0" w:rsidP="001E2DD0" w:rsidRDefault="00347723" w14:paraId="43F76EAD" w14:textId="48238D5A">
      <w:pPr>
        <w:pStyle w:val="General1L2"/>
        <w:keepNext/>
        <w:rPr>
          <w:b/>
          <w:iCs/>
        </w:rPr>
      </w:pPr>
      <w:r>
        <w:rPr>
          <w:b/>
        </w:rPr>
        <w:t>Auditing and accounting</w:t>
      </w:r>
    </w:p>
    <w:p w:rsidRPr="00115228" w:rsidR="00115228" w:rsidP="00E76ED6" w:rsidRDefault="005A08E0" w14:paraId="0F5DABE2" w14:textId="72E04F58">
      <w:pPr>
        <w:pStyle w:val="General1L3"/>
      </w:pPr>
      <w:r>
        <w:t xml:space="preserve"> </w:t>
      </w:r>
      <w:r w:rsidR="00082F9F">
        <w:t>No items to consider</w:t>
      </w:r>
      <w:r w:rsidR="008363B2">
        <w:t>.</w:t>
      </w:r>
    </w:p>
    <w:p w:rsidR="001E2DD0" w:rsidP="009079E9" w:rsidRDefault="001E2DD0" w14:paraId="545346A9" w14:textId="77777777">
      <w:pPr>
        <w:pStyle w:val="General1L2"/>
        <w:keepNext/>
        <w:rPr>
          <w:b/>
        </w:rPr>
      </w:pPr>
      <w:r w:rsidRPr="00AE24E7">
        <w:rPr>
          <w:b/>
        </w:rPr>
        <w:t>Takeovers</w:t>
      </w:r>
    </w:p>
    <w:p w:rsidR="005F25F8" w:rsidP="005F25F8" w:rsidRDefault="005F25F8" w14:paraId="26E886F3" w14:textId="606437DD">
      <w:pPr>
        <w:pStyle w:val="General1L3"/>
      </w:pPr>
      <w:r w:rsidRPr="005F25F8">
        <w:rPr>
          <w:i/>
          <w:iCs/>
        </w:rPr>
        <w:t>Launch of digital version of the Takeover Code</w:t>
      </w:r>
      <w:r w:rsidR="00310466">
        <w:t xml:space="preserve">. </w:t>
      </w:r>
      <w:r>
        <w:t xml:space="preserve">On 11 October 2023, the Takeover Panel published </w:t>
      </w:r>
      <w:r w:rsidRPr="00FE7CEE">
        <w:t>Panel Statement 2023/10</w:t>
      </w:r>
      <w:r>
        <w:t xml:space="preserve"> which announces the launch of </w:t>
      </w:r>
      <w:r w:rsidRPr="005F25F8">
        <w:t xml:space="preserve">a </w:t>
      </w:r>
      <w:r w:rsidRPr="00FE7CEE">
        <w:t>digital version of the Takeover Code</w:t>
      </w:r>
      <w:r w:rsidR="00310466">
        <w:t xml:space="preserve">. </w:t>
      </w:r>
      <w:r>
        <w:t>The functions of the new Takeover Code website include navigation between provisions of the Code, pop-up boxes for defined terms and tabs linking Rules with related Practice Statements.</w:t>
      </w:r>
    </w:p>
    <w:p w:rsidRPr="00A85C7E" w:rsidR="003A1681" w:rsidP="005F25F8" w:rsidRDefault="00A85C7E" w14:paraId="4B049EBB" w14:textId="77C56A5F">
      <w:pPr>
        <w:pStyle w:val="General1L3"/>
      </w:pPr>
      <w:r w:rsidRPr="00A85C7E">
        <w:t xml:space="preserve">See </w:t>
      </w:r>
      <w:r w:rsidR="00964DB0">
        <w:t xml:space="preserve">also </w:t>
      </w:r>
      <w:r w:rsidR="00126575">
        <w:t xml:space="preserve">minutes </w:t>
      </w:r>
      <w:r w:rsidRPr="00A85C7E">
        <w:t>4.</w:t>
      </w:r>
      <w:r w:rsidR="0075794B">
        <w:t>3</w:t>
      </w:r>
      <w:r w:rsidR="00082F9F">
        <w:t xml:space="preserve"> and 4.</w:t>
      </w:r>
      <w:r w:rsidR="0075794B">
        <w:t>4</w:t>
      </w:r>
      <w:r w:rsidR="00AA32DB">
        <w:t>.</w:t>
      </w:r>
    </w:p>
    <w:p w:rsidRPr="00DC7482" w:rsidR="00A37A6A" w:rsidP="00DC7482" w:rsidRDefault="001E2DD0" w14:paraId="6CDA48D6" w14:textId="3C9E9363">
      <w:pPr>
        <w:pStyle w:val="General1L2"/>
        <w:keepNext/>
        <w:rPr>
          <w:b/>
        </w:rPr>
      </w:pPr>
      <w:r w:rsidRPr="00F74051">
        <w:rPr>
          <w:b/>
        </w:rPr>
        <w:t>Miscellaneous</w:t>
      </w:r>
    </w:p>
    <w:p w:rsidRPr="00F9453C" w:rsidR="00F9453C" w:rsidP="00F9453C" w:rsidRDefault="00F9453C" w14:paraId="504F01BF" w14:textId="16FF7104">
      <w:pPr>
        <w:pStyle w:val="General1L3"/>
      </w:pPr>
      <w:r w:rsidRPr="00F9453C">
        <w:rPr>
          <w:i/>
          <w:iCs/>
        </w:rPr>
        <w:t>Response to consultation on the Digital Securities Sandbox</w:t>
      </w:r>
      <w:r w:rsidR="00310466">
        <w:t xml:space="preserve">. </w:t>
      </w:r>
      <w:r>
        <w:t xml:space="preserve">On 22 November 2023, HMT </w:t>
      </w:r>
      <w:r w:rsidRPr="00FE7CEE">
        <w:t>announced</w:t>
      </w:r>
      <w:r>
        <w:t xml:space="preserve"> the publication of the </w:t>
      </w:r>
      <w:r w:rsidRPr="00FE7CEE">
        <w:t>response to its consultation on the Digital Securities Sandbox</w:t>
      </w:r>
      <w:r w:rsidRPr="00F9453C">
        <w:t>, which will facilitate the use of digital assets in financial markets</w:t>
      </w:r>
      <w:r w:rsidR="00310466">
        <w:t xml:space="preserve">. </w:t>
      </w:r>
      <w:r>
        <w:t>The webpage notes that l</w:t>
      </w:r>
      <w:r w:rsidRPr="00F9453C">
        <w:t>egislation implementing the DSS will be laid before Parliament in due course</w:t>
      </w:r>
      <w:r>
        <w:t>.</w:t>
      </w:r>
    </w:p>
    <w:p w:rsidRPr="00D12A1D" w:rsidR="00D12A1D" w:rsidP="003D041C" w:rsidRDefault="00D12A1D" w14:paraId="019D45D2" w14:textId="7C0749DA">
      <w:pPr>
        <w:pStyle w:val="General1L3"/>
      </w:pPr>
      <w:r w:rsidRPr="003D3ADC">
        <w:rPr>
          <w:i/>
          <w:iCs/>
        </w:rPr>
        <w:t>Retained EU employment law reforms</w:t>
      </w:r>
      <w:r w:rsidR="00310466">
        <w:t xml:space="preserve">. </w:t>
      </w:r>
      <w:r>
        <w:t xml:space="preserve">On 8 November 2023, DBT published the </w:t>
      </w:r>
      <w:r w:rsidRPr="00FE7CEE">
        <w:t>response to its consultation on reforms to retained EU employment law</w:t>
      </w:r>
      <w:r w:rsidR="00310466">
        <w:t xml:space="preserve">. </w:t>
      </w:r>
      <w:r>
        <w:t xml:space="preserve">The Government will legislate to introduce reforms to consultation requirements </w:t>
      </w:r>
      <w:r w:rsidRPr="00D12A1D">
        <w:t>in the TUPE regulations</w:t>
      </w:r>
      <w:r w:rsidR="00310466">
        <w:t xml:space="preserve">. </w:t>
      </w:r>
      <w:r w:rsidR="003D3ADC">
        <w:t xml:space="preserve">A </w:t>
      </w:r>
      <w:r w:rsidRPr="00FE7CEE" w:rsidR="003D3ADC">
        <w:t>draft of the Employment Rights (Amendment, Revocation and Transitional Provision) Regulations 2023</w:t>
      </w:r>
      <w:r w:rsidR="003D3ADC">
        <w:t xml:space="preserve"> and </w:t>
      </w:r>
      <w:r w:rsidRPr="00FE7CEE" w:rsidR="003D3ADC">
        <w:t>explanatory memorandum</w:t>
      </w:r>
      <w:r w:rsidR="003D3ADC">
        <w:t xml:space="preserve"> have been published</w:t>
      </w:r>
      <w:r w:rsidR="00310466">
        <w:t xml:space="preserve">. </w:t>
      </w:r>
      <w:r w:rsidR="003D3ADC">
        <w:t>The regulations are drafted to come into force on 1 January 2024.</w:t>
      </w:r>
    </w:p>
    <w:p w:rsidRPr="00B0351B" w:rsidR="00B0351B" w:rsidP="00FD221D" w:rsidRDefault="00B0351B" w14:paraId="4496EED6" w14:textId="3FC0688B">
      <w:pPr>
        <w:pStyle w:val="General1L3"/>
      </w:pPr>
      <w:r w:rsidRPr="004B6345">
        <w:rPr>
          <w:i/>
          <w:iCs/>
        </w:rPr>
        <w:t>Financial promotion exemptions for high net worth individuals and sophisticated investors</w:t>
      </w:r>
      <w:r w:rsidR="00310466">
        <w:t xml:space="preserve">. </w:t>
      </w:r>
      <w:r>
        <w:t xml:space="preserve">On 7 November 2023, </w:t>
      </w:r>
      <w:r w:rsidR="004B6345">
        <w:t xml:space="preserve">HMT published </w:t>
      </w:r>
      <w:r w:rsidRPr="004B6345" w:rsidR="004B6345">
        <w:t xml:space="preserve">the </w:t>
      </w:r>
      <w:r w:rsidRPr="00FE7CEE" w:rsidR="004B6345">
        <w:t>response to its consultation on reforms to the Financial Promotion Order exemptions for high net worth individuals and sophisticated investors</w:t>
      </w:r>
      <w:r w:rsidR="00310466">
        <w:t xml:space="preserve">. </w:t>
      </w:r>
      <w:r w:rsidR="004B6345">
        <w:t>The Government intends to update the exemptions by: (i) raising the financial thresholds to qualify for the exemptions to account for inflation; (ii) tightening other eligibility criteria to reduce the risk of capturing ordinary consumers; and (iii) strengthening the statements that investors are required to complete when using the exemptions</w:t>
      </w:r>
      <w:r w:rsidR="00310466">
        <w:t xml:space="preserve">. </w:t>
      </w:r>
      <w:r w:rsidR="004B6345">
        <w:t xml:space="preserve">A </w:t>
      </w:r>
      <w:r w:rsidRPr="00FE7CEE" w:rsidR="004B6345">
        <w:t>draft of the Financial Services and Markets Act 2000 (Financial Promotion) (Amendment) (No.</w:t>
      </w:r>
      <w:r w:rsidR="00866402">
        <w:t> </w:t>
      </w:r>
      <w:r w:rsidRPr="00FE7CEE" w:rsidR="004B6345">
        <w:t>2) Order 2023</w:t>
      </w:r>
      <w:r w:rsidR="004B6345">
        <w:t xml:space="preserve"> and </w:t>
      </w:r>
      <w:r w:rsidRPr="00FE7CEE" w:rsidR="004B6345">
        <w:t>explanatory memorandum</w:t>
      </w:r>
      <w:r w:rsidR="004B6345">
        <w:t xml:space="preserve"> have been published</w:t>
      </w:r>
      <w:r w:rsidR="00310466">
        <w:t xml:space="preserve">. </w:t>
      </w:r>
      <w:r w:rsidR="004B6345">
        <w:t>The order is drafted to come into force on 31 January 2024.</w:t>
      </w:r>
    </w:p>
    <w:p w:rsidR="00082F59" w:rsidP="00A66DC7" w:rsidRDefault="00722FDA" w14:paraId="4079198F" w14:textId="151CBA1F">
      <w:pPr>
        <w:pStyle w:val="General1L3"/>
      </w:pPr>
      <w:r w:rsidRPr="00A07E0B">
        <w:rPr>
          <w:i/>
          <w:iCs/>
        </w:rPr>
        <w:t>Retained EU law reform</w:t>
      </w:r>
      <w:r w:rsidR="00310466">
        <w:t xml:space="preserve">. </w:t>
      </w:r>
      <w:r>
        <w:t xml:space="preserve">On 16 October 2023, DBT published a </w:t>
      </w:r>
      <w:r w:rsidRPr="00FE7CEE">
        <w:t>draft of the Retained EU Law (Revocation and Reform) Act 2023 (Consequential Amendment) Regulations 2023</w:t>
      </w:r>
      <w:r>
        <w:t xml:space="preserve">, along with an </w:t>
      </w:r>
      <w:r w:rsidRPr="00FE7CEE">
        <w:t>explanatory memorandum</w:t>
      </w:r>
      <w:r w:rsidR="00310466">
        <w:t xml:space="preserve">. </w:t>
      </w:r>
      <w:r w:rsidRPr="00082F59" w:rsidR="00082F59">
        <w:t>The</w:t>
      </w:r>
      <w:r w:rsidR="00082F59">
        <w:t>se regulations</w:t>
      </w:r>
      <w:r w:rsidRPr="00082F59" w:rsidR="00082F59">
        <w:t xml:space="preserve"> will implement the relabelling of </w:t>
      </w:r>
      <w:r w:rsidR="0012649A">
        <w:t>"</w:t>
      </w:r>
      <w:r w:rsidRPr="00082F59" w:rsidR="00082F59">
        <w:t>Retained EU Law</w:t>
      </w:r>
      <w:r w:rsidR="0012649A">
        <w:t>"</w:t>
      </w:r>
      <w:r w:rsidR="00C261B2">
        <w:t xml:space="preserve"> (</w:t>
      </w:r>
      <w:r w:rsidRPr="00A07E0B" w:rsidR="00C261B2">
        <w:rPr>
          <w:b/>
          <w:bCs/>
        </w:rPr>
        <w:t>REUL</w:t>
      </w:r>
      <w:r w:rsidR="00C261B2">
        <w:t>)</w:t>
      </w:r>
      <w:r w:rsidRPr="00082F59" w:rsidR="00082F59">
        <w:t xml:space="preserve"> (and related terms) as </w:t>
      </w:r>
      <w:r w:rsidR="0012649A">
        <w:t>"</w:t>
      </w:r>
      <w:r w:rsidRPr="00082F59" w:rsidR="00082F59">
        <w:t>assimilated law</w:t>
      </w:r>
      <w:r w:rsidR="0012649A">
        <w:t>"</w:t>
      </w:r>
      <w:r w:rsidRPr="00082F59" w:rsidR="00082F59">
        <w:t xml:space="preserve"> (and related terms) in primary legislation</w:t>
      </w:r>
      <w:r w:rsidR="00310466">
        <w:t xml:space="preserve">. </w:t>
      </w:r>
      <w:r w:rsidR="0012649A">
        <w:t>"Assimilated law" will be domestic law, which was previously REUL, but without the application of the EU law interpretive features applied to REUL by the European Union (Withdrawal) Act 2018</w:t>
      </w:r>
      <w:r w:rsidR="003564D5">
        <w:t xml:space="preserve"> (</w:t>
      </w:r>
      <w:r w:rsidRPr="00A07E0B" w:rsidR="003564D5">
        <w:rPr>
          <w:b/>
          <w:bCs/>
        </w:rPr>
        <w:t>EUWA</w:t>
      </w:r>
      <w:r w:rsidR="003564D5">
        <w:t>)</w:t>
      </w:r>
      <w:r w:rsidR="0012649A">
        <w:t>, namely supremacy, general principles of EU law and rights retained under section 4 EUWA</w:t>
      </w:r>
      <w:r w:rsidR="00310466">
        <w:t xml:space="preserve">. </w:t>
      </w:r>
      <w:r w:rsidR="00082F59">
        <w:t xml:space="preserve">These regulations will also </w:t>
      </w:r>
      <w:r w:rsidRPr="00082F59" w:rsidR="00082F59">
        <w:t xml:space="preserve">make provision to remove references in primary legislation to rights retained under section 4 </w:t>
      </w:r>
      <w:r w:rsidR="003564D5">
        <w:t>EUWA</w:t>
      </w:r>
      <w:r w:rsidR="00310466">
        <w:t xml:space="preserve">. </w:t>
      </w:r>
      <w:r w:rsidR="007A6D01">
        <w:t>It is intended that these regulations will come into force on 1 January 2024</w:t>
      </w:r>
      <w:r w:rsidR="00310466">
        <w:t xml:space="preserve">. </w:t>
      </w:r>
      <w:r w:rsidRPr="00FE7CEE" w:rsidR="00A07E0B">
        <w:t>T</w:t>
      </w:r>
      <w:r w:rsidRPr="00FE7CEE" w:rsidR="003564D5">
        <w:t>he Retained EU Law (Revocation and Reform) Act 2023 (Revocation and Sunset Disapplication) Regulations 2023</w:t>
      </w:r>
      <w:r w:rsidR="003564D5">
        <w:t xml:space="preserve"> were made on 25 October 2023</w:t>
      </w:r>
      <w:r w:rsidR="00310466">
        <w:t xml:space="preserve">. </w:t>
      </w:r>
      <w:r w:rsidRPr="003564D5" w:rsidR="003564D5">
        <w:t>These regulations preserve certain pieces of REUL that are listed in Schedule 1 to the</w:t>
      </w:r>
      <w:r w:rsidR="00A07E0B">
        <w:t xml:space="preserve"> Retained EU Law (Revocation and Reform) Act 2023</w:t>
      </w:r>
      <w:r w:rsidRPr="003564D5" w:rsidR="003564D5">
        <w:t xml:space="preserve"> that have subsequently been identified as not obsolete to ensure that they will not be revoked at the end of 2023</w:t>
      </w:r>
      <w:r w:rsidR="00A07E0B">
        <w:t xml:space="preserve"> and</w:t>
      </w:r>
      <w:r w:rsidRPr="003564D5" w:rsidR="003564D5">
        <w:t xml:space="preserve"> also revoke further obsolete and inoperable pieces of REUL at the end of 2023</w:t>
      </w:r>
      <w:r w:rsidR="00510592">
        <w:t>.</w:t>
      </w:r>
    </w:p>
    <w:p w:rsidR="001E2DD0" w:rsidP="001E2DD0" w:rsidRDefault="001E2DD0" w14:paraId="13A66899" w14:textId="77777777">
      <w:pPr>
        <w:pStyle w:val="General1L2"/>
        <w:keepNext/>
        <w:rPr>
          <w:b/>
        </w:rPr>
      </w:pPr>
      <w:r w:rsidRPr="00F74051">
        <w:rPr>
          <w:b/>
        </w:rPr>
        <w:t>Cases</w:t>
      </w:r>
    </w:p>
    <w:p w:rsidR="00545606" w:rsidP="005F62F1" w:rsidRDefault="00545606" w14:paraId="173676CE" w14:textId="36DACC5B">
      <w:pPr>
        <w:pStyle w:val="General1L3"/>
      </w:pPr>
      <w:r w:rsidRPr="00FE7CEE">
        <w:rPr>
          <w:i/>
          <w:iCs/>
        </w:rPr>
        <w:t>Decision Inc Holdings Proprietary Limited v Garbett [2023] EWCA Civ 1284</w:t>
      </w:r>
      <w:r w:rsidR="00310466">
        <w:t xml:space="preserve">. </w:t>
      </w:r>
      <w:r w:rsidRPr="009D3BDB">
        <w:t xml:space="preserve">The Court of Appeal overturned the decision of </w:t>
      </w:r>
      <w:r>
        <w:t>the High Court</w:t>
      </w:r>
      <w:r w:rsidRPr="009D3BDB">
        <w:t>, dismissing a claim for breach of a warranty that there had been no material adverse change in the "</w:t>
      </w:r>
      <w:r w:rsidRPr="009D3BDB">
        <w:rPr>
          <w:i/>
          <w:iCs/>
        </w:rPr>
        <w:t>prospects</w:t>
      </w:r>
      <w:r w:rsidRPr="009D3BDB">
        <w:t>" (not defined) of the target company since its last accounts date</w:t>
      </w:r>
      <w:r w:rsidR="00310466">
        <w:t xml:space="preserve">. </w:t>
      </w:r>
      <w:r w:rsidRPr="009D3BDB">
        <w:t>On the meaning of "prospects", the High Court had concluded that it was necessary to interpret the term in the context of the transaction, finding from the evidence that "</w:t>
      </w:r>
      <w:r w:rsidRPr="009D3BDB">
        <w:rPr>
          <w:i/>
          <w:iCs/>
        </w:rPr>
        <w:t>if anyone had asked</w:t>
      </w:r>
      <w:r w:rsidRPr="009D3BDB">
        <w:t xml:space="preserve"> [the buyer] </w:t>
      </w:r>
      <w:r w:rsidRPr="009D3BDB">
        <w:rPr>
          <w:i/>
          <w:iCs/>
        </w:rPr>
        <w:t>what it considered the "prospects" of the Company to be at any point prior to completion…the resulting discussion would have been conducted entirely in terms of expected levels of EBITDA</w:t>
      </w:r>
      <w:r w:rsidRPr="009D3BDB">
        <w:t>"; therefore, to establish whether there had been a breach of warranty, it had to determine a 'baseline' figure (i.e., the expected or forecast level of EBITDA at signing of the SPA) and the 'actual' figure (i.e., the actual position as at signing of the SPA), and then consider whether the difference between the two was so great as to be 'material'</w:t>
      </w:r>
      <w:r w:rsidR="00310466">
        <w:t xml:space="preserve">. </w:t>
      </w:r>
      <w:r w:rsidRPr="009D3BDB">
        <w:t>The Court of Appeal found "</w:t>
      </w:r>
      <w:r w:rsidRPr="009D3BDB">
        <w:rPr>
          <w:i/>
          <w:iCs/>
        </w:rPr>
        <w:t>various problems</w:t>
      </w:r>
      <w:r w:rsidRPr="009D3BDB">
        <w:t>" with this analysis, holding that for the warranty to have been breached the company's 'prospects' must have worsened between the last accounts date and signing of the SPA, meaning that it was necessary to compare the same thing on different dates, not different things (i.e., the expectation that a reasonable buyer would have had and the actual position) on the same date</w:t>
      </w:r>
      <w:r>
        <w:t>.</w:t>
      </w:r>
    </w:p>
    <w:p w:rsidR="00361A38" w:rsidP="00361A38" w:rsidRDefault="0054001C" w14:paraId="4E392756" w14:textId="10474666">
      <w:pPr>
        <w:pStyle w:val="General1L3"/>
      </w:pPr>
      <w:r w:rsidRPr="00FE7CEE">
        <w:rPr>
          <w:i/>
          <w:iCs/>
        </w:rPr>
        <w:t>DnaNudge Limited v Ventura Capital GP L</w:t>
      </w:r>
      <w:r w:rsidRPr="00FE7CEE" w:rsidR="00924B60">
        <w:rPr>
          <w:i/>
          <w:iCs/>
        </w:rPr>
        <w:t>imited</w:t>
      </w:r>
      <w:r w:rsidRPr="00FE7CEE">
        <w:rPr>
          <w:i/>
          <w:iCs/>
        </w:rPr>
        <w:t xml:space="preserve"> [2023] EWCA Civ 1142</w:t>
      </w:r>
      <w:r w:rsidR="00310466">
        <w:t xml:space="preserve">. </w:t>
      </w:r>
      <w:r w:rsidRPr="00C041F4" w:rsidR="00C041F4">
        <w:t xml:space="preserve">The Court of Appeal </w:t>
      </w:r>
      <w:r w:rsidR="00C041F4">
        <w:t>upheld</w:t>
      </w:r>
      <w:r w:rsidRPr="00C041F4" w:rsidR="00C041F4">
        <w:t xml:space="preserve"> </w:t>
      </w:r>
      <w:r w:rsidR="00C041F4">
        <w:t xml:space="preserve">a decision of the </w:t>
      </w:r>
      <w:r w:rsidRPr="00C041F4" w:rsidR="00C041F4">
        <w:t>High Court that the conversion of preferred shares into ordinary shares</w:t>
      </w:r>
      <w:r w:rsidR="001C5B46">
        <w:t xml:space="preserve"> </w:t>
      </w:r>
      <w:r w:rsidRPr="001C5B46" w:rsidR="001C5B46">
        <w:t xml:space="preserve">pursuant to a provision of </w:t>
      </w:r>
      <w:r w:rsidR="00E572AD">
        <w:t>a</w:t>
      </w:r>
      <w:r w:rsidRPr="001C5B46" w:rsidR="001C5B46">
        <w:t xml:space="preserve"> company's articles of association</w:t>
      </w:r>
      <w:r w:rsidR="001C5B46">
        <w:t xml:space="preserve"> (Article 9.2(a))</w:t>
      </w:r>
      <w:r w:rsidRPr="00C041F4" w:rsidR="00C041F4">
        <w:t xml:space="preserve"> </w:t>
      </w:r>
      <w:r w:rsidR="00C15178">
        <w:t>was void because</w:t>
      </w:r>
      <w:r w:rsidR="00361A38">
        <w:t xml:space="preserve"> </w:t>
      </w:r>
      <w:r w:rsidR="00214C1D">
        <w:t>the conversion</w:t>
      </w:r>
      <w:r w:rsidR="00F71552">
        <w:t xml:space="preserve"> </w:t>
      </w:r>
      <w:r w:rsidRPr="00F71552" w:rsidR="00F71552">
        <w:t xml:space="preserve">constituted a variation or abrogation of the </w:t>
      </w:r>
      <w:r w:rsidR="001C5B46">
        <w:t xml:space="preserve">class </w:t>
      </w:r>
      <w:r w:rsidRPr="00F71552" w:rsidR="00F71552">
        <w:t>rights attached to the preferred shares</w:t>
      </w:r>
      <w:r w:rsidR="00F71552">
        <w:t xml:space="preserve"> and there was </w:t>
      </w:r>
      <w:r w:rsidR="00DD758B">
        <w:t>a</w:t>
      </w:r>
      <w:r w:rsidR="00361A38">
        <w:t xml:space="preserve"> failure to obtain the written consent of the holders of </w:t>
      </w:r>
      <w:r w:rsidRPr="00C041F4" w:rsidR="00361A38">
        <w:t>more than 75% in nominal value of the preferred shares</w:t>
      </w:r>
      <w:r w:rsidR="00361A38">
        <w:t xml:space="preserve"> </w:t>
      </w:r>
      <w:r w:rsidR="00DD758B">
        <w:t>in accordance with</w:t>
      </w:r>
      <w:r w:rsidR="00361A38">
        <w:t xml:space="preserve"> the </w:t>
      </w:r>
      <w:r w:rsidRPr="00C041F4" w:rsidR="00361A38">
        <w:t xml:space="preserve">variation of rights </w:t>
      </w:r>
      <w:r w:rsidR="00361A38">
        <w:t>a</w:t>
      </w:r>
      <w:r w:rsidRPr="00C041F4" w:rsidR="00361A38">
        <w:t xml:space="preserve">rticle in the </w:t>
      </w:r>
      <w:r w:rsidR="00361A38">
        <w:t>a</w:t>
      </w:r>
      <w:r w:rsidRPr="00C041F4" w:rsidR="00361A38">
        <w:t xml:space="preserve">rticles of </w:t>
      </w:r>
      <w:r w:rsidR="00361A38">
        <w:t>a</w:t>
      </w:r>
      <w:r w:rsidRPr="00C041F4" w:rsidR="00361A38">
        <w:t>ssociation</w:t>
      </w:r>
      <w:r w:rsidR="00E572AD">
        <w:t xml:space="preserve"> (Article 10.1)</w:t>
      </w:r>
      <w:r w:rsidR="00310466">
        <w:t xml:space="preserve">. </w:t>
      </w:r>
      <w:r w:rsidR="001C5B46">
        <w:t xml:space="preserve">The Court of Appeal </w:t>
      </w:r>
      <w:r w:rsidR="00576581">
        <w:t>considered</w:t>
      </w:r>
      <w:r w:rsidR="001C5B46">
        <w:t xml:space="preserve"> that the High Court judge was right to reach the conclusion that in order to make rational and coherent sense of the articles of association either</w:t>
      </w:r>
      <w:r w:rsidR="00E572AD">
        <w:t xml:space="preserve"> Article 9.2(a) must be interpreted as being subject to Article 10.1 or a term must be implied to that effect</w:t>
      </w:r>
      <w:r w:rsidR="003935A0">
        <w:t xml:space="preserve"> – either way, compliance with Article 10.1 was required as a precondition to </w:t>
      </w:r>
      <w:r w:rsidR="00B60B57">
        <w:t xml:space="preserve">the </w:t>
      </w:r>
      <w:r w:rsidR="003935A0">
        <w:t xml:space="preserve">conversion of the preferred shares by </w:t>
      </w:r>
      <w:r w:rsidR="00CA0920">
        <w:t xml:space="preserve">written </w:t>
      </w:r>
      <w:r w:rsidR="003935A0">
        <w:t>notice of</w:t>
      </w:r>
      <w:r w:rsidR="00B01DB6">
        <w:t xml:space="preserve"> an</w:t>
      </w:r>
      <w:r w:rsidR="003935A0">
        <w:t xml:space="preserve"> "Investor Majority" (constituted by the ordinary shareholders)</w:t>
      </w:r>
      <w:r w:rsidR="00A92235">
        <w:t>.</w:t>
      </w:r>
    </w:p>
    <w:p w:rsidR="003A1681" w:rsidP="003A1681" w:rsidRDefault="00A556CA" w14:paraId="1F617DAE" w14:textId="098E6DFA">
      <w:pPr>
        <w:pStyle w:val="General1L3"/>
      </w:pPr>
      <w:r w:rsidRPr="00FE7CEE">
        <w:rPr>
          <w:i/>
          <w:iCs/>
        </w:rPr>
        <w:t>Kamenetskiy v Zolotarev [2023] EWHC 2619 (Ch)</w:t>
      </w:r>
      <w:r w:rsidR="00310466">
        <w:t xml:space="preserve">. </w:t>
      </w:r>
      <w:r w:rsidRPr="00A556CA">
        <w:t xml:space="preserve">The High Court held that section 292(4) </w:t>
      </w:r>
      <w:r w:rsidR="007C7B3D">
        <w:t>CA 2006</w:t>
      </w:r>
      <w:r w:rsidRPr="00A556CA">
        <w:t xml:space="preserve"> requires</w:t>
      </w:r>
      <w:r w:rsidR="00274FDE">
        <w:t xml:space="preserve"> the </w:t>
      </w:r>
      <w:r w:rsidRPr="00A556CA">
        <w:t>company to circulate written resolutions proposed by members holding not less than the requisite percentage of voting rights</w:t>
      </w:r>
      <w:r w:rsidR="00310466">
        <w:t xml:space="preserve">. </w:t>
      </w:r>
      <w:r w:rsidRPr="00A556CA">
        <w:t>Accordingly, the High Court held that written resolutions proposed by certain shareholders of a company (to appoint two individuals as additional directors of the company) had not been validly passed because the shareholders had circulated the written resolutions without any valid decision of the board to circulate the written resolutions on the company's behalf</w:t>
      </w:r>
      <w:r w:rsidR="00310466">
        <w:t xml:space="preserve">. </w:t>
      </w:r>
      <w:r w:rsidRPr="00A556CA">
        <w:t>The defendants argued</w:t>
      </w:r>
      <w:r w:rsidR="007E1B20">
        <w:t xml:space="preserve"> that</w:t>
      </w:r>
      <w:r w:rsidRPr="00A556CA">
        <w:t xml:space="preserve"> the purported written resolutions were valid because section 293(7) CA 2006 provides that the validity of a written resolution, if passed, is not affected by a failure to comply with section 293 CA 2006, which contains procedural requirements for the circulation of </w:t>
      </w:r>
      <w:r w:rsidR="00912D14">
        <w:t xml:space="preserve">a </w:t>
      </w:r>
      <w:r w:rsidRPr="00A556CA">
        <w:t>written resolution proposed by members</w:t>
      </w:r>
      <w:r w:rsidR="00310466">
        <w:t xml:space="preserve">. </w:t>
      </w:r>
      <w:r w:rsidRPr="00902604" w:rsidR="00902604">
        <w:t xml:space="preserve">Following the approach in </w:t>
      </w:r>
      <w:r w:rsidRPr="00902604" w:rsidR="00902604">
        <w:rPr>
          <w:i/>
          <w:iCs/>
        </w:rPr>
        <w:t>Re Sprout Land Holdings Ltd (in administration) [2019] EWHC 806 (Ch)</w:t>
      </w:r>
      <w:r w:rsidR="00902604">
        <w:t>, t</w:t>
      </w:r>
      <w:r w:rsidRPr="00A556CA">
        <w:t>he judge held that section 293(7) CA 2006 does not excuse a failure to comply with section 292(4) CA 2006</w:t>
      </w:r>
      <w:r w:rsidR="00537FE7">
        <w:t>.</w:t>
      </w:r>
    </w:p>
    <w:p w:rsidR="009D3BDB" w:rsidP="00545606" w:rsidRDefault="00545606" w14:paraId="121858AF" w14:textId="1C96EA77">
      <w:pPr>
        <w:pStyle w:val="General1L3"/>
      </w:pPr>
      <w:r w:rsidRPr="00FE7CEE">
        <w:rPr>
          <w:i/>
          <w:iCs/>
        </w:rPr>
        <w:t>R (on the application of Palmer) v Northern Derbyshire Magistrates' Court and another [2023] UKSC 38</w:t>
      </w:r>
      <w:r w:rsidR="00310466">
        <w:t xml:space="preserve">. </w:t>
      </w:r>
      <w:r>
        <w:t>The Supreme Court held that an administrator of a company appointed under the Insolvency Act 1986 is not an "officer" of the company within the meaning of the phrase "any director, manager, secretary or similar officer of the body corporate", as used in section 194 of the Trade Union and Labour Relations (Consolidation) Act 1992</w:t>
      </w:r>
      <w:r w:rsidR="00310466">
        <w:t xml:space="preserve">. </w:t>
      </w:r>
      <w:r w:rsidRPr="008D78EC" w:rsidR="008D78EC">
        <w:t>Considering the relevant case law cited in the Divisional Court</w:t>
      </w:r>
      <w:r>
        <w:t>,</w:t>
      </w:r>
      <w:r w:rsidR="008D78EC">
        <w:t xml:space="preserve"> </w:t>
      </w:r>
      <w:r>
        <w:t xml:space="preserve">the Supreme Court held that </w:t>
      </w:r>
      <w:r w:rsidR="008D78EC">
        <w:t xml:space="preserve">two </w:t>
      </w:r>
      <w:r>
        <w:t xml:space="preserve">previous decisions that held that administrators and liquidators were "officers of a company" for the purposes of section 1157 </w:t>
      </w:r>
      <w:r w:rsidR="00FF3AB9">
        <w:t xml:space="preserve">CA 2006 </w:t>
      </w:r>
      <w:r>
        <w:t>(and its predecessor) were wrongly decided</w:t>
      </w:r>
      <w:r w:rsidR="00914D6E">
        <w:t>.</w:t>
      </w:r>
    </w:p>
    <w:p w:rsidR="00405467" w:rsidP="00483EAE" w:rsidRDefault="002322BF" w14:paraId="66626E8C" w14:textId="1D283F55">
      <w:pPr>
        <w:pStyle w:val="General1L3"/>
      </w:pPr>
      <w:r w:rsidRPr="002322BF">
        <w:rPr>
          <w:i/>
          <w:iCs/>
        </w:rPr>
        <w:t>ClientEarth v Shell Plc and others</w:t>
      </w:r>
      <w:r w:rsidR="00310466">
        <w:t xml:space="preserve">. </w:t>
      </w:r>
      <w:r w:rsidR="00AA2B8C">
        <w:t>On 14 November 2023, the Court of Appeal refused ClientEarth</w:t>
      </w:r>
      <w:r>
        <w:t>'s p</w:t>
      </w:r>
      <w:r w:rsidR="00AA2B8C">
        <w:t xml:space="preserve">ermission to appeal the High Court's July 2023 </w:t>
      </w:r>
      <w:r w:rsidRPr="002322BF">
        <w:t>decision to refuse permission for ClientEarth to continue a derivative claim under Part 11 CA 2006 brought against the directors of Shell plc for alleged breaches of duties in connection with Shell's climate change risk management strategy</w:t>
      </w:r>
      <w:r w:rsidR="00310466">
        <w:t xml:space="preserve">. </w:t>
      </w:r>
      <w:r>
        <w:t xml:space="preserve">See </w:t>
      </w:r>
      <w:r w:rsidRPr="00FE7CEE">
        <w:t>ClientEarth's press release</w:t>
      </w:r>
      <w:r>
        <w:t xml:space="preserve"> dated 15 November 2023</w:t>
      </w:r>
      <w:r w:rsidR="00405467">
        <w:t>.</w:t>
      </w:r>
    </w:p>
    <w:p w:rsidR="002322BF" w:rsidP="00483EAE" w:rsidRDefault="00405467" w14:paraId="0A5F39A2" w14:textId="6F1EB6DE">
      <w:pPr>
        <w:pStyle w:val="General1L3"/>
      </w:pPr>
      <w:r w:rsidRPr="00405467">
        <w:rPr>
          <w:i/>
          <w:iCs/>
        </w:rPr>
        <w:t>Frischmann v Vaxeal Holdings SA [2023] EWHC 2698 (Ch)</w:t>
      </w:r>
      <w:r w:rsidR="00310466">
        <w:t xml:space="preserve">. </w:t>
      </w:r>
      <w:r w:rsidRPr="00405467">
        <w:t>In a summary judgment, the High Court considered the requirements for the legal assignment of a debt under section 136 of the Law of Property Act 1925</w:t>
      </w:r>
      <w:r w:rsidR="00310466">
        <w:t xml:space="preserve">. </w:t>
      </w:r>
      <w:r w:rsidRPr="00405467">
        <w:t xml:space="preserve">The High Court held that the requirement in section 136 for such an assignment to be in writing </w:t>
      </w:r>
      <w:r>
        <w:t>"</w:t>
      </w:r>
      <w:r w:rsidRPr="00405467">
        <w:t>under the hand of the assignor</w:t>
      </w:r>
      <w:r>
        <w:t>"</w:t>
      </w:r>
      <w:r w:rsidRPr="00405467">
        <w:t xml:space="preserve"> meant that the assignor himself had to sign, and therefore this could not be done by his attorney</w:t>
      </w:r>
      <w:r w:rsidR="00310466">
        <w:t xml:space="preserve">. </w:t>
      </w:r>
      <w:r w:rsidRPr="00405467">
        <w:t>The Court did not accept the argument that section 7(1) of the Powers of Attorney Act 1971 could be treated as rewriting or overriding section 136</w:t>
      </w:r>
      <w:r w:rsidR="009E37F8">
        <w:t>.</w:t>
      </w:r>
    </w:p>
    <w:p w:rsidR="00C40620" w:rsidP="000A3973" w:rsidRDefault="001E2DD0" w14:paraId="4F134B82" w14:textId="514F506C">
      <w:pPr>
        <w:pStyle w:val="General1L1"/>
        <w:rPr>
          <w:rFonts w:asciiTheme="minorHAnsi" w:hAnsiTheme="minorHAnsi" w:cstheme="minorHAnsi"/>
          <w:b/>
        </w:rPr>
      </w:pPr>
      <w:r w:rsidRPr="005B2392">
        <w:rPr>
          <w:rFonts w:asciiTheme="minorHAnsi" w:hAnsiTheme="minorHAnsi" w:cstheme="minorHAnsi"/>
          <w:b/>
        </w:rPr>
        <w:t>Any other business</w:t>
      </w:r>
    </w:p>
    <w:p w:rsidR="00D15D2C" w:rsidP="00E17BD7" w:rsidRDefault="00EC646C" w14:paraId="39A67123" w14:textId="0A05CB31">
      <w:pPr>
        <w:pStyle w:val="General1L2"/>
      </w:pPr>
      <w:r w:rsidRPr="00EC646C">
        <w:rPr>
          <w:i/>
          <w:iCs/>
        </w:rPr>
        <w:t>Expert Panel on redomiciliation</w:t>
      </w:r>
      <w:r w:rsidR="00310466">
        <w:t xml:space="preserve">. </w:t>
      </w:r>
      <w:r w:rsidR="00206304">
        <w:t xml:space="preserve">Vanessa Knapp informed members of the Committee that she has been appointed </w:t>
      </w:r>
      <w:r w:rsidR="00D15D2C">
        <w:t xml:space="preserve">as the </w:t>
      </w:r>
      <w:r w:rsidR="00206304">
        <w:t>Chair of a</w:t>
      </w:r>
      <w:r w:rsidR="00D15D2C">
        <w:t xml:space="preserve">n </w:t>
      </w:r>
      <w:r w:rsidR="00F404BF">
        <w:t>E</w:t>
      </w:r>
      <w:r w:rsidR="00D15D2C">
        <w:t xml:space="preserve">xpert </w:t>
      </w:r>
      <w:r w:rsidR="00F404BF">
        <w:t>P</w:t>
      </w:r>
      <w:r w:rsidR="00D15D2C">
        <w:t>anel formed by DBT to explore options for a UK corporate redomiciliation regime to make it easier for overseas companies to relocate to the UK.</w:t>
      </w:r>
    </w:p>
    <w:p w:rsidR="003A1681" w:rsidP="00E17BD7" w:rsidRDefault="00460A0D" w14:paraId="18A1B829" w14:textId="08B151D6">
      <w:pPr>
        <w:pStyle w:val="General1L2"/>
      </w:pPr>
      <w:r w:rsidRPr="00EC646C">
        <w:rPr>
          <w:i/>
          <w:iCs/>
        </w:rPr>
        <w:t xml:space="preserve">CLLS </w:t>
      </w:r>
      <w:r w:rsidRPr="00EC646C" w:rsidR="00E95694">
        <w:rPr>
          <w:i/>
          <w:iCs/>
        </w:rPr>
        <w:t xml:space="preserve">AI </w:t>
      </w:r>
      <w:r w:rsidRPr="00EC646C">
        <w:rPr>
          <w:i/>
          <w:iCs/>
        </w:rPr>
        <w:t>liaison role</w:t>
      </w:r>
      <w:r w:rsidR="00310466">
        <w:t xml:space="preserve">. </w:t>
      </w:r>
      <w:r w:rsidR="00E60559">
        <w:t xml:space="preserve">The Acting Chair informed members of the Committee that </w:t>
      </w:r>
      <w:r w:rsidRPr="00460A0D">
        <w:t>Jamie Corner</w:t>
      </w:r>
      <w:r>
        <w:t xml:space="preserve"> has taken on the AI liaison role to be a "bridge" between the Committee and the newly formed CLLS AI Committee</w:t>
      </w:r>
      <w:r w:rsidR="00FA721E">
        <w:t>.</w:t>
      </w:r>
    </w:p>
    <w:p w:rsidR="00EC646C" w:rsidP="004B0803" w:rsidRDefault="00EC646C" w14:paraId="2832C88F" w14:textId="77777777">
      <w:pPr>
        <w:pStyle w:val="BodyText"/>
      </w:pPr>
    </w:p>
    <w:p w:rsidRPr="00EC646C" w:rsidR="004B0803" w:rsidP="004B0803" w:rsidRDefault="004B0803" w14:paraId="1E3E64AA" w14:textId="33AE264C">
      <w:pPr>
        <w:pStyle w:val="BodyText"/>
      </w:pPr>
      <w:r w:rsidRPr="004B0803">
        <w:t>18 January</w:t>
      </w:r>
      <w:r>
        <w:t xml:space="preserve"> 2024</w:t>
      </w:r>
    </w:p>
    <w:bookmarkEnd w:id="0"/>
    <w:sectPr w:rsidRPr="00EC646C" w:rsidR="004B0803" w:rsidSect="00372A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fciIndexBasedOn="0065" wne:acdName="acd0"/>
    <wne:acd wne:argValue="AgBCAHUAbABsAGUAdAAgAEwAMgA=" wne:fciIndexBasedOn="0065" wne:acdName="acd1"/>
    <wne:acd wne:argValue="AgBCAHUAbABsAGUAdAAgAEwAMwA=" wne:fciIndexBasedOn="0065" wne:acdName="acd2"/>
    <wne:acd wne:argValue="AgBCAHUAbABsAGUAdAAgAEwANAA=" wne:fciIndexBasedOn="0065" wne:acdName="acd3"/>
    <wne:acd wne:argValue="AgBCAHUAbABsAGUAdAAgAEwANQA=" wne:fciIndexBasedOn="0065" wne:acdName="acd4"/>
    <wne:acd wne:argValue="AgBCAHUAbABsAGUAdAAgAEwANgA=" wne:fciIndexBasedOn="0065" wne:acdName="acd5"/>
    <wne:acd wne:argValue="AgBCAHUAbABsAGUAdAAgAEwANwA=" wne:fciIndexBasedOn="0065" wne:acdName="acd6"/>
    <wne:acd wne:argValue="AgBCAHUAbABsAGUAdAAgAEwAOAA=" wne:fciIndexBasedOn="0065" wne:acdName="acd7"/>
    <wne:acd wne:argValue="AgBCAHUAbABsAGUAdAAgAEwAOQ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0D21" w:rsidP="00FD33A2" w:rsidRDefault="007A0D21" w14:paraId="416A8CB6" w14:textId="77777777">
      <w:pPr>
        <w:spacing w:after="0"/>
      </w:pPr>
      <w:r>
        <w:separator/>
      </w:r>
    </w:p>
  </w:endnote>
  <w:endnote w:type="continuationSeparator" w:id="0">
    <w:p w:rsidR="007A0D21" w:rsidP="00FD33A2" w:rsidRDefault="007A0D21" w14:paraId="657CED88" w14:textId="77777777">
      <w:pPr>
        <w:spacing w:after="0"/>
      </w:pPr>
      <w:r>
        <w:continuationSeparator/>
      </w:r>
    </w:p>
  </w:endnote>
  <w:endnote w:type="continuationNotice" w:id="1">
    <w:p w:rsidR="007A0D21" w:rsidRDefault="007A0D21" w14:paraId="22CB9D1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EF4" w:rsidRDefault="00234EF4" w14:paraId="552CA3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0"/>
      <w:gridCol w:w="3081"/>
      <w:gridCol w:w="3081"/>
    </w:tblGrid>
    <w:tr w:rsidR="00ED7B46" w:rsidTr="00882427" w14:paraId="2AB6CA07" w14:textId="77777777">
      <w:sdt>
        <w:sdtPr>
          <w:tag w:val="CCDocID"/>
          <w:id w:val="-695533043"/>
          <w:placeholder>
            <w:docPart w:val="391AE1F71C6340A1B3E463B04324CFD7"/>
          </w:placeholder>
          <w:text/>
        </w:sdtPr>
        <w:sdtEndPr/>
        <w:sdtContent>
          <w:tc>
            <w:tcPr>
              <w:tcW w:w="3080" w:type="dxa"/>
            </w:tcPr>
            <w:p w:rsidR="00ED7B46" w:rsidP="00882427" w:rsidRDefault="0034464E" w14:paraId="473AC4C0" w14:textId="6174F6C2">
              <w:pPr>
                <w:pStyle w:val="Footer"/>
              </w:pPr>
              <w:r>
                <w:t>10284174243-v1</w:t>
              </w:r>
            </w:p>
          </w:tc>
        </w:sdtContent>
      </w:sdt>
      <w:tc>
        <w:tcPr>
          <w:tcW w:w="3081" w:type="dxa"/>
        </w:tcPr>
        <w:p w:rsidRPr="00882427" w:rsidR="00ED7B46" w:rsidP="00882427" w:rsidRDefault="00ED7B46" w14:paraId="349AD071" w14:textId="186D3D48">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sdt>
        <w:sdtPr>
          <w:tag w:val="CCMatter"/>
          <w:id w:val="-767224211"/>
          <w:placeholder>
            <w:docPart w:val="38E0D5F17DE04CFA8383BD80B1112496"/>
          </w:placeholder>
          <w:text/>
        </w:sdtPr>
        <w:sdtEndPr/>
        <w:sdtContent>
          <w:tc>
            <w:tcPr>
              <w:tcW w:w="3081" w:type="dxa"/>
            </w:tcPr>
            <w:p w:rsidR="00ED7B46" w:rsidP="00882427" w:rsidRDefault="0034464E" w14:paraId="323B5EF6" w14:textId="771C2CAB">
              <w:pPr>
                <w:pStyle w:val="FooterRight"/>
              </w:pPr>
              <w:r>
                <w:t>UK-0020-PSL</w:t>
              </w:r>
            </w:p>
          </w:tc>
        </w:sdtContent>
      </w:sdt>
    </w:tr>
  </w:tbl>
  <w:p w:rsidRPr="00FF592B" w:rsidR="00ED7B46" w:rsidP="0088650C" w:rsidRDefault="00ED7B46" w14:paraId="41712D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0"/>
      <w:gridCol w:w="3081"/>
      <w:gridCol w:w="3081"/>
    </w:tblGrid>
    <w:tr w:rsidR="00ED7B46" w:rsidTr="00882427" w14:paraId="0B37CE84" w14:textId="77777777">
      <w:sdt>
        <w:sdtPr>
          <w:tag w:val="CCDocID"/>
          <w:id w:val="-950624693"/>
          <w:placeholder>
            <w:docPart w:val="CABC23F3E0304A0E9345CBEAC63BFC8F"/>
          </w:placeholder>
          <w:text/>
        </w:sdtPr>
        <w:sdtEndPr/>
        <w:sdtContent>
          <w:tc>
            <w:tcPr>
              <w:tcW w:w="3080" w:type="dxa"/>
            </w:tcPr>
            <w:p w:rsidR="00ED7B46" w:rsidP="00882427" w:rsidRDefault="0034464E" w14:paraId="1BDCC306" w14:textId="73F41C71">
              <w:pPr>
                <w:pStyle w:val="Footer"/>
              </w:pPr>
              <w:r>
                <w:t>10284174243-v1</w:t>
              </w:r>
            </w:p>
          </w:tc>
        </w:sdtContent>
      </w:sdt>
      <w:tc>
        <w:tcPr>
          <w:tcW w:w="3081" w:type="dxa"/>
        </w:tcPr>
        <w:p w:rsidRPr="00882427" w:rsidR="00ED7B46" w:rsidP="00882427" w:rsidRDefault="00ED7B46" w14:paraId="7F328AE0" w14:textId="19B3A61C">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sdt>
        <w:sdtPr>
          <w:tag w:val="CCMatter"/>
          <w:id w:val="-2035874640"/>
          <w:placeholder>
            <w:docPart w:val="DA182D1C00934F1F9C25055A5D6A664F"/>
          </w:placeholder>
          <w:text/>
        </w:sdtPr>
        <w:sdtEndPr/>
        <w:sdtContent>
          <w:tc>
            <w:tcPr>
              <w:tcW w:w="3081" w:type="dxa"/>
            </w:tcPr>
            <w:p w:rsidR="00ED7B46" w:rsidP="00882427" w:rsidRDefault="0034464E" w14:paraId="5106C170" w14:textId="0959E469">
              <w:pPr>
                <w:pStyle w:val="FooterRight"/>
              </w:pPr>
              <w:r>
                <w:t>UK-0020-PSL</w:t>
              </w:r>
            </w:p>
          </w:tc>
        </w:sdtContent>
      </w:sdt>
    </w:tr>
  </w:tbl>
  <w:p w:rsidRPr="00FF592B" w:rsidR="00ED7B46" w:rsidP="00D7695C" w:rsidRDefault="00ED7B46" w14:paraId="76FA55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0D21" w:rsidP="00FD33A2" w:rsidRDefault="007A0D21" w14:paraId="69E3DE69" w14:textId="77777777">
      <w:pPr>
        <w:spacing w:after="0"/>
      </w:pPr>
      <w:r>
        <w:separator/>
      </w:r>
    </w:p>
  </w:footnote>
  <w:footnote w:type="continuationSeparator" w:id="0">
    <w:p w:rsidR="007A0D21" w:rsidP="00FD33A2" w:rsidRDefault="007A0D21" w14:paraId="353CB04E" w14:textId="77777777">
      <w:pPr>
        <w:spacing w:after="0"/>
      </w:pPr>
      <w:r>
        <w:continuationSeparator/>
      </w:r>
    </w:p>
  </w:footnote>
  <w:footnote w:type="continuationNotice" w:id="1">
    <w:p w:rsidR="007A0D21" w:rsidRDefault="007A0D21" w14:paraId="7EDF86B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EF4" w:rsidRDefault="00234EF4" w14:paraId="5B5E80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EF4" w:rsidRDefault="00234EF4" w14:paraId="775757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40931" w:rsidR="00ED7B46" w:rsidP="00440931" w:rsidRDefault="00ED7B46" w14:paraId="655E81AB" w14:textId="26463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5D82C92"/>
    <w:multiLevelType w:val="hybridMultilevel"/>
    <w:tmpl w:val="485428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69A3ADE"/>
    <w:multiLevelType w:val="hybridMultilevel"/>
    <w:tmpl w:val="3E4C40FA"/>
    <w:lvl w:ilvl="0" w:tplc="08090001">
      <w:start w:val="1"/>
      <w:numFmt w:val="bullet"/>
      <w:lvlText w:val=""/>
      <w:lvlJc w:val="left"/>
      <w:pPr>
        <w:ind w:left="1499" w:hanging="360"/>
      </w:pPr>
      <w:rPr>
        <w:rFonts w:ascii="Symbol" w:hAnsi="Symbol" w:hint="default"/>
      </w:rPr>
    </w:lvl>
    <w:lvl w:ilvl="1" w:tplc="08090003" w:tentative="1">
      <w:start w:val="1"/>
      <w:numFmt w:val="bullet"/>
      <w:lvlText w:val="o"/>
      <w:lvlJc w:val="left"/>
      <w:pPr>
        <w:ind w:left="2219" w:hanging="360"/>
      </w:pPr>
      <w:rPr>
        <w:rFonts w:ascii="Courier New" w:hAnsi="Courier New" w:cs="Courier New" w:hint="default"/>
      </w:rPr>
    </w:lvl>
    <w:lvl w:ilvl="2" w:tplc="08090005" w:tentative="1">
      <w:start w:val="1"/>
      <w:numFmt w:val="bullet"/>
      <w:lvlText w:val=""/>
      <w:lvlJc w:val="left"/>
      <w:pPr>
        <w:ind w:left="2939" w:hanging="360"/>
      </w:pPr>
      <w:rPr>
        <w:rFonts w:ascii="Wingdings" w:hAnsi="Wingdings" w:hint="default"/>
      </w:rPr>
    </w:lvl>
    <w:lvl w:ilvl="3" w:tplc="08090001" w:tentative="1">
      <w:start w:val="1"/>
      <w:numFmt w:val="bullet"/>
      <w:lvlText w:val=""/>
      <w:lvlJc w:val="left"/>
      <w:pPr>
        <w:ind w:left="3659" w:hanging="360"/>
      </w:pPr>
      <w:rPr>
        <w:rFonts w:ascii="Symbol" w:hAnsi="Symbol" w:hint="default"/>
      </w:rPr>
    </w:lvl>
    <w:lvl w:ilvl="4" w:tplc="08090003" w:tentative="1">
      <w:start w:val="1"/>
      <w:numFmt w:val="bullet"/>
      <w:lvlText w:val="o"/>
      <w:lvlJc w:val="left"/>
      <w:pPr>
        <w:ind w:left="4379" w:hanging="360"/>
      </w:pPr>
      <w:rPr>
        <w:rFonts w:ascii="Courier New" w:hAnsi="Courier New" w:cs="Courier New" w:hint="default"/>
      </w:rPr>
    </w:lvl>
    <w:lvl w:ilvl="5" w:tplc="08090005" w:tentative="1">
      <w:start w:val="1"/>
      <w:numFmt w:val="bullet"/>
      <w:lvlText w:val=""/>
      <w:lvlJc w:val="left"/>
      <w:pPr>
        <w:ind w:left="5099" w:hanging="360"/>
      </w:pPr>
      <w:rPr>
        <w:rFonts w:ascii="Wingdings" w:hAnsi="Wingdings" w:hint="default"/>
      </w:rPr>
    </w:lvl>
    <w:lvl w:ilvl="6" w:tplc="08090001" w:tentative="1">
      <w:start w:val="1"/>
      <w:numFmt w:val="bullet"/>
      <w:lvlText w:val=""/>
      <w:lvlJc w:val="left"/>
      <w:pPr>
        <w:ind w:left="5819" w:hanging="360"/>
      </w:pPr>
      <w:rPr>
        <w:rFonts w:ascii="Symbol" w:hAnsi="Symbol" w:hint="default"/>
      </w:rPr>
    </w:lvl>
    <w:lvl w:ilvl="7" w:tplc="08090003" w:tentative="1">
      <w:start w:val="1"/>
      <w:numFmt w:val="bullet"/>
      <w:lvlText w:val="o"/>
      <w:lvlJc w:val="left"/>
      <w:pPr>
        <w:ind w:left="6539" w:hanging="360"/>
      </w:pPr>
      <w:rPr>
        <w:rFonts w:ascii="Courier New" w:hAnsi="Courier New" w:cs="Courier New" w:hint="default"/>
      </w:rPr>
    </w:lvl>
    <w:lvl w:ilvl="8" w:tplc="08090005" w:tentative="1">
      <w:start w:val="1"/>
      <w:numFmt w:val="bullet"/>
      <w:lvlText w:val=""/>
      <w:lvlJc w:val="left"/>
      <w:pPr>
        <w:ind w:left="7259" w:hanging="360"/>
      </w:pPr>
      <w:rPr>
        <w:rFonts w:ascii="Wingdings" w:hAnsi="Wingdings" w:hint="default"/>
      </w:rPr>
    </w:lvl>
  </w:abstractNum>
  <w:abstractNum w:abstractNumId="3"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4" w15:restartNumberingAfterBreak="0">
    <w:nsid w:val="32702BB9"/>
    <w:multiLevelType w:val="hybridMultilevel"/>
    <w:tmpl w:val="B20A9EBC"/>
    <w:lvl w:ilvl="0" w:tplc="2D60426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7A91E3E"/>
    <w:multiLevelType w:val="hybridMultilevel"/>
    <w:tmpl w:val="8764ACD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6" w15:restartNumberingAfterBreak="0">
    <w:nsid w:val="38CF273B"/>
    <w:multiLevelType w:val="hybridMultilevel"/>
    <w:tmpl w:val="7C809E16"/>
    <w:lvl w:ilvl="0" w:tplc="08090001">
      <w:start w:val="1"/>
      <w:numFmt w:val="bullet"/>
      <w:lvlText w:val=""/>
      <w:lvlJc w:val="left"/>
      <w:pPr>
        <w:ind w:left="1499" w:hanging="360"/>
      </w:pPr>
      <w:rPr>
        <w:rFonts w:ascii="Symbol" w:hAnsi="Symbol" w:hint="default"/>
      </w:rPr>
    </w:lvl>
    <w:lvl w:ilvl="1" w:tplc="08090003" w:tentative="1">
      <w:start w:val="1"/>
      <w:numFmt w:val="bullet"/>
      <w:lvlText w:val="o"/>
      <w:lvlJc w:val="left"/>
      <w:pPr>
        <w:ind w:left="2219" w:hanging="360"/>
      </w:pPr>
      <w:rPr>
        <w:rFonts w:ascii="Courier New" w:hAnsi="Courier New" w:cs="Courier New" w:hint="default"/>
      </w:rPr>
    </w:lvl>
    <w:lvl w:ilvl="2" w:tplc="08090005" w:tentative="1">
      <w:start w:val="1"/>
      <w:numFmt w:val="bullet"/>
      <w:lvlText w:val=""/>
      <w:lvlJc w:val="left"/>
      <w:pPr>
        <w:ind w:left="2939" w:hanging="360"/>
      </w:pPr>
      <w:rPr>
        <w:rFonts w:ascii="Wingdings" w:hAnsi="Wingdings" w:hint="default"/>
      </w:rPr>
    </w:lvl>
    <w:lvl w:ilvl="3" w:tplc="08090001" w:tentative="1">
      <w:start w:val="1"/>
      <w:numFmt w:val="bullet"/>
      <w:lvlText w:val=""/>
      <w:lvlJc w:val="left"/>
      <w:pPr>
        <w:ind w:left="3659" w:hanging="360"/>
      </w:pPr>
      <w:rPr>
        <w:rFonts w:ascii="Symbol" w:hAnsi="Symbol" w:hint="default"/>
      </w:rPr>
    </w:lvl>
    <w:lvl w:ilvl="4" w:tplc="08090003" w:tentative="1">
      <w:start w:val="1"/>
      <w:numFmt w:val="bullet"/>
      <w:lvlText w:val="o"/>
      <w:lvlJc w:val="left"/>
      <w:pPr>
        <w:ind w:left="4379" w:hanging="360"/>
      </w:pPr>
      <w:rPr>
        <w:rFonts w:ascii="Courier New" w:hAnsi="Courier New" w:cs="Courier New" w:hint="default"/>
      </w:rPr>
    </w:lvl>
    <w:lvl w:ilvl="5" w:tplc="08090005" w:tentative="1">
      <w:start w:val="1"/>
      <w:numFmt w:val="bullet"/>
      <w:lvlText w:val=""/>
      <w:lvlJc w:val="left"/>
      <w:pPr>
        <w:ind w:left="5099" w:hanging="360"/>
      </w:pPr>
      <w:rPr>
        <w:rFonts w:ascii="Wingdings" w:hAnsi="Wingdings" w:hint="default"/>
      </w:rPr>
    </w:lvl>
    <w:lvl w:ilvl="6" w:tplc="08090001" w:tentative="1">
      <w:start w:val="1"/>
      <w:numFmt w:val="bullet"/>
      <w:lvlText w:val=""/>
      <w:lvlJc w:val="left"/>
      <w:pPr>
        <w:ind w:left="5819" w:hanging="360"/>
      </w:pPr>
      <w:rPr>
        <w:rFonts w:ascii="Symbol" w:hAnsi="Symbol" w:hint="default"/>
      </w:rPr>
    </w:lvl>
    <w:lvl w:ilvl="7" w:tplc="08090003" w:tentative="1">
      <w:start w:val="1"/>
      <w:numFmt w:val="bullet"/>
      <w:lvlText w:val="o"/>
      <w:lvlJc w:val="left"/>
      <w:pPr>
        <w:ind w:left="6539" w:hanging="360"/>
      </w:pPr>
      <w:rPr>
        <w:rFonts w:ascii="Courier New" w:hAnsi="Courier New" w:cs="Courier New" w:hint="default"/>
      </w:rPr>
    </w:lvl>
    <w:lvl w:ilvl="8" w:tplc="08090005" w:tentative="1">
      <w:start w:val="1"/>
      <w:numFmt w:val="bullet"/>
      <w:lvlText w:val=""/>
      <w:lvlJc w:val="left"/>
      <w:pPr>
        <w:ind w:left="7259" w:hanging="360"/>
      </w:pPr>
      <w:rPr>
        <w:rFonts w:ascii="Wingdings" w:hAnsi="Wingdings" w:hint="default"/>
      </w:rPr>
    </w:lvl>
  </w:abstractNum>
  <w:abstractNum w:abstractNumId="7"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5A8D1712"/>
    <w:multiLevelType w:val="multilevel"/>
    <w:tmpl w:val="0C927AA4"/>
    <w:name w:val="General"/>
    <w:lvl w:ilvl="0">
      <w:start w:val="1"/>
      <w:numFmt w:val="decimal"/>
      <w:lvlRestart w:val="0"/>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9" w15:restartNumberingAfterBreak="0">
    <w:nsid w:val="616A6060"/>
    <w:multiLevelType w:val="hybridMultilevel"/>
    <w:tmpl w:val="BEAEB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5886699"/>
    <w:multiLevelType w:val="hybridMultilevel"/>
    <w:tmpl w:val="DB909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6CEE2C10"/>
    <w:multiLevelType w:val="hybridMultilevel"/>
    <w:tmpl w:val="2B8E5452"/>
    <w:lvl w:ilvl="0" w:tplc="08090001">
      <w:start w:val="1"/>
      <w:numFmt w:val="bullet"/>
      <w:lvlText w:val=""/>
      <w:lvlJc w:val="left"/>
      <w:pPr>
        <w:ind w:left="1619" w:hanging="360"/>
      </w:pPr>
      <w:rPr>
        <w:rFonts w:ascii="Symbol" w:hAnsi="Symbo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73F25C7B"/>
    <w:multiLevelType w:val="hybridMultilevel"/>
    <w:tmpl w:val="6A084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6862069">
    <w:abstractNumId w:val="3"/>
  </w:num>
  <w:num w:numId="2" w16cid:durableId="1899588878">
    <w:abstractNumId w:val="11"/>
  </w:num>
  <w:num w:numId="3" w16cid:durableId="126631044">
    <w:abstractNumId w:val="8"/>
  </w:num>
  <w:num w:numId="4" w16cid:durableId="85154175">
    <w:abstractNumId w:val="8"/>
  </w:num>
  <w:num w:numId="5" w16cid:durableId="1744986444">
    <w:abstractNumId w:val="8"/>
  </w:num>
  <w:num w:numId="6" w16cid:durableId="326447545">
    <w:abstractNumId w:val="8"/>
  </w:num>
  <w:num w:numId="7" w16cid:durableId="382754153">
    <w:abstractNumId w:val="8"/>
  </w:num>
  <w:num w:numId="8" w16cid:durableId="2107537719">
    <w:abstractNumId w:val="13"/>
  </w:num>
  <w:num w:numId="9" w16cid:durableId="1075977493">
    <w:abstractNumId w:val="10"/>
  </w:num>
  <w:num w:numId="10" w16cid:durableId="1273709769">
    <w:abstractNumId w:val="4"/>
  </w:num>
  <w:num w:numId="11" w16cid:durableId="342367703">
    <w:abstractNumId w:val="12"/>
  </w:num>
  <w:num w:numId="12" w16cid:durableId="763259247">
    <w:abstractNumId w:val="1"/>
  </w:num>
  <w:num w:numId="13" w16cid:durableId="951549475">
    <w:abstractNumId w:val="9"/>
  </w:num>
  <w:num w:numId="14" w16cid:durableId="1098255571">
    <w:abstractNumId w:val="6"/>
  </w:num>
  <w:num w:numId="15" w16cid:durableId="1739204010">
    <w:abstractNumId w:val="2"/>
  </w:num>
  <w:num w:numId="16" w16cid:durableId="68301884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2288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D0"/>
    <w:rsid w:val="0000010D"/>
    <w:rsid w:val="00000117"/>
    <w:rsid w:val="000009D3"/>
    <w:rsid w:val="00000B0A"/>
    <w:rsid w:val="00000CBE"/>
    <w:rsid w:val="000022F4"/>
    <w:rsid w:val="0000237F"/>
    <w:rsid w:val="00002E3F"/>
    <w:rsid w:val="00005888"/>
    <w:rsid w:val="00005F2B"/>
    <w:rsid w:val="000060EF"/>
    <w:rsid w:val="000065F3"/>
    <w:rsid w:val="00006FBB"/>
    <w:rsid w:val="00011F67"/>
    <w:rsid w:val="000136E0"/>
    <w:rsid w:val="00013E9C"/>
    <w:rsid w:val="00016934"/>
    <w:rsid w:val="00016E14"/>
    <w:rsid w:val="0001765F"/>
    <w:rsid w:val="00017F36"/>
    <w:rsid w:val="0002041C"/>
    <w:rsid w:val="0002087A"/>
    <w:rsid w:val="000211B1"/>
    <w:rsid w:val="00021629"/>
    <w:rsid w:val="00021BB3"/>
    <w:rsid w:val="0002295A"/>
    <w:rsid w:val="00022CF4"/>
    <w:rsid w:val="00022F75"/>
    <w:rsid w:val="0002444A"/>
    <w:rsid w:val="00024BE4"/>
    <w:rsid w:val="00024D41"/>
    <w:rsid w:val="000253D6"/>
    <w:rsid w:val="00025511"/>
    <w:rsid w:val="000257EF"/>
    <w:rsid w:val="00025A71"/>
    <w:rsid w:val="00025DCA"/>
    <w:rsid w:val="00025FC5"/>
    <w:rsid w:val="000261A2"/>
    <w:rsid w:val="00026240"/>
    <w:rsid w:val="000266BF"/>
    <w:rsid w:val="00027C6B"/>
    <w:rsid w:val="00027DBD"/>
    <w:rsid w:val="00031280"/>
    <w:rsid w:val="0003221C"/>
    <w:rsid w:val="0003226C"/>
    <w:rsid w:val="000324DF"/>
    <w:rsid w:val="00032F0F"/>
    <w:rsid w:val="00032F44"/>
    <w:rsid w:val="000331D2"/>
    <w:rsid w:val="00036DBD"/>
    <w:rsid w:val="000373EC"/>
    <w:rsid w:val="00037772"/>
    <w:rsid w:val="00037FA0"/>
    <w:rsid w:val="0004059D"/>
    <w:rsid w:val="00042093"/>
    <w:rsid w:val="00042727"/>
    <w:rsid w:val="0004294F"/>
    <w:rsid w:val="0004299A"/>
    <w:rsid w:val="00042EE8"/>
    <w:rsid w:val="0004309F"/>
    <w:rsid w:val="00044192"/>
    <w:rsid w:val="00046013"/>
    <w:rsid w:val="000467A2"/>
    <w:rsid w:val="00046B99"/>
    <w:rsid w:val="00046C1B"/>
    <w:rsid w:val="00046CEC"/>
    <w:rsid w:val="00047002"/>
    <w:rsid w:val="000477FF"/>
    <w:rsid w:val="00047D57"/>
    <w:rsid w:val="00050170"/>
    <w:rsid w:val="000504ED"/>
    <w:rsid w:val="00050904"/>
    <w:rsid w:val="00050990"/>
    <w:rsid w:val="00051756"/>
    <w:rsid w:val="00051DDB"/>
    <w:rsid w:val="00051FFA"/>
    <w:rsid w:val="0005278C"/>
    <w:rsid w:val="00054187"/>
    <w:rsid w:val="00054242"/>
    <w:rsid w:val="00054310"/>
    <w:rsid w:val="00054D85"/>
    <w:rsid w:val="00055EB0"/>
    <w:rsid w:val="0005601B"/>
    <w:rsid w:val="0005603A"/>
    <w:rsid w:val="00056B72"/>
    <w:rsid w:val="00056E54"/>
    <w:rsid w:val="000579CE"/>
    <w:rsid w:val="00057B7C"/>
    <w:rsid w:val="00060C7C"/>
    <w:rsid w:val="00061384"/>
    <w:rsid w:val="000614E0"/>
    <w:rsid w:val="00061584"/>
    <w:rsid w:val="00064C35"/>
    <w:rsid w:val="00066477"/>
    <w:rsid w:val="00066A1C"/>
    <w:rsid w:val="00066CF9"/>
    <w:rsid w:val="000678F5"/>
    <w:rsid w:val="000706E9"/>
    <w:rsid w:val="00070B43"/>
    <w:rsid w:val="00070B6A"/>
    <w:rsid w:val="00070BF4"/>
    <w:rsid w:val="000711A1"/>
    <w:rsid w:val="000711B2"/>
    <w:rsid w:val="000711FC"/>
    <w:rsid w:val="00071851"/>
    <w:rsid w:val="0007215B"/>
    <w:rsid w:val="0007315B"/>
    <w:rsid w:val="0007369D"/>
    <w:rsid w:val="000737B4"/>
    <w:rsid w:val="00073CBD"/>
    <w:rsid w:val="00073D24"/>
    <w:rsid w:val="00074040"/>
    <w:rsid w:val="00074084"/>
    <w:rsid w:val="00074349"/>
    <w:rsid w:val="000747A8"/>
    <w:rsid w:val="00075282"/>
    <w:rsid w:val="000757C6"/>
    <w:rsid w:val="00075A70"/>
    <w:rsid w:val="000764C2"/>
    <w:rsid w:val="00077044"/>
    <w:rsid w:val="000801F4"/>
    <w:rsid w:val="0008056D"/>
    <w:rsid w:val="00080812"/>
    <w:rsid w:val="00080B1E"/>
    <w:rsid w:val="00080CAC"/>
    <w:rsid w:val="00080D00"/>
    <w:rsid w:val="00080EA4"/>
    <w:rsid w:val="0008136A"/>
    <w:rsid w:val="00081AE2"/>
    <w:rsid w:val="00082114"/>
    <w:rsid w:val="00082F59"/>
    <w:rsid w:val="00082F9F"/>
    <w:rsid w:val="00083159"/>
    <w:rsid w:val="000834AF"/>
    <w:rsid w:val="000837D4"/>
    <w:rsid w:val="00084346"/>
    <w:rsid w:val="00084C39"/>
    <w:rsid w:val="000850C6"/>
    <w:rsid w:val="00086942"/>
    <w:rsid w:val="00086C06"/>
    <w:rsid w:val="00086C22"/>
    <w:rsid w:val="00087035"/>
    <w:rsid w:val="00091711"/>
    <w:rsid w:val="000919CC"/>
    <w:rsid w:val="00091B1D"/>
    <w:rsid w:val="000936BE"/>
    <w:rsid w:val="00093A95"/>
    <w:rsid w:val="0009422B"/>
    <w:rsid w:val="000942B2"/>
    <w:rsid w:val="000944A4"/>
    <w:rsid w:val="00094961"/>
    <w:rsid w:val="000950F9"/>
    <w:rsid w:val="00096009"/>
    <w:rsid w:val="000966CE"/>
    <w:rsid w:val="00096EA8"/>
    <w:rsid w:val="00096FB2"/>
    <w:rsid w:val="00097902"/>
    <w:rsid w:val="000A0BBF"/>
    <w:rsid w:val="000A194A"/>
    <w:rsid w:val="000A1AD6"/>
    <w:rsid w:val="000A2257"/>
    <w:rsid w:val="000A2763"/>
    <w:rsid w:val="000A39ED"/>
    <w:rsid w:val="000A4082"/>
    <w:rsid w:val="000A46CD"/>
    <w:rsid w:val="000A4A7A"/>
    <w:rsid w:val="000A4BD6"/>
    <w:rsid w:val="000A4BF9"/>
    <w:rsid w:val="000A4CE2"/>
    <w:rsid w:val="000A5F32"/>
    <w:rsid w:val="000A68DB"/>
    <w:rsid w:val="000A6ACB"/>
    <w:rsid w:val="000A712F"/>
    <w:rsid w:val="000A7168"/>
    <w:rsid w:val="000A7204"/>
    <w:rsid w:val="000A7303"/>
    <w:rsid w:val="000B0399"/>
    <w:rsid w:val="000B09BC"/>
    <w:rsid w:val="000B0DD5"/>
    <w:rsid w:val="000B11DF"/>
    <w:rsid w:val="000B11E1"/>
    <w:rsid w:val="000B1867"/>
    <w:rsid w:val="000B2965"/>
    <w:rsid w:val="000B29BB"/>
    <w:rsid w:val="000B29D5"/>
    <w:rsid w:val="000B346C"/>
    <w:rsid w:val="000B413C"/>
    <w:rsid w:val="000B4F11"/>
    <w:rsid w:val="000B6216"/>
    <w:rsid w:val="000B673D"/>
    <w:rsid w:val="000B689D"/>
    <w:rsid w:val="000B6931"/>
    <w:rsid w:val="000B6D5B"/>
    <w:rsid w:val="000B71DE"/>
    <w:rsid w:val="000B7568"/>
    <w:rsid w:val="000C03A0"/>
    <w:rsid w:val="000C069A"/>
    <w:rsid w:val="000C06B5"/>
    <w:rsid w:val="000C091A"/>
    <w:rsid w:val="000C0D87"/>
    <w:rsid w:val="000C0D8E"/>
    <w:rsid w:val="000C1273"/>
    <w:rsid w:val="000C215B"/>
    <w:rsid w:val="000C3441"/>
    <w:rsid w:val="000C36D0"/>
    <w:rsid w:val="000C39BD"/>
    <w:rsid w:val="000C4287"/>
    <w:rsid w:val="000C529D"/>
    <w:rsid w:val="000C5660"/>
    <w:rsid w:val="000C5CC8"/>
    <w:rsid w:val="000C634C"/>
    <w:rsid w:val="000C65C3"/>
    <w:rsid w:val="000C74D6"/>
    <w:rsid w:val="000C7E48"/>
    <w:rsid w:val="000D01E9"/>
    <w:rsid w:val="000D1A81"/>
    <w:rsid w:val="000D2FC2"/>
    <w:rsid w:val="000D39D4"/>
    <w:rsid w:val="000D41EF"/>
    <w:rsid w:val="000D4A39"/>
    <w:rsid w:val="000D5136"/>
    <w:rsid w:val="000D641F"/>
    <w:rsid w:val="000D6471"/>
    <w:rsid w:val="000D6766"/>
    <w:rsid w:val="000D6FC2"/>
    <w:rsid w:val="000E073D"/>
    <w:rsid w:val="000E1552"/>
    <w:rsid w:val="000E16F7"/>
    <w:rsid w:val="000E18ED"/>
    <w:rsid w:val="000E20D5"/>
    <w:rsid w:val="000E29E9"/>
    <w:rsid w:val="000E2A40"/>
    <w:rsid w:val="000E2D07"/>
    <w:rsid w:val="000E4850"/>
    <w:rsid w:val="000E55B6"/>
    <w:rsid w:val="000E56A0"/>
    <w:rsid w:val="000E61AA"/>
    <w:rsid w:val="000E677A"/>
    <w:rsid w:val="000E70E0"/>
    <w:rsid w:val="000E7D7A"/>
    <w:rsid w:val="000F013F"/>
    <w:rsid w:val="000F03CC"/>
    <w:rsid w:val="000F05DF"/>
    <w:rsid w:val="000F0932"/>
    <w:rsid w:val="000F0B74"/>
    <w:rsid w:val="000F1234"/>
    <w:rsid w:val="000F1EB5"/>
    <w:rsid w:val="000F27F7"/>
    <w:rsid w:val="000F2E8C"/>
    <w:rsid w:val="000F31FB"/>
    <w:rsid w:val="000F3F02"/>
    <w:rsid w:val="000F3FAE"/>
    <w:rsid w:val="000F5662"/>
    <w:rsid w:val="000F59CE"/>
    <w:rsid w:val="000F6863"/>
    <w:rsid w:val="000F68A8"/>
    <w:rsid w:val="000F68B3"/>
    <w:rsid w:val="000F6904"/>
    <w:rsid w:val="000F6EB6"/>
    <w:rsid w:val="000F7085"/>
    <w:rsid w:val="000F777B"/>
    <w:rsid w:val="001001C2"/>
    <w:rsid w:val="001004AE"/>
    <w:rsid w:val="00100C6F"/>
    <w:rsid w:val="00100EF6"/>
    <w:rsid w:val="00101E01"/>
    <w:rsid w:val="001027A3"/>
    <w:rsid w:val="00102B06"/>
    <w:rsid w:val="00103D05"/>
    <w:rsid w:val="001047FE"/>
    <w:rsid w:val="00104E44"/>
    <w:rsid w:val="0010673B"/>
    <w:rsid w:val="00110712"/>
    <w:rsid w:val="00110995"/>
    <w:rsid w:val="00110AF3"/>
    <w:rsid w:val="00110B1D"/>
    <w:rsid w:val="00110BED"/>
    <w:rsid w:val="00111143"/>
    <w:rsid w:val="001111F3"/>
    <w:rsid w:val="00111746"/>
    <w:rsid w:val="001119B8"/>
    <w:rsid w:val="00111C21"/>
    <w:rsid w:val="00113378"/>
    <w:rsid w:val="0011345D"/>
    <w:rsid w:val="00113A80"/>
    <w:rsid w:val="00114CBC"/>
    <w:rsid w:val="00115228"/>
    <w:rsid w:val="00115356"/>
    <w:rsid w:val="001156A0"/>
    <w:rsid w:val="00115B2A"/>
    <w:rsid w:val="00115B39"/>
    <w:rsid w:val="00116EF7"/>
    <w:rsid w:val="00117A17"/>
    <w:rsid w:val="001204B7"/>
    <w:rsid w:val="00120565"/>
    <w:rsid w:val="00120B38"/>
    <w:rsid w:val="00121BCF"/>
    <w:rsid w:val="001225F8"/>
    <w:rsid w:val="00122E25"/>
    <w:rsid w:val="00122F5B"/>
    <w:rsid w:val="00123143"/>
    <w:rsid w:val="00123F86"/>
    <w:rsid w:val="00124221"/>
    <w:rsid w:val="001249E2"/>
    <w:rsid w:val="001251C3"/>
    <w:rsid w:val="00125391"/>
    <w:rsid w:val="00125495"/>
    <w:rsid w:val="001263FF"/>
    <w:rsid w:val="0012649A"/>
    <w:rsid w:val="00126575"/>
    <w:rsid w:val="00130F05"/>
    <w:rsid w:val="00131DAA"/>
    <w:rsid w:val="001323B7"/>
    <w:rsid w:val="00133DD3"/>
    <w:rsid w:val="00134B3F"/>
    <w:rsid w:val="001356B8"/>
    <w:rsid w:val="00136EE4"/>
    <w:rsid w:val="0013731E"/>
    <w:rsid w:val="00137B15"/>
    <w:rsid w:val="00137D17"/>
    <w:rsid w:val="001400E7"/>
    <w:rsid w:val="00140A0E"/>
    <w:rsid w:val="00141AAA"/>
    <w:rsid w:val="00142474"/>
    <w:rsid w:val="001425D9"/>
    <w:rsid w:val="00142F9D"/>
    <w:rsid w:val="00144CF9"/>
    <w:rsid w:val="00144D30"/>
    <w:rsid w:val="00145304"/>
    <w:rsid w:val="0014538C"/>
    <w:rsid w:val="00145A2F"/>
    <w:rsid w:val="00145CD7"/>
    <w:rsid w:val="00146233"/>
    <w:rsid w:val="00146EE9"/>
    <w:rsid w:val="001472D7"/>
    <w:rsid w:val="0014740C"/>
    <w:rsid w:val="00147734"/>
    <w:rsid w:val="00147981"/>
    <w:rsid w:val="00147B57"/>
    <w:rsid w:val="0015020D"/>
    <w:rsid w:val="0015029C"/>
    <w:rsid w:val="0015093C"/>
    <w:rsid w:val="00151962"/>
    <w:rsid w:val="00151E8F"/>
    <w:rsid w:val="0015254A"/>
    <w:rsid w:val="001526B7"/>
    <w:rsid w:val="00152C67"/>
    <w:rsid w:val="001532B1"/>
    <w:rsid w:val="001532B5"/>
    <w:rsid w:val="001534EE"/>
    <w:rsid w:val="00153BA5"/>
    <w:rsid w:val="001548F5"/>
    <w:rsid w:val="001554F3"/>
    <w:rsid w:val="0015689C"/>
    <w:rsid w:val="0015719A"/>
    <w:rsid w:val="001575D7"/>
    <w:rsid w:val="001579C6"/>
    <w:rsid w:val="00157F21"/>
    <w:rsid w:val="00160101"/>
    <w:rsid w:val="00161076"/>
    <w:rsid w:val="001615FD"/>
    <w:rsid w:val="001625F5"/>
    <w:rsid w:val="00163022"/>
    <w:rsid w:val="0016524D"/>
    <w:rsid w:val="0016760B"/>
    <w:rsid w:val="001678FE"/>
    <w:rsid w:val="00170361"/>
    <w:rsid w:val="001708A1"/>
    <w:rsid w:val="00170965"/>
    <w:rsid w:val="00171584"/>
    <w:rsid w:val="0017161F"/>
    <w:rsid w:val="001728DD"/>
    <w:rsid w:val="00172C84"/>
    <w:rsid w:val="00172DFB"/>
    <w:rsid w:val="001733DB"/>
    <w:rsid w:val="0017347F"/>
    <w:rsid w:val="00173D52"/>
    <w:rsid w:val="00173D9A"/>
    <w:rsid w:val="00173F4F"/>
    <w:rsid w:val="00174876"/>
    <w:rsid w:val="00174B7E"/>
    <w:rsid w:val="00174C87"/>
    <w:rsid w:val="001753C4"/>
    <w:rsid w:val="0017557F"/>
    <w:rsid w:val="00175592"/>
    <w:rsid w:val="00175D14"/>
    <w:rsid w:val="00177173"/>
    <w:rsid w:val="00177389"/>
    <w:rsid w:val="001778C1"/>
    <w:rsid w:val="00177D2C"/>
    <w:rsid w:val="001801EA"/>
    <w:rsid w:val="001802EB"/>
    <w:rsid w:val="001811FD"/>
    <w:rsid w:val="00181A13"/>
    <w:rsid w:val="00181EEC"/>
    <w:rsid w:val="00181FA2"/>
    <w:rsid w:val="0018260F"/>
    <w:rsid w:val="001826AD"/>
    <w:rsid w:val="00182A5F"/>
    <w:rsid w:val="00182B61"/>
    <w:rsid w:val="001838CA"/>
    <w:rsid w:val="00184861"/>
    <w:rsid w:val="00184DF9"/>
    <w:rsid w:val="001853D0"/>
    <w:rsid w:val="001857D8"/>
    <w:rsid w:val="00185B4D"/>
    <w:rsid w:val="00186412"/>
    <w:rsid w:val="00186632"/>
    <w:rsid w:val="001870B7"/>
    <w:rsid w:val="00187204"/>
    <w:rsid w:val="001877B0"/>
    <w:rsid w:val="0019021F"/>
    <w:rsid w:val="0019026A"/>
    <w:rsid w:val="001904EB"/>
    <w:rsid w:val="00190D0E"/>
    <w:rsid w:val="00191063"/>
    <w:rsid w:val="001910CE"/>
    <w:rsid w:val="00191A99"/>
    <w:rsid w:val="001920C7"/>
    <w:rsid w:val="001924D7"/>
    <w:rsid w:val="0019297C"/>
    <w:rsid w:val="00192AA9"/>
    <w:rsid w:val="00192F07"/>
    <w:rsid w:val="001948E0"/>
    <w:rsid w:val="00194FF4"/>
    <w:rsid w:val="00195B28"/>
    <w:rsid w:val="00195F42"/>
    <w:rsid w:val="00196B8C"/>
    <w:rsid w:val="00197A03"/>
    <w:rsid w:val="00197B6C"/>
    <w:rsid w:val="00197D10"/>
    <w:rsid w:val="001A0AA5"/>
    <w:rsid w:val="001A0C1B"/>
    <w:rsid w:val="001A10B2"/>
    <w:rsid w:val="001A2CFE"/>
    <w:rsid w:val="001A4028"/>
    <w:rsid w:val="001A4597"/>
    <w:rsid w:val="001A4765"/>
    <w:rsid w:val="001A572B"/>
    <w:rsid w:val="001A5769"/>
    <w:rsid w:val="001A5A1D"/>
    <w:rsid w:val="001A5BE4"/>
    <w:rsid w:val="001A60AB"/>
    <w:rsid w:val="001A648A"/>
    <w:rsid w:val="001A6BEB"/>
    <w:rsid w:val="001A6FE7"/>
    <w:rsid w:val="001A73D2"/>
    <w:rsid w:val="001A7A75"/>
    <w:rsid w:val="001A7BC1"/>
    <w:rsid w:val="001B0865"/>
    <w:rsid w:val="001B0974"/>
    <w:rsid w:val="001B0C29"/>
    <w:rsid w:val="001B1143"/>
    <w:rsid w:val="001B1205"/>
    <w:rsid w:val="001B2432"/>
    <w:rsid w:val="001B2599"/>
    <w:rsid w:val="001B2921"/>
    <w:rsid w:val="001B3C8F"/>
    <w:rsid w:val="001B3E51"/>
    <w:rsid w:val="001B41BC"/>
    <w:rsid w:val="001B696F"/>
    <w:rsid w:val="001B72F0"/>
    <w:rsid w:val="001B7312"/>
    <w:rsid w:val="001C1261"/>
    <w:rsid w:val="001C30E0"/>
    <w:rsid w:val="001C3CE6"/>
    <w:rsid w:val="001C3FA5"/>
    <w:rsid w:val="001C5B46"/>
    <w:rsid w:val="001C5CB9"/>
    <w:rsid w:val="001C666D"/>
    <w:rsid w:val="001C66E1"/>
    <w:rsid w:val="001C73BD"/>
    <w:rsid w:val="001C7741"/>
    <w:rsid w:val="001C7A51"/>
    <w:rsid w:val="001D04E7"/>
    <w:rsid w:val="001D120D"/>
    <w:rsid w:val="001D1E42"/>
    <w:rsid w:val="001D3110"/>
    <w:rsid w:val="001D36CC"/>
    <w:rsid w:val="001D3B14"/>
    <w:rsid w:val="001D486A"/>
    <w:rsid w:val="001D49B5"/>
    <w:rsid w:val="001D504E"/>
    <w:rsid w:val="001D5B98"/>
    <w:rsid w:val="001D63AC"/>
    <w:rsid w:val="001D6AE3"/>
    <w:rsid w:val="001D6B62"/>
    <w:rsid w:val="001D74F3"/>
    <w:rsid w:val="001D78C1"/>
    <w:rsid w:val="001D79BD"/>
    <w:rsid w:val="001E008A"/>
    <w:rsid w:val="001E0976"/>
    <w:rsid w:val="001E1FE8"/>
    <w:rsid w:val="001E2D7F"/>
    <w:rsid w:val="001E2DD0"/>
    <w:rsid w:val="001E3773"/>
    <w:rsid w:val="001E3C54"/>
    <w:rsid w:val="001E4531"/>
    <w:rsid w:val="001E4596"/>
    <w:rsid w:val="001E6689"/>
    <w:rsid w:val="001E6DC1"/>
    <w:rsid w:val="001E75B0"/>
    <w:rsid w:val="001E79B1"/>
    <w:rsid w:val="001F0045"/>
    <w:rsid w:val="001F0918"/>
    <w:rsid w:val="001F0D18"/>
    <w:rsid w:val="001F0F00"/>
    <w:rsid w:val="001F10AB"/>
    <w:rsid w:val="001F118C"/>
    <w:rsid w:val="001F19B8"/>
    <w:rsid w:val="001F200F"/>
    <w:rsid w:val="001F2B35"/>
    <w:rsid w:val="001F31AE"/>
    <w:rsid w:val="001F3755"/>
    <w:rsid w:val="001F3CF8"/>
    <w:rsid w:val="001F43FE"/>
    <w:rsid w:val="001F4A39"/>
    <w:rsid w:val="001F4CE1"/>
    <w:rsid w:val="001F519D"/>
    <w:rsid w:val="001F53C9"/>
    <w:rsid w:val="001F5A39"/>
    <w:rsid w:val="001F7E47"/>
    <w:rsid w:val="00200144"/>
    <w:rsid w:val="0020061A"/>
    <w:rsid w:val="0020061C"/>
    <w:rsid w:val="00200BCF"/>
    <w:rsid w:val="002010D9"/>
    <w:rsid w:val="002012DB"/>
    <w:rsid w:val="002022E5"/>
    <w:rsid w:val="00203A32"/>
    <w:rsid w:val="00205205"/>
    <w:rsid w:val="002057FC"/>
    <w:rsid w:val="00206304"/>
    <w:rsid w:val="00206806"/>
    <w:rsid w:val="0020716E"/>
    <w:rsid w:val="00207B71"/>
    <w:rsid w:val="00207B99"/>
    <w:rsid w:val="00211B4E"/>
    <w:rsid w:val="002127AF"/>
    <w:rsid w:val="00212B34"/>
    <w:rsid w:val="00212B61"/>
    <w:rsid w:val="00213BC9"/>
    <w:rsid w:val="00213C31"/>
    <w:rsid w:val="00213FD9"/>
    <w:rsid w:val="0021425E"/>
    <w:rsid w:val="00214C1D"/>
    <w:rsid w:val="00216B90"/>
    <w:rsid w:val="002170E7"/>
    <w:rsid w:val="002171FD"/>
    <w:rsid w:val="0021768F"/>
    <w:rsid w:val="00217733"/>
    <w:rsid w:val="00217C03"/>
    <w:rsid w:val="00220293"/>
    <w:rsid w:val="002205B8"/>
    <w:rsid w:val="0022076F"/>
    <w:rsid w:val="00221666"/>
    <w:rsid w:val="00221673"/>
    <w:rsid w:val="00222120"/>
    <w:rsid w:val="00222948"/>
    <w:rsid w:val="00223DAA"/>
    <w:rsid w:val="002243FE"/>
    <w:rsid w:val="00225836"/>
    <w:rsid w:val="0022593D"/>
    <w:rsid w:val="00225BD1"/>
    <w:rsid w:val="00225ED3"/>
    <w:rsid w:val="002260FC"/>
    <w:rsid w:val="00226309"/>
    <w:rsid w:val="00226783"/>
    <w:rsid w:val="0022711C"/>
    <w:rsid w:val="0022774C"/>
    <w:rsid w:val="00230077"/>
    <w:rsid w:val="00231857"/>
    <w:rsid w:val="00231A38"/>
    <w:rsid w:val="00231B6F"/>
    <w:rsid w:val="002322BF"/>
    <w:rsid w:val="00232AA5"/>
    <w:rsid w:val="00232B1C"/>
    <w:rsid w:val="00232B47"/>
    <w:rsid w:val="00233CF6"/>
    <w:rsid w:val="00233EAB"/>
    <w:rsid w:val="002343D9"/>
    <w:rsid w:val="00234680"/>
    <w:rsid w:val="00234EF4"/>
    <w:rsid w:val="0023507E"/>
    <w:rsid w:val="00235138"/>
    <w:rsid w:val="002351F0"/>
    <w:rsid w:val="002353D5"/>
    <w:rsid w:val="002358E4"/>
    <w:rsid w:val="00235E44"/>
    <w:rsid w:val="0023657A"/>
    <w:rsid w:val="002366A2"/>
    <w:rsid w:val="00236D42"/>
    <w:rsid w:val="002376E7"/>
    <w:rsid w:val="002405A5"/>
    <w:rsid w:val="0024067F"/>
    <w:rsid w:val="00241B03"/>
    <w:rsid w:val="00241C8F"/>
    <w:rsid w:val="00241DF0"/>
    <w:rsid w:val="002425D9"/>
    <w:rsid w:val="00243AA6"/>
    <w:rsid w:val="00243B45"/>
    <w:rsid w:val="00245099"/>
    <w:rsid w:val="002462BA"/>
    <w:rsid w:val="00246C2B"/>
    <w:rsid w:val="00246D79"/>
    <w:rsid w:val="002470C0"/>
    <w:rsid w:val="002472CE"/>
    <w:rsid w:val="002511D8"/>
    <w:rsid w:val="00251A0A"/>
    <w:rsid w:val="00251B13"/>
    <w:rsid w:val="002532B4"/>
    <w:rsid w:val="00253449"/>
    <w:rsid w:val="00253BD2"/>
    <w:rsid w:val="002548A5"/>
    <w:rsid w:val="00254BC9"/>
    <w:rsid w:val="00254EE4"/>
    <w:rsid w:val="0025644A"/>
    <w:rsid w:val="002565C7"/>
    <w:rsid w:val="0025665F"/>
    <w:rsid w:val="00256EF1"/>
    <w:rsid w:val="00256F1E"/>
    <w:rsid w:val="00257273"/>
    <w:rsid w:val="0025789B"/>
    <w:rsid w:val="0025789F"/>
    <w:rsid w:val="00261096"/>
    <w:rsid w:val="00261F01"/>
    <w:rsid w:val="0026241C"/>
    <w:rsid w:val="002659CF"/>
    <w:rsid w:val="0026619E"/>
    <w:rsid w:val="00266810"/>
    <w:rsid w:val="00266C90"/>
    <w:rsid w:val="00266E1A"/>
    <w:rsid w:val="002673ED"/>
    <w:rsid w:val="00267BB8"/>
    <w:rsid w:val="00270D24"/>
    <w:rsid w:val="00271192"/>
    <w:rsid w:val="0027146C"/>
    <w:rsid w:val="00271A47"/>
    <w:rsid w:val="002724A2"/>
    <w:rsid w:val="00273201"/>
    <w:rsid w:val="00274741"/>
    <w:rsid w:val="00274FDE"/>
    <w:rsid w:val="0027510F"/>
    <w:rsid w:val="0027518E"/>
    <w:rsid w:val="00275444"/>
    <w:rsid w:val="00275671"/>
    <w:rsid w:val="00276320"/>
    <w:rsid w:val="00276D03"/>
    <w:rsid w:val="00280737"/>
    <w:rsid w:val="002810DC"/>
    <w:rsid w:val="0028166C"/>
    <w:rsid w:val="00282FAC"/>
    <w:rsid w:val="00284939"/>
    <w:rsid w:val="002857B2"/>
    <w:rsid w:val="00286312"/>
    <w:rsid w:val="00286A0D"/>
    <w:rsid w:val="00286C00"/>
    <w:rsid w:val="00290261"/>
    <w:rsid w:val="002908D4"/>
    <w:rsid w:val="002909B3"/>
    <w:rsid w:val="00290AC3"/>
    <w:rsid w:val="00290B59"/>
    <w:rsid w:val="00291723"/>
    <w:rsid w:val="0029208F"/>
    <w:rsid w:val="002927CB"/>
    <w:rsid w:val="00292D71"/>
    <w:rsid w:val="00292FD5"/>
    <w:rsid w:val="00293A18"/>
    <w:rsid w:val="00293F42"/>
    <w:rsid w:val="0029410E"/>
    <w:rsid w:val="00294918"/>
    <w:rsid w:val="0029532E"/>
    <w:rsid w:val="002957D9"/>
    <w:rsid w:val="0029590A"/>
    <w:rsid w:val="00295A13"/>
    <w:rsid w:val="00295D77"/>
    <w:rsid w:val="00297498"/>
    <w:rsid w:val="00297FA5"/>
    <w:rsid w:val="002A1AFE"/>
    <w:rsid w:val="002A1CE6"/>
    <w:rsid w:val="002A2C23"/>
    <w:rsid w:val="002A3CC9"/>
    <w:rsid w:val="002A4C87"/>
    <w:rsid w:val="002A515D"/>
    <w:rsid w:val="002A52AC"/>
    <w:rsid w:val="002A5417"/>
    <w:rsid w:val="002A6AE9"/>
    <w:rsid w:val="002A6E6A"/>
    <w:rsid w:val="002A7E9C"/>
    <w:rsid w:val="002B016D"/>
    <w:rsid w:val="002B0FC6"/>
    <w:rsid w:val="002B159F"/>
    <w:rsid w:val="002B1785"/>
    <w:rsid w:val="002B2863"/>
    <w:rsid w:val="002B29A2"/>
    <w:rsid w:val="002B3476"/>
    <w:rsid w:val="002B3B4A"/>
    <w:rsid w:val="002B4A81"/>
    <w:rsid w:val="002B5CE6"/>
    <w:rsid w:val="002B5EE6"/>
    <w:rsid w:val="002B610A"/>
    <w:rsid w:val="002B6C3C"/>
    <w:rsid w:val="002B6DDC"/>
    <w:rsid w:val="002C09A0"/>
    <w:rsid w:val="002C196F"/>
    <w:rsid w:val="002C2097"/>
    <w:rsid w:val="002C3601"/>
    <w:rsid w:val="002C368B"/>
    <w:rsid w:val="002C3B0D"/>
    <w:rsid w:val="002C4787"/>
    <w:rsid w:val="002C540E"/>
    <w:rsid w:val="002C556A"/>
    <w:rsid w:val="002C5AE2"/>
    <w:rsid w:val="002C5F4E"/>
    <w:rsid w:val="002C601D"/>
    <w:rsid w:val="002C609C"/>
    <w:rsid w:val="002C6636"/>
    <w:rsid w:val="002C6672"/>
    <w:rsid w:val="002C7E0F"/>
    <w:rsid w:val="002C7EE1"/>
    <w:rsid w:val="002D1039"/>
    <w:rsid w:val="002D1616"/>
    <w:rsid w:val="002D21C4"/>
    <w:rsid w:val="002D22A7"/>
    <w:rsid w:val="002D2B6B"/>
    <w:rsid w:val="002D2E7B"/>
    <w:rsid w:val="002D3BE8"/>
    <w:rsid w:val="002D3D25"/>
    <w:rsid w:val="002D405A"/>
    <w:rsid w:val="002D452D"/>
    <w:rsid w:val="002D493A"/>
    <w:rsid w:val="002D4B2C"/>
    <w:rsid w:val="002D4E78"/>
    <w:rsid w:val="002D574D"/>
    <w:rsid w:val="002D6344"/>
    <w:rsid w:val="002D65D6"/>
    <w:rsid w:val="002D693D"/>
    <w:rsid w:val="002D6AFF"/>
    <w:rsid w:val="002D72A3"/>
    <w:rsid w:val="002D775F"/>
    <w:rsid w:val="002D7C95"/>
    <w:rsid w:val="002D7DBD"/>
    <w:rsid w:val="002E0B9B"/>
    <w:rsid w:val="002E0DCB"/>
    <w:rsid w:val="002E13A2"/>
    <w:rsid w:val="002E1651"/>
    <w:rsid w:val="002E20BD"/>
    <w:rsid w:val="002E270F"/>
    <w:rsid w:val="002E2A21"/>
    <w:rsid w:val="002E2F1A"/>
    <w:rsid w:val="002E3D5C"/>
    <w:rsid w:val="002E498B"/>
    <w:rsid w:val="002E5FA3"/>
    <w:rsid w:val="002E637F"/>
    <w:rsid w:val="002E6492"/>
    <w:rsid w:val="002E743E"/>
    <w:rsid w:val="002E771B"/>
    <w:rsid w:val="002E793F"/>
    <w:rsid w:val="002F06AA"/>
    <w:rsid w:val="002F1275"/>
    <w:rsid w:val="002F1453"/>
    <w:rsid w:val="002F1D2E"/>
    <w:rsid w:val="002F2531"/>
    <w:rsid w:val="002F25BC"/>
    <w:rsid w:val="002F2605"/>
    <w:rsid w:val="002F2920"/>
    <w:rsid w:val="002F2AA2"/>
    <w:rsid w:val="002F3A39"/>
    <w:rsid w:val="002F3B2E"/>
    <w:rsid w:val="002F3CA0"/>
    <w:rsid w:val="002F402F"/>
    <w:rsid w:val="002F4571"/>
    <w:rsid w:val="002F54BD"/>
    <w:rsid w:val="002F5944"/>
    <w:rsid w:val="002F6330"/>
    <w:rsid w:val="002F638F"/>
    <w:rsid w:val="002F6648"/>
    <w:rsid w:val="002F77AA"/>
    <w:rsid w:val="002F7817"/>
    <w:rsid w:val="002F7B52"/>
    <w:rsid w:val="002F7F22"/>
    <w:rsid w:val="002F7F93"/>
    <w:rsid w:val="00301135"/>
    <w:rsid w:val="00301214"/>
    <w:rsid w:val="00301575"/>
    <w:rsid w:val="00301934"/>
    <w:rsid w:val="00301F2D"/>
    <w:rsid w:val="00302045"/>
    <w:rsid w:val="00302F86"/>
    <w:rsid w:val="003037DF"/>
    <w:rsid w:val="00306F38"/>
    <w:rsid w:val="00307049"/>
    <w:rsid w:val="00307979"/>
    <w:rsid w:val="00310466"/>
    <w:rsid w:val="00310684"/>
    <w:rsid w:val="00310870"/>
    <w:rsid w:val="00310BDB"/>
    <w:rsid w:val="003113B8"/>
    <w:rsid w:val="003113E0"/>
    <w:rsid w:val="003117D1"/>
    <w:rsid w:val="003128B4"/>
    <w:rsid w:val="003128E2"/>
    <w:rsid w:val="00313457"/>
    <w:rsid w:val="003152B3"/>
    <w:rsid w:val="00315AFA"/>
    <w:rsid w:val="00315FC9"/>
    <w:rsid w:val="00317313"/>
    <w:rsid w:val="00320C6E"/>
    <w:rsid w:val="00320DB5"/>
    <w:rsid w:val="00320F92"/>
    <w:rsid w:val="003213BC"/>
    <w:rsid w:val="0032167C"/>
    <w:rsid w:val="0032169D"/>
    <w:rsid w:val="003237EF"/>
    <w:rsid w:val="00324246"/>
    <w:rsid w:val="00324E81"/>
    <w:rsid w:val="0032554F"/>
    <w:rsid w:val="00326D42"/>
    <w:rsid w:val="00327AE9"/>
    <w:rsid w:val="003306D5"/>
    <w:rsid w:val="00332521"/>
    <w:rsid w:val="0033255F"/>
    <w:rsid w:val="00332A23"/>
    <w:rsid w:val="00332FA6"/>
    <w:rsid w:val="0033352F"/>
    <w:rsid w:val="00333C3D"/>
    <w:rsid w:val="0033468D"/>
    <w:rsid w:val="00335543"/>
    <w:rsid w:val="00335933"/>
    <w:rsid w:val="00336619"/>
    <w:rsid w:val="003366C8"/>
    <w:rsid w:val="003371CC"/>
    <w:rsid w:val="00337EA0"/>
    <w:rsid w:val="003405C2"/>
    <w:rsid w:val="0034137F"/>
    <w:rsid w:val="003420AE"/>
    <w:rsid w:val="003423DA"/>
    <w:rsid w:val="00343A1E"/>
    <w:rsid w:val="0034420D"/>
    <w:rsid w:val="003443DC"/>
    <w:rsid w:val="00344422"/>
    <w:rsid w:val="0034464E"/>
    <w:rsid w:val="00344BBC"/>
    <w:rsid w:val="00345C3A"/>
    <w:rsid w:val="00346143"/>
    <w:rsid w:val="003469ED"/>
    <w:rsid w:val="00346AE8"/>
    <w:rsid w:val="00347723"/>
    <w:rsid w:val="00347CA5"/>
    <w:rsid w:val="003502B1"/>
    <w:rsid w:val="00350A61"/>
    <w:rsid w:val="00350E70"/>
    <w:rsid w:val="00351C28"/>
    <w:rsid w:val="00352C66"/>
    <w:rsid w:val="00352FC6"/>
    <w:rsid w:val="003531B3"/>
    <w:rsid w:val="00353659"/>
    <w:rsid w:val="00353A84"/>
    <w:rsid w:val="003543BA"/>
    <w:rsid w:val="00354E0D"/>
    <w:rsid w:val="003558A7"/>
    <w:rsid w:val="00355DAB"/>
    <w:rsid w:val="00355F56"/>
    <w:rsid w:val="00356009"/>
    <w:rsid w:val="003564D5"/>
    <w:rsid w:val="00356D06"/>
    <w:rsid w:val="0035717A"/>
    <w:rsid w:val="00357E64"/>
    <w:rsid w:val="003609AC"/>
    <w:rsid w:val="003610D7"/>
    <w:rsid w:val="00361192"/>
    <w:rsid w:val="00361A38"/>
    <w:rsid w:val="00361CCA"/>
    <w:rsid w:val="00363D99"/>
    <w:rsid w:val="00364212"/>
    <w:rsid w:val="00364530"/>
    <w:rsid w:val="00364A6A"/>
    <w:rsid w:val="00364FAE"/>
    <w:rsid w:val="00366546"/>
    <w:rsid w:val="003671B3"/>
    <w:rsid w:val="0037006C"/>
    <w:rsid w:val="00370F8B"/>
    <w:rsid w:val="003717DA"/>
    <w:rsid w:val="00372404"/>
    <w:rsid w:val="003725FD"/>
    <w:rsid w:val="00372A05"/>
    <w:rsid w:val="003733AF"/>
    <w:rsid w:val="003740B5"/>
    <w:rsid w:val="003746E9"/>
    <w:rsid w:val="0037470A"/>
    <w:rsid w:val="00376A26"/>
    <w:rsid w:val="00377151"/>
    <w:rsid w:val="003778D4"/>
    <w:rsid w:val="00377AD7"/>
    <w:rsid w:val="00377CDF"/>
    <w:rsid w:val="0038018C"/>
    <w:rsid w:val="003806A3"/>
    <w:rsid w:val="00380E1D"/>
    <w:rsid w:val="003823D9"/>
    <w:rsid w:val="0038292F"/>
    <w:rsid w:val="00382ED2"/>
    <w:rsid w:val="003832D7"/>
    <w:rsid w:val="00383567"/>
    <w:rsid w:val="0038363E"/>
    <w:rsid w:val="0038382D"/>
    <w:rsid w:val="00383EBF"/>
    <w:rsid w:val="00384444"/>
    <w:rsid w:val="003848C1"/>
    <w:rsid w:val="00384C58"/>
    <w:rsid w:val="00384F8B"/>
    <w:rsid w:val="00385121"/>
    <w:rsid w:val="0038608A"/>
    <w:rsid w:val="003868D8"/>
    <w:rsid w:val="00386C30"/>
    <w:rsid w:val="0038713C"/>
    <w:rsid w:val="003905ED"/>
    <w:rsid w:val="00390C4E"/>
    <w:rsid w:val="0039152C"/>
    <w:rsid w:val="00392AFE"/>
    <w:rsid w:val="00392CEB"/>
    <w:rsid w:val="003935A0"/>
    <w:rsid w:val="00394B28"/>
    <w:rsid w:val="00395F64"/>
    <w:rsid w:val="00396411"/>
    <w:rsid w:val="003A1681"/>
    <w:rsid w:val="003A2669"/>
    <w:rsid w:val="003A2C09"/>
    <w:rsid w:val="003A3AA2"/>
    <w:rsid w:val="003A3FC1"/>
    <w:rsid w:val="003A4F5E"/>
    <w:rsid w:val="003A550B"/>
    <w:rsid w:val="003A5698"/>
    <w:rsid w:val="003A5AD7"/>
    <w:rsid w:val="003A5E94"/>
    <w:rsid w:val="003A5F59"/>
    <w:rsid w:val="003A695A"/>
    <w:rsid w:val="003A7060"/>
    <w:rsid w:val="003A75EF"/>
    <w:rsid w:val="003A7FD0"/>
    <w:rsid w:val="003B049E"/>
    <w:rsid w:val="003B1436"/>
    <w:rsid w:val="003B1D42"/>
    <w:rsid w:val="003B20DE"/>
    <w:rsid w:val="003B28D5"/>
    <w:rsid w:val="003B34E5"/>
    <w:rsid w:val="003B3A27"/>
    <w:rsid w:val="003B403B"/>
    <w:rsid w:val="003B494C"/>
    <w:rsid w:val="003B4EF1"/>
    <w:rsid w:val="003B5FCD"/>
    <w:rsid w:val="003B5FE0"/>
    <w:rsid w:val="003B6AD7"/>
    <w:rsid w:val="003B6F81"/>
    <w:rsid w:val="003B792C"/>
    <w:rsid w:val="003B7A1A"/>
    <w:rsid w:val="003C0E29"/>
    <w:rsid w:val="003C14BF"/>
    <w:rsid w:val="003C174B"/>
    <w:rsid w:val="003C1E48"/>
    <w:rsid w:val="003C1EBB"/>
    <w:rsid w:val="003C2C8B"/>
    <w:rsid w:val="003C2FE5"/>
    <w:rsid w:val="003C32E3"/>
    <w:rsid w:val="003C365C"/>
    <w:rsid w:val="003C3754"/>
    <w:rsid w:val="003C4171"/>
    <w:rsid w:val="003C4D00"/>
    <w:rsid w:val="003C5EA1"/>
    <w:rsid w:val="003C5F82"/>
    <w:rsid w:val="003C6F82"/>
    <w:rsid w:val="003C731D"/>
    <w:rsid w:val="003C74D0"/>
    <w:rsid w:val="003C7B76"/>
    <w:rsid w:val="003D0013"/>
    <w:rsid w:val="003D09A2"/>
    <w:rsid w:val="003D11B7"/>
    <w:rsid w:val="003D19C6"/>
    <w:rsid w:val="003D1DE3"/>
    <w:rsid w:val="003D311A"/>
    <w:rsid w:val="003D3328"/>
    <w:rsid w:val="003D3574"/>
    <w:rsid w:val="003D372A"/>
    <w:rsid w:val="003D3ADC"/>
    <w:rsid w:val="003D4DB5"/>
    <w:rsid w:val="003D5464"/>
    <w:rsid w:val="003D58F6"/>
    <w:rsid w:val="003D597A"/>
    <w:rsid w:val="003D7209"/>
    <w:rsid w:val="003E0195"/>
    <w:rsid w:val="003E0943"/>
    <w:rsid w:val="003E0DC4"/>
    <w:rsid w:val="003E13CE"/>
    <w:rsid w:val="003E236A"/>
    <w:rsid w:val="003E27C5"/>
    <w:rsid w:val="003E2B22"/>
    <w:rsid w:val="003E2CE5"/>
    <w:rsid w:val="003E2ECA"/>
    <w:rsid w:val="003E5876"/>
    <w:rsid w:val="003E59A0"/>
    <w:rsid w:val="003E5DDF"/>
    <w:rsid w:val="003E61BF"/>
    <w:rsid w:val="003E75D5"/>
    <w:rsid w:val="003E7A0C"/>
    <w:rsid w:val="003F0A28"/>
    <w:rsid w:val="003F0DE3"/>
    <w:rsid w:val="003F131E"/>
    <w:rsid w:val="003F13F2"/>
    <w:rsid w:val="003F169A"/>
    <w:rsid w:val="003F2185"/>
    <w:rsid w:val="003F24AB"/>
    <w:rsid w:val="003F358B"/>
    <w:rsid w:val="003F415C"/>
    <w:rsid w:val="003F4212"/>
    <w:rsid w:val="003F52EC"/>
    <w:rsid w:val="003F5559"/>
    <w:rsid w:val="003F6004"/>
    <w:rsid w:val="003F61DD"/>
    <w:rsid w:val="003F653C"/>
    <w:rsid w:val="0040018C"/>
    <w:rsid w:val="004003FC"/>
    <w:rsid w:val="00401BF3"/>
    <w:rsid w:val="00401F9B"/>
    <w:rsid w:val="0040261C"/>
    <w:rsid w:val="0040276A"/>
    <w:rsid w:val="00402B42"/>
    <w:rsid w:val="0040331B"/>
    <w:rsid w:val="00403924"/>
    <w:rsid w:val="00403E1A"/>
    <w:rsid w:val="004043C4"/>
    <w:rsid w:val="00404ECE"/>
    <w:rsid w:val="00405467"/>
    <w:rsid w:val="0040613A"/>
    <w:rsid w:val="0040647E"/>
    <w:rsid w:val="00406A9C"/>
    <w:rsid w:val="00406B2E"/>
    <w:rsid w:val="00406D95"/>
    <w:rsid w:val="00407092"/>
    <w:rsid w:val="00407935"/>
    <w:rsid w:val="0041030F"/>
    <w:rsid w:val="004106F8"/>
    <w:rsid w:val="00410A2F"/>
    <w:rsid w:val="00410E73"/>
    <w:rsid w:val="004121A4"/>
    <w:rsid w:val="0041223B"/>
    <w:rsid w:val="0041248F"/>
    <w:rsid w:val="004125A1"/>
    <w:rsid w:val="00412A21"/>
    <w:rsid w:val="0041328A"/>
    <w:rsid w:val="00413D33"/>
    <w:rsid w:val="004146E4"/>
    <w:rsid w:val="00415DF7"/>
    <w:rsid w:val="00416282"/>
    <w:rsid w:val="0041677C"/>
    <w:rsid w:val="00417326"/>
    <w:rsid w:val="0041796E"/>
    <w:rsid w:val="00417BC0"/>
    <w:rsid w:val="00420553"/>
    <w:rsid w:val="00420755"/>
    <w:rsid w:val="0042095B"/>
    <w:rsid w:val="00420ECC"/>
    <w:rsid w:val="00420F4F"/>
    <w:rsid w:val="00421D8B"/>
    <w:rsid w:val="004222CE"/>
    <w:rsid w:val="00422872"/>
    <w:rsid w:val="00422DB2"/>
    <w:rsid w:val="0042393D"/>
    <w:rsid w:val="004245CA"/>
    <w:rsid w:val="00424C81"/>
    <w:rsid w:val="004257CC"/>
    <w:rsid w:val="00425899"/>
    <w:rsid w:val="00425AC6"/>
    <w:rsid w:val="0042632A"/>
    <w:rsid w:val="00426E1F"/>
    <w:rsid w:val="00427179"/>
    <w:rsid w:val="00427B63"/>
    <w:rsid w:val="0043046B"/>
    <w:rsid w:val="00430690"/>
    <w:rsid w:val="0043149C"/>
    <w:rsid w:val="00433349"/>
    <w:rsid w:val="0043361E"/>
    <w:rsid w:val="004337F2"/>
    <w:rsid w:val="00433AE3"/>
    <w:rsid w:val="004342C1"/>
    <w:rsid w:val="004346E5"/>
    <w:rsid w:val="00434741"/>
    <w:rsid w:val="00434D47"/>
    <w:rsid w:val="00435027"/>
    <w:rsid w:val="00435706"/>
    <w:rsid w:val="00435911"/>
    <w:rsid w:val="0043697C"/>
    <w:rsid w:val="00437103"/>
    <w:rsid w:val="00440460"/>
    <w:rsid w:val="00440600"/>
    <w:rsid w:val="00440931"/>
    <w:rsid w:val="00441B9C"/>
    <w:rsid w:val="0044207C"/>
    <w:rsid w:val="004428DE"/>
    <w:rsid w:val="00442B86"/>
    <w:rsid w:val="00442E31"/>
    <w:rsid w:val="00442EF2"/>
    <w:rsid w:val="004431BC"/>
    <w:rsid w:val="004439D2"/>
    <w:rsid w:val="004442AC"/>
    <w:rsid w:val="00445519"/>
    <w:rsid w:val="004456B8"/>
    <w:rsid w:val="004473A2"/>
    <w:rsid w:val="00447546"/>
    <w:rsid w:val="0045006A"/>
    <w:rsid w:val="00450124"/>
    <w:rsid w:val="00451034"/>
    <w:rsid w:val="00451184"/>
    <w:rsid w:val="00451BF5"/>
    <w:rsid w:val="00452855"/>
    <w:rsid w:val="004530DB"/>
    <w:rsid w:val="00453426"/>
    <w:rsid w:val="00453CBE"/>
    <w:rsid w:val="004540A0"/>
    <w:rsid w:val="00456905"/>
    <w:rsid w:val="00456A95"/>
    <w:rsid w:val="00457158"/>
    <w:rsid w:val="004571EB"/>
    <w:rsid w:val="0045781A"/>
    <w:rsid w:val="00457926"/>
    <w:rsid w:val="00457F13"/>
    <w:rsid w:val="00460652"/>
    <w:rsid w:val="004606F9"/>
    <w:rsid w:val="00460A0D"/>
    <w:rsid w:val="0046154B"/>
    <w:rsid w:val="00461A1A"/>
    <w:rsid w:val="0046254B"/>
    <w:rsid w:val="0046258E"/>
    <w:rsid w:val="004625FC"/>
    <w:rsid w:val="004627B2"/>
    <w:rsid w:val="004629BB"/>
    <w:rsid w:val="00462B89"/>
    <w:rsid w:val="00463A29"/>
    <w:rsid w:val="004642A1"/>
    <w:rsid w:val="004642B5"/>
    <w:rsid w:val="00464817"/>
    <w:rsid w:val="0046573A"/>
    <w:rsid w:val="00465D59"/>
    <w:rsid w:val="00465E1E"/>
    <w:rsid w:val="00465E35"/>
    <w:rsid w:val="00465F97"/>
    <w:rsid w:val="00465FFD"/>
    <w:rsid w:val="00466142"/>
    <w:rsid w:val="00466357"/>
    <w:rsid w:val="00466541"/>
    <w:rsid w:val="004668F6"/>
    <w:rsid w:val="00466A9C"/>
    <w:rsid w:val="00467CFF"/>
    <w:rsid w:val="00470906"/>
    <w:rsid w:val="0047184B"/>
    <w:rsid w:val="0047222A"/>
    <w:rsid w:val="00472983"/>
    <w:rsid w:val="0047299A"/>
    <w:rsid w:val="004734FE"/>
    <w:rsid w:val="0047365C"/>
    <w:rsid w:val="00473AA6"/>
    <w:rsid w:val="00473B5E"/>
    <w:rsid w:val="00473F87"/>
    <w:rsid w:val="00474161"/>
    <w:rsid w:val="004741BB"/>
    <w:rsid w:val="004742FC"/>
    <w:rsid w:val="004753EE"/>
    <w:rsid w:val="004755D9"/>
    <w:rsid w:val="00476C78"/>
    <w:rsid w:val="004773FE"/>
    <w:rsid w:val="0047762F"/>
    <w:rsid w:val="00477DD0"/>
    <w:rsid w:val="004800D2"/>
    <w:rsid w:val="00480972"/>
    <w:rsid w:val="00480A4A"/>
    <w:rsid w:val="004814F5"/>
    <w:rsid w:val="0048167F"/>
    <w:rsid w:val="00482133"/>
    <w:rsid w:val="0048227C"/>
    <w:rsid w:val="00482466"/>
    <w:rsid w:val="004824AC"/>
    <w:rsid w:val="00482766"/>
    <w:rsid w:val="00483AD9"/>
    <w:rsid w:val="00483EAE"/>
    <w:rsid w:val="00484251"/>
    <w:rsid w:val="00484DF1"/>
    <w:rsid w:val="00484F3F"/>
    <w:rsid w:val="00484F92"/>
    <w:rsid w:val="00485426"/>
    <w:rsid w:val="004854BC"/>
    <w:rsid w:val="00485A00"/>
    <w:rsid w:val="00485F20"/>
    <w:rsid w:val="004866B5"/>
    <w:rsid w:val="00486DB2"/>
    <w:rsid w:val="00486DEC"/>
    <w:rsid w:val="00486E93"/>
    <w:rsid w:val="00487231"/>
    <w:rsid w:val="0049047F"/>
    <w:rsid w:val="004908BD"/>
    <w:rsid w:val="00491434"/>
    <w:rsid w:val="004927DF"/>
    <w:rsid w:val="004928C4"/>
    <w:rsid w:val="00492928"/>
    <w:rsid w:val="00493845"/>
    <w:rsid w:val="00493CBF"/>
    <w:rsid w:val="004941A0"/>
    <w:rsid w:val="00494CE5"/>
    <w:rsid w:val="004953A3"/>
    <w:rsid w:val="004956A1"/>
    <w:rsid w:val="004964C5"/>
    <w:rsid w:val="004964D2"/>
    <w:rsid w:val="00496699"/>
    <w:rsid w:val="0049695F"/>
    <w:rsid w:val="00497E5B"/>
    <w:rsid w:val="004A00C6"/>
    <w:rsid w:val="004A0641"/>
    <w:rsid w:val="004A0699"/>
    <w:rsid w:val="004A1B73"/>
    <w:rsid w:val="004A2D26"/>
    <w:rsid w:val="004A36A7"/>
    <w:rsid w:val="004A3D3E"/>
    <w:rsid w:val="004A41AC"/>
    <w:rsid w:val="004A41E8"/>
    <w:rsid w:val="004A428B"/>
    <w:rsid w:val="004A5380"/>
    <w:rsid w:val="004A5DA8"/>
    <w:rsid w:val="004A5E12"/>
    <w:rsid w:val="004A699C"/>
    <w:rsid w:val="004A6B82"/>
    <w:rsid w:val="004A75D6"/>
    <w:rsid w:val="004A7773"/>
    <w:rsid w:val="004A796A"/>
    <w:rsid w:val="004A79CF"/>
    <w:rsid w:val="004B0803"/>
    <w:rsid w:val="004B0B10"/>
    <w:rsid w:val="004B1652"/>
    <w:rsid w:val="004B17F7"/>
    <w:rsid w:val="004B1EDF"/>
    <w:rsid w:val="004B2746"/>
    <w:rsid w:val="004B2E68"/>
    <w:rsid w:val="004B3009"/>
    <w:rsid w:val="004B3942"/>
    <w:rsid w:val="004B558B"/>
    <w:rsid w:val="004B6345"/>
    <w:rsid w:val="004B6ACF"/>
    <w:rsid w:val="004B7207"/>
    <w:rsid w:val="004B7468"/>
    <w:rsid w:val="004B7ABB"/>
    <w:rsid w:val="004C0AC9"/>
    <w:rsid w:val="004C1084"/>
    <w:rsid w:val="004C1A95"/>
    <w:rsid w:val="004C3861"/>
    <w:rsid w:val="004C3A2D"/>
    <w:rsid w:val="004C3D56"/>
    <w:rsid w:val="004C5467"/>
    <w:rsid w:val="004C67C0"/>
    <w:rsid w:val="004C6B27"/>
    <w:rsid w:val="004C7152"/>
    <w:rsid w:val="004C766A"/>
    <w:rsid w:val="004C7B3B"/>
    <w:rsid w:val="004D00B7"/>
    <w:rsid w:val="004D00EF"/>
    <w:rsid w:val="004D0534"/>
    <w:rsid w:val="004D0A5A"/>
    <w:rsid w:val="004D12EC"/>
    <w:rsid w:val="004D2320"/>
    <w:rsid w:val="004D274B"/>
    <w:rsid w:val="004D32E2"/>
    <w:rsid w:val="004D48AC"/>
    <w:rsid w:val="004D5F4C"/>
    <w:rsid w:val="004D799D"/>
    <w:rsid w:val="004E0B16"/>
    <w:rsid w:val="004E1122"/>
    <w:rsid w:val="004E1997"/>
    <w:rsid w:val="004E1AF6"/>
    <w:rsid w:val="004E1C48"/>
    <w:rsid w:val="004E2FEA"/>
    <w:rsid w:val="004E3940"/>
    <w:rsid w:val="004E3C07"/>
    <w:rsid w:val="004E50A1"/>
    <w:rsid w:val="004E5395"/>
    <w:rsid w:val="004E5AE5"/>
    <w:rsid w:val="004E5F48"/>
    <w:rsid w:val="004E67BA"/>
    <w:rsid w:val="004E681E"/>
    <w:rsid w:val="004E6977"/>
    <w:rsid w:val="004E788D"/>
    <w:rsid w:val="004F0111"/>
    <w:rsid w:val="004F081E"/>
    <w:rsid w:val="004F0866"/>
    <w:rsid w:val="004F0C5D"/>
    <w:rsid w:val="004F1EB0"/>
    <w:rsid w:val="004F1FD3"/>
    <w:rsid w:val="004F23FC"/>
    <w:rsid w:val="004F2D8B"/>
    <w:rsid w:val="004F2E18"/>
    <w:rsid w:val="004F306A"/>
    <w:rsid w:val="004F3518"/>
    <w:rsid w:val="004F3793"/>
    <w:rsid w:val="004F4715"/>
    <w:rsid w:val="004F513C"/>
    <w:rsid w:val="004F513F"/>
    <w:rsid w:val="004F53E6"/>
    <w:rsid w:val="004F5B14"/>
    <w:rsid w:val="004F5CE0"/>
    <w:rsid w:val="004F633D"/>
    <w:rsid w:val="004F6719"/>
    <w:rsid w:val="004F6C1B"/>
    <w:rsid w:val="004F780E"/>
    <w:rsid w:val="004F7E28"/>
    <w:rsid w:val="00500119"/>
    <w:rsid w:val="00500149"/>
    <w:rsid w:val="0050029C"/>
    <w:rsid w:val="005002E5"/>
    <w:rsid w:val="005048C1"/>
    <w:rsid w:val="00504D1A"/>
    <w:rsid w:val="005053BE"/>
    <w:rsid w:val="0050550D"/>
    <w:rsid w:val="005055D8"/>
    <w:rsid w:val="00505791"/>
    <w:rsid w:val="00507589"/>
    <w:rsid w:val="005076F5"/>
    <w:rsid w:val="00510242"/>
    <w:rsid w:val="00510463"/>
    <w:rsid w:val="00510592"/>
    <w:rsid w:val="00510790"/>
    <w:rsid w:val="0051079C"/>
    <w:rsid w:val="005109DC"/>
    <w:rsid w:val="00511AAF"/>
    <w:rsid w:val="00511C45"/>
    <w:rsid w:val="00511C5E"/>
    <w:rsid w:val="00512415"/>
    <w:rsid w:val="00513334"/>
    <w:rsid w:val="00513349"/>
    <w:rsid w:val="0051381E"/>
    <w:rsid w:val="00514772"/>
    <w:rsid w:val="005148C1"/>
    <w:rsid w:val="005149AA"/>
    <w:rsid w:val="005151DF"/>
    <w:rsid w:val="00515830"/>
    <w:rsid w:val="00516245"/>
    <w:rsid w:val="005174D9"/>
    <w:rsid w:val="00520668"/>
    <w:rsid w:val="00520CDE"/>
    <w:rsid w:val="005220F2"/>
    <w:rsid w:val="00522500"/>
    <w:rsid w:val="00522BCF"/>
    <w:rsid w:val="0052304D"/>
    <w:rsid w:val="005237B3"/>
    <w:rsid w:val="00523AC2"/>
    <w:rsid w:val="00523DC8"/>
    <w:rsid w:val="00524388"/>
    <w:rsid w:val="00524524"/>
    <w:rsid w:val="005259FB"/>
    <w:rsid w:val="00525EDF"/>
    <w:rsid w:val="005264D2"/>
    <w:rsid w:val="00527054"/>
    <w:rsid w:val="00527B21"/>
    <w:rsid w:val="00527DBA"/>
    <w:rsid w:val="00527E0D"/>
    <w:rsid w:val="00530007"/>
    <w:rsid w:val="005302D7"/>
    <w:rsid w:val="0053035A"/>
    <w:rsid w:val="005305D7"/>
    <w:rsid w:val="005314A0"/>
    <w:rsid w:val="00531919"/>
    <w:rsid w:val="005331FE"/>
    <w:rsid w:val="00533707"/>
    <w:rsid w:val="005345B9"/>
    <w:rsid w:val="00535206"/>
    <w:rsid w:val="00535840"/>
    <w:rsid w:val="005359BF"/>
    <w:rsid w:val="00536691"/>
    <w:rsid w:val="00536AC1"/>
    <w:rsid w:val="00537214"/>
    <w:rsid w:val="00537DC1"/>
    <w:rsid w:val="00537E77"/>
    <w:rsid w:val="00537F50"/>
    <w:rsid w:val="00537FE7"/>
    <w:rsid w:val="0054001C"/>
    <w:rsid w:val="005411B6"/>
    <w:rsid w:val="0054124B"/>
    <w:rsid w:val="00541694"/>
    <w:rsid w:val="00541C89"/>
    <w:rsid w:val="00541EA0"/>
    <w:rsid w:val="00542964"/>
    <w:rsid w:val="005448F2"/>
    <w:rsid w:val="00544B4B"/>
    <w:rsid w:val="00544E58"/>
    <w:rsid w:val="00544EB7"/>
    <w:rsid w:val="00545150"/>
    <w:rsid w:val="00545606"/>
    <w:rsid w:val="005456FC"/>
    <w:rsid w:val="00545CB1"/>
    <w:rsid w:val="005461DF"/>
    <w:rsid w:val="00546274"/>
    <w:rsid w:val="0054676B"/>
    <w:rsid w:val="005472FA"/>
    <w:rsid w:val="0054781B"/>
    <w:rsid w:val="005478D5"/>
    <w:rsid w:val="00547EF3"/>
    <w:rsid w:val="0055047A"/>
    <w:rsid w:val="00550855"/>
    <w:rsid w:val="00550CFF"/>
    <w:rsid w:val="005515E1"/>
    <w:rsid w:val="005529A4"/>
    <w:rsid w:val="005534EB"/>
    <w:rsid w:val="00553AFB"/>
    <w:rsid w:val="00555115"/>
    <w:rsid w:val="00555464"/>
    <w:rsid w:val="005560EC"/>
    <w:rsid w:val="0055638A"/>
    <w:rsid w:val="005603DD"/>
    <w:rsid w:val="0056046D"/>
    <w:rsid w:val="005612EA"/>
    <w:rsid w:val="00563AAA"/>
    <w:rsid w:val="00563B80"/>
    <w:rsid w:val="00563C08"/>
    <w:rsid w:val="0056438B"/>
    <w:rsid w:val="00564F06"/>
    <w:rsid w:val="00565305"/>
    <w:rsid w:val="00565C36"/>
    <w:rsid w:val="00565E32"/>
    <w:rsid w:val="00566219"/>
    <w:rsid w:val="005669B2"/>
    <w:rsid w:val="00566AF6"/>
    <w:rsid w:val="00566D61"/>
    <w:rsid w:val="00567956"/>
    <w:rsid w:val="00567E65"/>
    <w:rsid w:val="00570C71"/>
    <w:rsid w:val="005710C4"/>
    <w:rsid w:val="00571404"/>
    <w:rsid w:val="00571E67"/>
    <w:rsid w:val="00573D24"/>
    <w:rsid w:val="0057475E"/>
    <w:rsid w:val="00574F07"/>
    <w:rsid w:val="00575404"/>
    <w:rsid w:val="00576581"/>
    <w:rsid w:val="00580295"/>
    <w:rsid w:val="00580AE7"/>
    <w:rsid w:val="00580C5A"/>
    <w:rsid w:val="00582655"/>
    <w:rsid w:val="00583112"/>
    <w:rsid w:val="00583254"/>
    <w:rsid w:val="005847F1"/>
    <w:rsid w:val="00584906"/>
    <w:rsid w:val="00585038"/>
    <w:rsid w:val="00585077"/>
    <w:rsid w:val="00585199"/>
    <w:rsid w:val="005855E1"/>
    <w:rsid w:val="005857D0"/>
    <w:rsid w:val="00585F78"/>
    <w:rsid w:val="00585FD1"/>
    <w:rsid w:val="0058636C"/>
    <w:rsid w:val="00586698"/>
    <w:rsid w:val="00586988"/>
    <w:rsid w:val="00586B1C"/>
    <w:rsid w:val="00586EBF"/>
    <w:rsid w:val="00587BDD"/>
    <w:rsid w:val="00590337"/>
    <w:rsid w:val="005903A5"/>
    <w:rsid w:val="00591127"/>
    <w:rsid w:val="00591904"/>
    <w:rsid w:val="00593824"/>
    <w:rsid w:val="00593A4A"/>
    <w:rsid w:val="00593D90"/>
    <w:rsid w:val="005945E1"/>
    <w:rsid w:val="00595397"/>
    <w:rsid w:val="005954A5"/>
    <w:rsid w:val="005957B8"/>
    <w:rsid w:val="00595991"/>
    <w:rsid w:val="005960CC"/>
    <w:rsid w:val="005965F7"/>
    <w:rsid w:val="00597DFB"/>
    <w:rsid w:val="005A0506"/>
    <w:rsid w:val="005A0635"/>
    <w:rsid w:val="005A08E0"/>
    <w:rsid w:val="005A0A63"/>
    <w:rsid w:val="005A0C70"/>
    <w:rsid w:val="005A1406"/>
    <w:rsid w:val="005A1849"/>
    <w:rsid w:val="005A2057"/>
    <w:rsid w:val="005A2062"/>
    <w:rsid w:val="005A25DD"/>
    <w:rsid w:val="005A2768"/>
    <w:rsid w:val="005A28B1"/>
    <w:rsid w:val="005A2FD0"/>
    <w:rsid w:val="005A341B"/>
    <w:rsid w:val="005A40FB"/>
    <w:rsid w:val="005A4567"/>
    <w:rsid w:val="005A4B45"/>
    <w:rsid w:val="005A5466"/>
    <w:rsid w:val="005A5CC8"/>
    <w:rsid w:val="005A6E5E"/>
    <w:rsid w:val="005A733D"/>
    <w:rsid w:val="005A76BD"/>
    <w:rsid w:val="005B0A9E"/>
    <w:rsid w:val="005B0E28"/>
    <w:rsid w:val="005B161F"/>
    <w:rsid w:val="005B1E71"/>
    <w:rsid w:val="005B2392"/>
    <w:rsid w:val="005B36E7"/>
    <w:rsid w:val="005B4BEE"/>
    <w:rsid w:val="005B4D3E"/>
    <w:rsid w:val="005B5054"/>
    <w:rsid w:val="005B5851"/>
    <w:rsid w:val="005B60B7"/>
    <w:rsid w:val="005B70EA"/>
    <w:rsid w:val="005C06FA"/>
    <w:rsid w:val="005C14A4"/>
    <w:rsid w:val="005C1F3F"/>
    <w:rsid w:val="005C255D"/>
    <w:rsid w:val="005C31CC"/>
    <w:rsid w:val="005C35B0"/>
    <w:rsid w:val="005C37E2"/>
    <w:rsid w:val="005C3EC7"/>
    <w:rsid w:val="005C406D"/>
    <w:rsid w:val="005C5AF7"/>
    <w:rsid w:val="005C5D56"/>
    <w:rsid w:val="005C698D"/>
    <w:rsid w:val="005C6F63"/>
    <w:rsid w:val="005C75F3"/>
    <w:rsid w:val="005D0479"/>
    <w:rsid w:val="005D0722"/>
    <w:rsid w:val="005D08F1"/>
    <w:rsid w:val="005D1128"/>
    <w:rsid w:val="005D221D"/>
    <w:rsid w:val="005D24EC"/>
    <w:rsid w:val="005D36F1"/>
    <w:rsid w:val="005D3C63"/>
    <w:rsid w:val="005D3DBC"/>
    <w:rsid w:val="005D4132"/>
    <w:rsid w:val="005D41C3"/>
    <w:rsid w:val="005D53BD"/>
    <w:rsid w:val="005D5BBF"/>
    <w:rsid w:val="005D602B"/>
    <w:rsid w:val="005D61D1"/>
    <w:rsid w:val="005D6204"/>
    <w:rsid w:val="005D7293"/>
    <w:rsid w:val="005D770F"/>
    <w:rsid w:val="005E04A2"/>
    <w:rsid w:val="005E2E4D"/>
    <w:rsid w:val="005E30DE"/>
    <w:rsid w:val="005E335E"/>
    <w:rsid w:val="005E3E75"/>
    <w:rsid w:val="005E3EE1"/>
    <w:rsid w:val="005E47C0"/>
    <w:rsid w:val="005E48E5"/>
    <w:rsid w:val="005E4BE8"/>
    <w:rsid w:val="005E5FF7"/>
    <w:rsid w:val="005E61F4"/>
    <w:rsid w:val="005E63B7"/>
    <w:rsid w:val="005E6F59"/>
    <w:rsid w:val="005E7AD3"/>
    <w:rsid w:val="005E7E04"/>
    <w:rsid w:val="005F04F2"/>
    <w:rsid w:val="005F0A1F"/>
    <w:rsid w:val="005F1C87"/>
    <w:rsid w:val="005F1F2C"/>
    <w:rsid w:val="005F20D6"/>
    <w:rsid w:val="005F25F8"/>
    <w:rsid w:val="005F2AF7"/>
    <w:rsid w:val="005F2FCF"/>
    <w:rsid w:val="005F3565"/>
    <w:rsid w:val="005F3E6B"/>
    <w:rsid w:val="005F4510"/>
    <w:rsid w:val="005F492B"/>
    <w:rsid w:val="005F5B17"/>
    <w:rsid w:val="005F61B9"/>
    <w:rsid w:val="005F6661"/>
    <w:rsid w:val="005F6BF6"/>
    <w:rsid w:val="005F7340"/>
    <w:rsid w:val="005F73F6"/>
    <w:rsid w:val="0060033B"/>
    <w:rsid w:val="006004C7"/>
    <w:rsid w:val="0060056A"/>
    <w:rsid w:val="006006F5"/>
    <w:rsid w:val="00600EF9"/>
    <w:rsid w:val="006016B1"/>
    <w:rsid w:val="00601C54"/>
    <w:rsid w:val="00601FF9"/>
    <w:rsid w:val="0060241B"/>
    <w:rsid w:val="00603934"/>
    <w:rsid w:val="00603A24"/>
    <w:rsid w:val="006041C8"/>
    <w:rsid w:val="006065F0"/>
    <w:rsid w:val="00606DA7"/>
    <w:rsid w:val="00606F2A"/>
    <w:rsid w:val="00606FFD"/>
    <w:rsid w:val="0061119E"/>
    <w:rsid w:val="006113DD"/>
    <w:rsid w:val="006125C2"/>
    <w:rsid w:val="0061262D"/>
    <w:rsid w:val="00612957"/>
    <w:rsid w:val="0061332B"/>
    <w:rsid w:val="00614276"/>
    <w:rsid w:val="00614DBF"/>
    <w:rsid w:val="006156F4"/>
    <w:rsid w:val="00615809"/>
    <w:rsid w:val="00616796"/>
    <w:rsid w:val="006167B2"/>
    <w:rsid w:val="00616AC1"/>
    <w:rsid w:val="00616D30"/>
    <w:rsid w:val="00617145"/>
    <w:rsid w:val="00617727"/>
    <w:rsid w:val="006177EB"/>
    <w:rsid w:val="00621128"/>
    <w:rsid w:val="006212C7"/>
    <w:rsid w:val="006213A5"/>
    <w:rsid w:val="006220DE"/>
    <w:rsid w:val="00622904"/>
    <w:rsid w:val="00622C3E"/>
    <w:rsid w:val="00623A9A"/>
    <w:rsid w:val="00623BBD"/>
    <w:rsid w:val="00623EE6"/>
    <w:rsid w:val="00625AAD"/>
    <w:rsid w:val="00625B91"/>
    <w:rsid w:val="006265FC"/>
    <w:rsid w:val="00627089"/>
    <w:rsid w:val="00627646"/>
    <w:rsid w:val="00630772"/>
    <w:rsid w:val="006312C7"/>
    <w:rsid w:val="0063312E"/>
    <w:rsid w:val="00633805"/>
    <w:rsid w:val="00633BD3"/>
    <w:rsid w:val="00633BDB"/>
    <w:rsid w:val="00633DEB"/>
    <w:rsid w:val="00633E6F"/>
    <w:rsid w:val="0063441F"/>
    <w:rsid w:val="006345DC"/>
    <w:rsid w:val="00634632"/>
    <w:rsid w:val="00635C8D"/>
    <w:rsid w:val="00636678"/>
    <w:rsid w:val="00637357"/>
    <w:rsid w:val="0063737B"/>
    <w:rsid w:val="0064013D"/>
    <w:rsid w:val="006402F6"/>
    <w:rsid w:val="00641E87"/>
    <w:rsid w:val="00642869"/>
    <w:rsid w:val="00643442"/>
    <w:rsid w:val="00643B6F"/>
    <w:rsid w:val="006442DA"/>
    <w:rsid w:val="00644647"/>
    <w:rsid w:val="006447AA"/>
    <w:rsid w:val="00644A5A"/>
    <w:rsid w:val="00644E9D"/>
    <w:rsid w:val="0064571B"/>
    <w:rsid w:val="00645833"/>
    <w:rsid w:val="00645DD2"/>
    <w:rsid w:val="006460B8"/>
    <w:rsid w:val="00647660"/>
    <w:rsid w:val="00647739"/>
    <w:rsid w:val="00650969"/>
    <w:rsid w:val="006509BD"/>
    <w:rsid w:val="00650EC2"/>
    <w:rsid w:val="00650EDF"/>
    <w:rsid w:val="006510D8"/>
    <w:rsid w:val="00652AD0"/>
    <w:rsid w:val="00652C91"/>
    <w:rsid w:val="006531A6"/>
    <w:rsid w:val="0065375D"/>
    <w:rsid w:val="00653FA0"/>
    <w:rsid w:val="00654666"/>
    <w:rsid w:val="00654988"/>
    <w:rsid w:val="00654D63"/>
    <w:rsid w:val="006550AA"/>
    <w:rsid w:val="006554B0"/>
    <w:rsid w:val="0065571F"/>
    <w:rsid w:val="00655BD2"/>
    <w:rsid w:val="00655DEA"/>
    <w:rsid w:val="00656F9E"/>
    <w:rsid w:val="006578FA"/>
    <w:rsid w:val="0066012A"/>
    <w:rsid w:val="006605A1"/>
    <w:rsid w:val="006617FA"/>
    <w:rsid w:val="00661AE9"/>
    <w:rsid w:val="00661B3A"/>
    <w:rsid w:val="006625F4"/>
    <w:rsid w:val="006635C0"/>
    <w:rsid w:val="006635C2"/>
    <w:rsid w:val="006636E0"/>
    <w:rsid w:val="00663A49"/>
    <w:rsid w:val="00663A74"/>
    <w:rsid w:val="00663D35"/>
    <w:rsid w:val="00665257"/>
    <w:rsid w:val="00665600"/>
    <w:rsid w:val="00665FE4"/>
    <w:rsid w:val="00666457"/>
    <w:rsid w:val="006670E8"/>
    <w:rsid w:val="0066713D"/>
    <w:rsid w:val="00667710"/>
    <w:rsid w:val="00667DA7"/>
    <w:rsid w:val="00670098"/>
    <w:rsid w:val="006710C1"/>
    <w:rsid w:val="00671661"/>
    <w:rsid w:val="00671666"/>
    <w:rsid w:val="00672381"/>
    <w:rsid w:val="006736DC"/>
    <w:rsid w:val="0067375C"/>
    <w:rsid w:val="006738FE"/>
    <w:rsid w:val="006746E7"/>
    <w:rsid w:val="00675B34"/>
    <w:rsid w:val="00675EBD"/>
    <w:rsid w:val="0067612D"/>
    <w:rsid w:val="00676A90"/>
    <w:rsid w:val="00677090"/>
    <w:rsid w:val="00677473"/>
    <w:rsid w:val="006776CB"/>
    <w:rsid w:val="00677E3C"/>
    <w:rsid w:val="00680484"/>
    <w:rsid w:val="00680AC8"/>
    <w:rsid w:val="00680C65"/>
    <w:rsid w:val="006818AD"/>
    <w:rsid w:val="00681D12"/>
    <w:rsid w:val="006820F6"/>
    <w:rsid w:val="00682DCB"/>
    <w:rsid w:val="0068316C"/>
    <w:rsid w:val="0068367B"/>
    <w:rsid w:val="006839B6"/>
    <w:rsid w:val="006847E1"/>
    <w:rsid w:val="00684AB2"/>
    <w:rsid w:val="0068557A"/>
    <w:rsid w:val="006863B7"/>
    <w:rsid w:val="00686B40"/>
    <w:rsid w:val="00686EF2"/>
    <w:rsid w:val="006878A7"/>
    <w:rsid w:val="00690C11"/>
    <w:rsid w:val="00690EE6"/>
    <w:rsid w:val="00690FFE"/>
    <w:rsid w:val="0069115C"/>
    <w:rsid w:val="006917DA"/>
    <w:rsid w:val="00692486"/>
    <w:rsid w:val="00692ACA"/>
    <w:rsid w:val="00694915"/>
    <w:rsid w:val="00695826"/>
    <w:rsid w:val="00695C66"/>
    <w:rsid w:val="00696A2C"/>
    <w:rsid w:val="006A05B4"/>
    <w:rsid w:val="006A1213"/>
    <w:rsid w:val="006A1703"/>
    <w:rsid w:val="006A2338"/>
    <w:rsid w:val="006A2410"/>
    <w:rsid w:val="006A2B5B"/>
    <w:rsid w:val="006A2FC7"/>
    <w:rsid w:val="006A321D"/>
    <w:rsid w:val="006A4310"/>
    <w:rsid w:val="006A4966"/>
    <w:rsid w:val="006A5457"/>
    <w:rsid w:val="006A5729"/>
    <w:rsid w:val="006A5A41"/>
    <w:rsid w:val="006A60C5"/>
    <w:rsid w:val="006A6CD3"/>
    <w:rsid w:val="006B07FF"/>
    <w:rsid w:val="006B10BD"/>
    <w:rsid w:val="006B1182"/>
    <w:rsid w:val="006B18FF"/>
    <w:rsid w:val="006B2710"/>
    <w:rsid w:val="006B2FDE"/>
    <w:rsid w:val="006B36C3"/>
    <w:rsid w:val="006B4D12"/>
    <w:rsid w:val="006B5C86"/>
    <w:rsid w:val="006B75E9"/>
    <w:rsid w:val="006B7AD2"/>
    <w:rsid w:val="006C03B5"/>
    <w:rsid w:val="006C07EC"/>
    <w:rsid w:val="006C3378"/>
    <w:rsid w:val="006C458D"/>
    <w:rsid w:val="006C4E0B"/>
    <w:rsid w:val="006C5252"/>
    <w:rsid w:val="006C59E6"/>
    <w:rsid w:val="006C5EDB"/>
    <w:rsid w:val="006C618E"/>
    <w:rsid w:val="006C65A1"/>
    <w:rsid w:val="006C75E3"/>
    <w:rsid w:val="006C7681"/>
    <w:rsid w:val="006C781C"/>
    <w:rsid w:val="006C7F9E"/>
    <w:rsid w:val="006D0734"/>
    <w:rsid w:val="006D0869"/>
    <w:rsid w:val="006D0A37"/>
    <w:rsid w:val="006D1301"/>
    <w:rsid w:val="006D1412"/>
    <w:rsid w:val="006D1DB4"/>
    <w:rsid w:val="006D232F"/>
    <w:rsid w:val="006D25DB"/>
    <w:rsid w:val="006D32A2"/>
    <w:rsid w:val="006D39AF"/>
    <w:rsid w:val="006D3CED"/>
    <w:rsid w:val="006D4C05"/>
    <w:rsid w:val="006D5AD0"/>
    <w:rsid w:val="006D5ECC"/>
    <w:rsid w:val="006D6165"/>
    <w:rsid w:val="006D638B"/>
    <w:rsid w:val="006E06AB"/>
    <w:rsid w:val="006E096F"/>
    <w:rsid w:val="006E0CFC"/>
    <w:rsid w:val="006E1287"/>
    <w:rsid w:val="006E1593"/>
    <w:rsid w:val="006E3286"/>
    <w:rsid w:val="006E3A62"/>
    <w:rsid w:val="006E4786"/>
    <w:rsid w:val="006E4910"/>
    <w:rsid w:val="006E4C0F"/>
    <w:rsid w:val="006E553A"/>
    <w:rsid w:val="006E5782"/>
    <w:rsid w:val="006E5C68"/>
    <w:rsid w:val="006E60D7"/>
    <w:rsid w:val="006E68BE"/>
    <w:rsid w:val="006E6FDB"/>
    <w:rsid w:val="006E747F"/>
    <w:rsid w:val="006E7B74"/>
    <w:rsid w:val="006F20DF"/>
    <w:rsid w:val="006F3543"/>
    <w:rsid w:val="006F3C68"/>
    <w:rsid w:val="006F4A1A"/>
    <w:rsid w:val="006F51B8"/>
    <w:rsid w:val="006F5833"/>
    <w:rsid w:val="006F5ED4"/>
    <w:rsid w:val="006F68C1"/>
    <w:rsid w:val="006F6FB1"/>
    <w:rsid w:val="006F7190"/>
    <w:rsid w:val="006F763F"/>
    <w:rsid w:val="006F7885"/>
    <w:rsid w:val="00700924"/>
    <w:rsid w:val="00700B09"/>
    <w:rsid w:val="007011E5"/>
    <w:rsid w:val="007019C6"/>
    <w:rsid w:val="007022F9"/>
    <w:rsid w:val="00704F4E"/>
    <w:rsid w:val="0070596C"/>
    <w:rsid w:val="00706BC3"/>
    <w:rsid w:val="00707DCC"/>
    <w:rsid w:val="00710A7D"/>
    <w:rsid w:val="00710EF6"/>
    <w:rsid w:val="00711D03"/>
    <w:rsid w:val="00713682"/>
    <w:rsid w:val="00713835"/>
    <w:rsid w:val="007140CE"/>
    <w:rsid w:val="00714EEB"/>
    <w:rsid w:val="0071581B"/>
    <w:rsid w:val="00715CDA"/>
    <w:rsid w:val="0071666E"/>
    <w:rsid w:val="00716810"/>
    <w:rsid w:val="007168F3"/>
    <w:rsid w:val="007169B3"/>
    <w:rsid w:val="00716F06"/>
    <w:rsid w:val="0071702D"/>
    <w:rsid w:val="0071758A"/>
    <w:rsid w:val="0071762F"/>
    <w:rsid w:val="00717939"/>
    <w:rsid w:val="00720B75"/>
    <w:rsid w:val="00720E4A"/>
    <w:rsid w:val="00721839"/>
    <w:rsid w:val="00721AED"/>
    <w:rsid w:val="00721C27"/>
    <w:rsid w:val="00722FDA"/>
    <w:rsid w:val="00723ABD"/>
    <w:rsid w:val="00723E9A"/>
    <w:rsid w:val="00724289"/>
    <w:rsid w:val="00725264"/>
    <w:rsid w:val="00725702"/>
    <w:rsid w:val="00725769"/>
    <w:rsid w:val="00726075"/>
    <w:rsid w:val="007262F2"/>
    <w:rsid w:val="00726359"/>
    <w:rsid w:val="00726378"/>
    <w:rsid w:val="007270D4"/>
    <w:rsid w:val="007302DB"/>
    <w:rsid w:val="00731701"/>
    <w:rsid w:val="00731891"/>
    <w:rsid w:val="007318CD"/>
    <w:rsid w:val="00731C4F"/>
    <w:rsid w:val="00732263"/>
    <w:rsid w:val="007328A9"/>
    <w:rsid w:val="007330EA"/>
    <w:rsid w:val="00733D56"/>
    <w:rsid w:val="00734052"/>
    <w:rsid w:val="00736765"/>
    <w:rsid w:val="00736813"/>
    <w:rsid w:val="00737EBE"/>
    <w:rsid w:val="00740181"/>
    <w:rsid w:val="00740E9C"/>
    <w:rsid w:val="007410B8"/>
    <w:rsid w:val="00741EF2"/>
    <w:rsid w:val="00742226"/>
    <w:rsid w:val="007426F1"/>
    <w:rsid w:val="007439F3"/>
    <w:rsid w:val="00743AC7"/>
    <w:rsid w:val="00744375"/>
    <w:rsid w:val="00744720"/>
    <w:rsid w:val="00744C1B"/>
    <w:rsid w:val="00744F65"/>
    <w:rsid w:val="00745E8C"/>
    <w:rsid w:val="007464D6"/>
    <w:rsid w:val="0074667D"/>
    <w:rsid w:val="0075160C"/>
    <w:rsid w:val="00752179"/>
    <w:rsid w:val="00752895"/>
    <w:rsid w:val="00753CB3"/>
    <w:rsid w:val="0075454B"/>
    <w:rsid w:val="00754D14"/>
    <w:rsid w:val="00754DD5"/>
    <w:rsid w:val="0075515B"/>
    <w:rsid w:val="00756966"/>
    <w:rsid w:val="00756FBB"/>
    <w:rsid w:val="0075794B"/>
    <w:rsid w:val="00760A82"/>
    <w:rsid w:val="00760C91"/>
    <w:rsid w:val="0076194C"/>
    <w:rsid w:val="00761C2B"/>
    <w:rsid w:val="00762754"/>
    <w:rsid w:val="00762862"/>
    <w:rsid w:val="00762A02"/>
    <w:rsid w:val="007630D5"/>
    <w:rsid w:val="00763DC7"/>
    <w:rsid w:val="007653D3"/>
    <w:rsid w:val="0076591D"/>
    <w:rsid w:val="00765CB4"/>
    <w:rsid w:val="00765E96"/>
    <w:rsid w:val="00766184"/>
    <w:rsid w:val="007664FF"/>
    <w:rsid w:val="00766F90"/>
    <w:rsid w:val="007673DA"/>
    <w:rsid w:val="0076747C"/>
    <w:rsid w:val="00767C3B"/>
    <w:rsid w:val="00767E26"/>
    <w:rsid w:val="007704FD"/>
    <w:rsid w:val="0077089E"/>
    <w:rsid w:val="00770D14"/>
    <w:rsid w:val="00770FED"/>
    <w:rsid w:val="0077182A"/>
    <w:rsid w:val="00771FAD"/>
    <w:rsid w:val="0077200A"/>
    <w:rsid w:val="007724F3"/>
    <w:rsid w:val="00772BBA"/>
    <w:rsid w:val="00772DAA"/>
    <w:rsid w:val="00772F7C"/>
    <w:rsid w:val="00773A9B"/>
    <w:rsid w:val="007746F1"/>
    <w:rsid w:val="007755A9"/>
    <w:rsid w:val="00775D33"/>
    <w:rsid w:val="007760A3"/>
    <w:rsid w:val="0077620D"/>
    <w:rsid w:val="00776853"/>
    <w:rsid w:val="00776B22"/>
    <w:rsid w:val="00776C69"/>
    <w:rsid w:val="00777451"/>
    <w:rsid w:val="00777658"/>
    <w:rsid w:val="00782BB6"/>
    <w:rsid w:val="00783092"/>
    <w:rsid w:val="00783AE6"/>
    <w:rsid w:val="00783C6C"/>
    <w:rsid w:val="007845F0"/>
    <w:rsid w:val="00784926"/>
    <w:rsid w:val="00785C69"/>
    <w:rsid w:val="0078640A"/>
    <w:rsid w:val="007875C8"/>
    <w:rsid w:val="00787914"/>
    <w:rsid w:val="00787A6D"/>
    <w:rsid w:val="00787ADE"/>
    <w:rsid w:val="00790608"/>
    <w:rsid w:val="0079073B"/>
    <w:rsid w:val="00790871"/>
    <w:rsid w:val="00791F66"/>
    <w:rsid w:val="0079399F"/>
    <w:rsid w:val="00793FAB"/>
    <w:rsid w:val="00794C9E"/>
    <w:rsid w:val="00795716"/>
    <w:rsid w:val="00796066"/>
    <w:rsid w:val="00796832"/>
    <w:rsid w:val="00796C2D"/>
    <w:rsid w:val="00797D46"/>
    <w:rsid w:val="007A05F3"/>
    <w:rsid w:val="007A0D21"/>
    <w:rsid w:val="007A25EC"/>
    <w:rsid w:val="007A280B"/>
    <w:rsid w:val="007A2C9C"/>
    <w:rsid w:val="007A2D61"/>
    <w:rsid w:val="007A3BA5"/>
    <w:rsid w:val="007A406F"/>
    <w:rsid w:val="007A42D9"/>
    <w:rsid w:val="007A50F1"/>
    <w:rsid w:val="007A694D"/>
    <w:rsid w:val="007A6D01"/>
    <w:rsid w:val="007A73B3"/>
    <w:rsid w:val="007A7476"/>
    <w:rsid w:val="007B004F"/>
    <w:rsid w:val="007B08F6"/>
    <w:rsid w:val="007B0D55"/>
    <w:rsid w:val="007B1690"/>
    <w:rsid w:val="007B1E28"/>
    <w:rsid w:val="007B2F50"/>
    <w:rsid w:val="007B2FC1"/>
    <w:rsid w:val="007B2FEF"/>
    <w:rsid w:val="007B389B"/>
    <w:rsid w:val="007B3A56"/>
    <w:rsid w:val="007B4797"/>
    <w:rsid w:val="007B644D"/>
    <w:rsid w:val="007B65E5"/>
    <w:rsid w:val="007B6EAE"/>
    <w:rsid w:val="007B7748"/>
    <w:rsid w:val="007B7770"/>
    <w:rsid w:val="007B7BFD"/>
    <w:rsid w:val="007C05D0"/>
    <w:rsid w:val="007C077F"/>
    <w:rsid w:val="007C0956"/>
    <w:rsid w:val="007C0AA2"/>
    <w:rsid w:val="007C1377"/>
    <w:rsid w:val="007C1560"/>
    <w:rsid w:val="007C2134"/>
    <w:rsid w:val="007C2355"/>
    <w:rsid w:val="007C2636"/>
    <w:rsid w:val="007C28D6"/>
    <w:rsid w:val="007C3241"/>
    <w:rsid w:val="007C34CE"/>
    <w:rsid w:val="007C39B6"/>
    <w:rsid w:val="007C3A98"/>
    <w:rsid w:val="007C4D1B"/>
    <w:rsid w:val="007C5E26"/>
    <w:rsid w:val="007C6A66"/>
    <w:rsid w:val="007C7107"/>
    <w:rsid w:val="007C79DD"/>
    <w:rsid w:val="007C7B3D"/>
    <w:rsid w:val="007D0109"/>
    <w:rsid w:val="007D1109"/>
    <w:rsid w:val="007D27F3"/>
    <w:rsid w:val="007D2EA2"/>
    <w:rsid w:val="007D39D2"/>
    <w:rsid w:val="007D3B74"/>
    <w:rsid w:val="007D41DC"/>
    <w:rsid w:val="007D4F69"/>
    <w:rsid w:val="007D58E1"/>
    <w:rsid w:val="007D6471"/>
    <w:rsid w:val="007D6F4F"/>
    <w:rsid w:val="007D7462"/>
    <w:rsid w:val="007D77B5"/>
    <w:rsid w:val="007D7B74"/>
    <w:rsid w:val="007E0104"/>
    <w:rsid w:val="007E04B1"/>
    <w:rsid w:val="007E0A3A"/>
    <w:rsid w:val="007E0A84"/>
    <w:rsid w:val="007E1217"/>
    <w:rsid w:val="007E1900"/>
    <w:rsid w:val="007E1B20"/>
    <w:rsid w:val="007E20C6"/>
    <w:rsid w:val="007E3256"/>
    <w:rsid w:val="007E34D7"/>
    <w:rsid w:val="007E4410"/>
    <w:rsid w:val="007E4E0E"/>
    <w:rsid w:val="007E4FCF"/>
    <w:rsid w:val="007E5320"/>
    <w:rsid w:val="007E5C89"/>
    <w:rsid w:val="007E5F5F"/>
    <w:rsid w:val="007E7F83"/>
    <w:rsid w:val="007F0361"/>
    <w:rsid w:val="007F0A17"/>
    <w:rsid w:val="007F0AE3"/>
    <w:rsid w:val="007F0E99"/>
    <w:rsid w:val="007F0F71"/>
    <w:rsid w:val="007F2390"/>
    <w:rsid w:val="007F2D95"/>
    <w:rsid w:val="007F39B1"/>
    <w:rsid w:val="007F41EA"/>
    <w:rsid w:val="007F4203"/>
    <w:rsid w:val="007F4370"/>
    <w:rsid w:val="007F6044"/>
    <w:rsid w:val="007F63CB"/>
    <w:rsid w:val="007F6C0E"/>
    <w:rsid w:val="007F6F06"/>
    <w:rsid w:val="007F7809"/>
    <w:rsid w:val="00800395"/>
    <w:rsid w:val="00800B07"/>
    <w:rsid w:val="00801734"/>
    <w:rsid w:val="00801D32"/>
    <w:rsid w:val="0080204B"/>
    <w:rsid w:val="00802084"/>
    <w:rsid w:val="008027B6"/>
    <w:rsid w:val="00802C41"/>
    <w:rsid w:val="0080317B"/>
    <w:rsid w:val="0080409E"/>
    <w:rsid w:val="00805158"/>
    <w:rsid w:val="00806534"/>
    <w:rsid w:val="008100B2"/>
    <w:rsid w:val="00810B87"/>
    <w:rsid w:val="00810FE1"/>
    <w:rsid w:val="00811170"/>
    <w:rsid w:val="00811A46"/>
    <w:rsid w:val="00811B76"/>
    <w:rsid w:val="00812469"/>
    <w:rsid w:val="00812E09"/>
    <w:rsid w:val="008139D6"/>
    <w:rsid w:val="00813EA0"/>
    <w:rsid w:val="008148A1"/>
    <w:rsid w:val="00814A62"/>
    <w:rsid w:val="00815313"/>
    <w:rsid w:val="0081578B"/>
    <w:rsid w:val="008157A8"/>
    <w:rsid w:val="008161C7"/>
    <w:rsid w:val="00816D8A"/>
    <w:rsid w:val="00817958"/>
    <w:rsid w:val="00817970"/>
    <w:rsid w:val="00820648"/>
    <w:rsid w:val="008217C6"/>
    <w:rsid w:val="00821DFD"/>
    <w:rsid w:val="00822038"/>
    <w:rsid w:val="00822A59"/>
    <w:rsid w:val="00822C09"/>
    <w:rsid w:val="00823B3C"/>
    <w:rsid w:val="00823E0A"/>
    <w:rsid w:val="0082425E"/>
    <w:rsid w:val="0082481B"/>
    <w:rsid w:val="00824CD3"/>
    <w:rsid w:val="00825952"/>
    <w:rsid w:val="00825B47"/>
    <w:rsid w:val="00826BF2"/>
    <w:rsid w:val="008271E0"/>
    <w:rsid w:val="008272C8"/>
    <w:rsid w:val="00827E9A"/>
    <w:rsid w:val="0083005C"/>
    <w:rsid w:val="00830B7F"/>
    <w:rsid w:val="00831543"/>
    <w:rsid w:val="00831B99"/>
    <w:rsid w:val="0083355E"/>
    <w:rsid w:val="00833A32"/>
    <w:rsid w:val="00833E39"/>
    <w:rsid w:val="008345CA"/>
    <w:rsid w:val="008358F4"/>
    <w:rsid w:val="008363B2"/>
    <w:rsid w:val="00836B07"/>
    <w:rsid w:val="00836E5D"/>
    <w:rsid w:val="00837220"/>
    <w:rsid w:val="00837911"/>
    <w:rsid w:val="00837CF5"/>
    <w:rsid w:val="00837E55"/>
    <w:rsid w:val="00841820"/>
    <w:rsid w:val="008418B0"/>
    <w:rsid w:val="00842818"/>
    <w:rsid w:val="0084314D"/>
    <w:rsid w:val="008432F4"/>
    <w:rsid w:val="00843686"/>
    <w:rsid w:val="008439E2"/>
    <w:rsid w:val="0084419A"/>
    <w:rsid w:val="0084434A"/>
    <w:rsid w:val="008443C6"/>
    <w:rsid w:val="00844618"/>
    <w:rsid w:val="0084471C"/>
    <w:rsid w:val="008453AC"/>
    <w:rsid w:val="008456CF"/>
    <w:rsid w:val="00845C4F"/>
    <w:rsid w:val="008460BD"/>
    <w:rsid w:val="00846391"/>
    <w:rsid w:val="008477AB"/>
    <w:rsid w:val="00847AF6"/>
    <w:rsid w:val="00847CA1"/>
    <w:rsid w:val="00850C58"/>
    <w:rsid w:val="00850C67"/>
    <w:rsid w:val="0085100F"/>
    <w:rsid w:val="0085104E"/>
    <w:rsid w:val="0085140F"/>
    <w:rsid w:val="008516C1"/>
    <w:rsid w:val="00851AF3"/>
    <w:rsid w:val="00851E40"/>
    <w:rsid w:val="008526E6"/>
    <w:rsid w:val="00854CE4"/>
    <w:rsid w:val="00855015"/>
    <w:rsid w:val="008557A4"/>
    <w:rsid w:val="00855928"/>
    <w:rsid w:val="00855B7B"/>
    <w:rsid w:val="00855EBA"/>
    <w:rsid w:val="008568D5"/>
    <w:rsid w:val="00856C66"/>
    <w:rsid w:val="00856E75"/>
    <w:rsid w:val="0085788C"/>
    <w:rsid w:val="00860661"/>
    <w:rsid w:val="00861594"/>
    <w:rsid w:val="008615A7"/>
    <w:rsid w:val="00861A5A"/>
    <w:rsid w:val="00862B4C"/>
    <w:rsid w:val="00863454"/>
    <w:rsid w:val="00864753"/>
    <w:rsid w:val="008648A9"/>
    <w:rsid w:val="00864C34"/>
    <w:rsid w:val="008653D1"/>
    <w:rsid w:val="00865B08"/>
    <w:rsid w:val="00865FB2"/>
    <w:rsid w:val="0086637F"/>
    <w:rsid w:val="00866402"/>
    <w:rsid w:val="0086641C"/>
    <w:rsid w:val="00866527"/>
    <w:rsid w:val="00866B5B"/>
    <w:rsid w:val="00866C09"/>
    <w:rsid w:val="008677F5"/>
    <w:rsid w:val="00867A2D"/>
    <w:rsid w:val="00867A87"/>
    <w:rsid w:val="00867C62"/>
    <w:rsid w:val="00870694"/>
    <w:rsid w:val="008706D8"/>
    <w:rsid w:val="00870B68"/>
    <w:rsid w:val="00871736"/>
    <w:rsid w:val="00872C1E"/>
    <w:rsid w:val="00872D49"/>
    <w:rsid w:val="00872F0B"/>
    <w:rsid w:val="0087417B"/>
    <w:rsid w:val="0087494C"/>
    <w:rsid w:val="00875056"/>
    <w:rsid w:val="00875592"/>
    <w:rsid w:val="0087647C"/>
    <w:rsid w:val="00876914"/>
    <w:rsid w:val="00881060"/>
    <w:rsid w:val="00881111"/>
    <w:rsid w:val="00881AC5"/>
    <w:rsid w:val="00881F8E"/>
    <w:rsid w:val="00882427"/>
    <w:rsid w:val="0088335D"/>
    <w:rsid w:val="0088343F"/>
    <w:rsid w:val="00884073"/>
    <w:rsid w:val="0088418C"/>
    <w:rsid w:val="00885009"/>
    <w:rsid w:val="0088533A"/>
    <w:rsid w:val="008859AB"/>
    <w:rsid w:val="00885ED0"/>
    <w:rsid w:val="0088650C"/>
    <w:rsid w:val="008865CD"/>
    <w:rsid w:val="008876BF"/>
    <w:rsid w:val="0088770D"/>
    <w:rsid w:val="00887FFB"/>
    <w:rsid w:val="008900D8"/>
    <w:rsid w:val="00890E32"/>
    <w:rsid w:val="008912A3"/>
    <w:rsid w:val="0089174A"/>
    <w:rsid w:val="008917B0"/>
    <w:rsid w:val="008929BD"/>
    <w:rsid w:val="00892A59"/>
    <w:rsid w:val="0089377B"/>
    <w:rsid w:val="00893D7C"/>
    <w:rsid w:val="0089449B"/>
    <w:rsid w:val="008944F9"/>
    <w:rsid w:val="0089504A"/>
    <w:rsid w:val="0089520C"/>
    <w:rsid w:val="00895213"/>
    <w:rsid w:val="0089586C"/>
    <w:rsid w:val="008960B1"/>
    <w:rsid w:val="00896481"/>
    <w:rsid w:val="00896F2F"/>
    <w:rsid w:val="00897086"/>
    <w:rsid w:val="00897AF1"/>
    <w:rsid w:val="00897BE4"/>
    <w:rsid w:val="008A1847"/>
    <w:rsid w:val="008A3E49"/>
    <w:rsid w:val="008A44E9"/>
    <w:rsid w:val="008A467C"/>
    <w:rsid w:val="008A549D"/>
    <w:rsid w:val="008A5732"/>
    <w:rsid w:val="008A5DF4"/>
    <w:rsid w:val="008A5E23"/>
    <w:rsid w:val="008A6023"/>
    <w:rsid w:val="008A6121"/>
    <w:rsid w:val="008A63C5"/>
    <w:rsid w:val="008A6873"/>
    <w:rsid w:val="008A7C8C"/>
    <w:rsid w:val="008B090D"/>
    <w:rsid w:val="008B1206"/>
    <w:rsid w:val="008B1403"/>
    <w:rsid w:val="008B1488"/>
    <w:rsid w:val="008B1910"/>
    <w:rsid w:val="008B1E60"/>
    <w:rsid w:val="008B2EB8"/>
    <w:rsid w:val="008B34CB"/>
    <w:rsid w:val="008B3FCF"/>
    <w:rsid w:val="008B4DAB"/>
    <w:rsid w:val="008B602A"/>
    <w:rsid w:val="008B72BA"/>
    <w:rsid w:val="008B733B"/>
    <w:rsid w:val="008C0F0B"/>
    <w:rsid w:val="008C29F1"/>
    <w:rsid w:val="008C2EF1"/>
    <w:rsid w:val="008C35E9"/>
    <w:rsid w:val="008C37DF"/>
    <w:rsid w:val="008C4BBE"/>
    <w:rsid w:val="008C4C63"/>
    <w:rsid w:val="008C61D9"/>
    <w:rsid w:val="008C67AE"/>
    <w:rsid w:val="008C67BE"/>
    <w:rsid w:val="008C6C8E"/>
    <w:rsid w:val="008D0CD5"/>
    <w:rsid w:val="008D0F8B"/>
    <w:rsid w:val="008D1848"/>
    <w:rsid w:val="008D21A3"/>
    <w:rsid w:val="008D275E"/>
    <w:rsid w:val="008D32BA"/>
    <w:rsid w:val="008D347B"/>
    <w:rsid w:val="008D3713"/>
    <w:rsid w:val="008D3837"/>
    <w:rsid w:val="008D4231"/>
    <w:rsid w:val="008D45C5"/>
    <w:rsid w:val="008D4788"/>
    <w:rsid w:val="008D47C2"/>
    <w:rsid w:val="008D4CC7"/>
    <w:rsid w:val="008D4CD7"/>
    <w:rsid w:val="008D4D2B"/>
    <w:rsid w:val="008D5434"/>
    <w:rsid w:val="008D65F3"/>
    <w:rsid w:val="008D6A50"/>
    <w:rsid w:val="008D78EC"/>
    <w:rsid w:val="008E0549"/>
    <w:rsid w:val="008E0570"/>
    <w:rsid w:val="008E18DD"/>
    <w:rsid w:val="008E1A73"/>
    <w:rsid w:val="008E4A14"/>
    <w:rsid w:val="008E6491"/>
    <w:rsid w:val="008E681C"/>
    <w:rsid w:val="008E6971"/>
    <w:rsid w:val="008E7DE1"/>
    <w:rsid w:val="008F041E"/>
    <w:rsid w:val="008F04D5"/>
    <w:rsid w:val="008F0EAF"/>
    <w:rsid w:val="008F1A75"/>
    <w:rsid w:val="008F1B45"/>
    <w:rsid w:val="008F214A"/>
    <w:rsid w:val="008F440E"/>
    <w:rsid w:val="008F4D34"/>
    <w:rsid w:val="008F5305"/>
    <w:rsid w:val="008F6A2B"/>
    <w:rsid w:val="008F74D5"/>
    <w:rsid w:val="00900DCB"/>
    <w:rsid w:val="00901270"/>
    <w:rsid w:val="00901C27"/>
    <w:rsid w:val="00902604"/>
    <w:rsid w:val="009027C3"/>
    <w:rsid w:val="00902B8A"/>
    <w:rsid w:val="00902DD0"/>
    <w:rsid w:val="009030DE"/>
    <w:rsid w:val="00903419"/>
    <w:rsid w:val="00903C22"/>
    <w:rsid w:val="00905D54"/>
    <w:rsid w:val="00905E36"/>
    <w:rsid w:val="00906C7B"/>
    <w:rsid w:val="009079E9"/>
    <w:rsid w:val="009108B6"/>
    <w:rsid w:val="00910920"/>
    <w:rsid w:val="00910A91"/>
    <w:rsid w:val="00911A2D"/>
    <w:rsid w:val="009128DD"/>
    <w:rsid w:val="00912A23"/>
    <w:rsid w:val="00912D14"/>
    <w:rsid w:val="00913520"/>
    <w:rsid w:val="00913F43"/>
    <w:rsid w:val="00914D6E"/>
    <w:rsid w:val="00915D7C"/>
    <w:rsid w:val="00915E6F"/>
    <w:rsid w:val="0091641A"/>
    <w:rsid w:val="00917031"/>
    <w:rsid w:val="00920336"/>
    <w:rsid w:val="009207D6"/>
    <w:rsid w:val="00921857"/>
    <w:rsid w:val="00921A87"/>
    <w:rsid w:val="009220C0"/>
    <w:rsid w:val="009224B7"/>
    <w:rsid w:val="00922A54"/>
    <w:rsid w:val="009231BE"/>
    <w:rsid w:val="0092354A"/>
    <w:rsid w:val="00923F42"/>
    <w:rsid w:val="009241E6"/>
    <w:rsid w:val="00924253"/>
    <w:rsid w:val="0092468B"/>
    <w:rsid w:val="00924B60"/>
    <w:rsid w:val="009268C1"/>
    <w:rsid w:val="00926FD4"/>
    <w:rsid w:val="009270D2"/>
    <w:rsid w:val="009272A9"/>
    <w:rsid w:val="00927FD9"/>
    <w:rsid w:val="0093032C"/>
    <w:rsid w:val="00930D9E"/>
    <w:rsid w:val="00930F21"/>
    <w:rsid w:val="009311FF"/>
    <w:rsid w:val="009313FA"/>
    <w:rsid w:val="00933B63"/>
    <w:rsid w:val="009345AE"/>
    <w:rsid w:val="00934C67"/>
    <w:rsid w:val="00934FEE"/>
    <w:rsid w:val="0093570E"/>
    <w:rsid w:val="00935839"/>
    <w:rsid w:val="00935949"/>
    <w:rsid w:val="00935E02"/>
    <w:rsid w:val="00936305"/>
    <w:rsid w:val="00936B85"/>
    <w:rsid w:val="00936EE8"/>
    <w:rsid w:val="00937461"/>
    <w:rsid w:val="009376FF"/>
    <w:rsid w:val="00941116"/>
    <w:rsid w:val="009420CA"/>
    <w:rsid w:val="00943251"/>
    <w:rsid w:val="00943645"/>
    <w:rsid w:val="009446CD"/>
    <w:rsid w:val="009446F6"/>
    <w:rsid w:val="0094493D"/>
    <w:rsid w:val="00945667"/>
    <w:rsid w:val="00946AF7"/>
    <w:rsid w:val="00947ED0"/>
    <w:rsid w:val="00950417"/>
    <w:rsid w:val="00950C50"/>
    <w:rsid w:val="00951262"/>
    <w:rsid w:val="00951574"/>
    <w:rsid w:val="00952B38"/>
    <w:rsid w:val="00952E21"/>
    <w:rsid w:val="00954FC8"/>
    <w:rsid w:val="00955D06"/>
    <w:rsid w:val="00957C44"/>
    <w:rsid w:val="00957F96"/>
    <w:rsid w:val="009618C5"/>
    <w:rsid w:val="009623CA"/>
    <w:rsid w:val="0096258E"/>
    <w:rsid w:val="00962B52"/>
    <w:rsid w:val="00962F92"/>
    <w:rsid w:val="00963A6F"/>
    <w:rsid w:val="00964DB0"/>
    <w:rsid w:val="00965010"/>
    <w:rsid w:val="00965DEF"/>
    <w:rsid w:val="009662CC"/>
    <w:rsid w:val="00966C81"/>
    <w:rsid w:val="0096730A"/>
    <w:rsid w:val="00967605"/>
    <w:rsid w:val="009677AA"/>
    <w:rsid w:val="00970000"/>
    <w:rsid w:val="0097035E"/>
    <w:rsid w:val="00970480"/>
    <w:rsid w:val="00971546"/>
    <w:rsid w:val="009717A7"/>
    <w:rsid w:val="00971F79"/>
    <w:rsid w:val="00972A71"/>
    <w:rsid w:val="0097308B"/>
    <w:rsid w:val="009737F6"/>
    <w:rsid w:val="00973CB7"/>
    <w:rsid w:val="009747AE"/>
    <w:rsid w:val="00974AC0"/>
    <w:rsid w:val="00974E83"/>
    <w:rsid w:val="00975151"/>
    <w:rsid w:val="0097577C"/>
    <w:rsid w:val="00975ABA"/>
    <w:rsid w:val="009766C0"/>
    <w:rsid w:val="009766C5"/>
    <w:rsid w:val="00977C47"/>
    <w:rsid w:val="0098005D"/>
    <w:rsid w:val="00980390"/>
    <w:rsid w:val="00980AAF"/>
    <w:rsid w:val="00981ECC"/>
    <w:rsid w:val="009829A4"/>
    <w:rsid w:val="00982EA2"/>
    <w:rsid w:val="00982F10"/>
    <w:rsid w:val="009834AE"/>
    <w:rsid w:val="00983DF8"/>
    <w:rsid w:val="00984D51"/>
    <w:rsid w:val="00985463"/>
    <w:rsid w:val="009855AE"/>
    <w:rsid w:val="00986006"/>
    <w:rsid w:val="009866D8"/>
    <w:rsid w:val="00986BEE"/>
    <w:rsid w:val="009873EC"/>
    <w:rsid w:val="00987CD2"/>
    <w:rsid w:val="00990556"/>
    <w:rsid w:val="00991BAA"/>
    <w:rsid w:val="00992218"/>
    <w:rsid w:val="009922C5"/>
    <w:rsid w:val="009926AC"/>
    <w:rsid w:val="00992955"/>
    <w:rsid w:val="0099344E"/>
    <w:rsid w:val="0099396E"/>
    <w:rsid w:val="00993E9A"/>
    <w:rsid w:val="00996037"/>
    <w:rsid w:val="009963DA"/>
    <w:rsid w:val="00996A6F"/>
    <w:rsid w:val="00996D68"/>
    <w:rsid w:val="009A0BC5"/>
    <w:rsid w:val="009A12B2"/>
    <w:rsid w:val="009A1591"/>
    <w:rsid w:val="009A2382"/>
    <w:rsid w:val="009A294C"/>
    <w:rsid w:val="009A294F"/>
    <w:rsid w:val="009A2F0C"/>
    <w:rsid w:val="009A3DA8"/>
    <w:rsid w:val="009A3FA1"/>
    <w:rsid w:val="009A4B9C"/>
    <w:rsid w:val="009A4F99"/>
    <w:rsid w:val="009A5721"/>
    <w:rsid w:val="009A624E"/>
    <w:rsid w:val="009A6401"/>
    <w:rsid w:val="009A6485"/>
    <w:rsid w:val="009A65C7"/>
    <w:rsid w:val="009A6E3C"/>
    <w:rsid w:val="009A712A"/>
    <w:rsid w:val="009A7B09"/>
    <w:rsid w:val="009B04D7"/>
    <w:rsid w:val="009B06B6"/>
    <w:rsid w:val="009B08A8"/>
    <w:rsid w:val="009B0926"/>
    <w:rsid w:val="009B0E7F"/>
    <w:rsid w:val="009B0FED"/>
    <w:rsid w:val="009B134B"/>
    <w:rsid w:val="009B13BA"/>
    <w:rsid w:val="009B159F"/>
    <w:rsid w:val="009B1A78"/>
    <w:rsid w:val="009B1DE5"/>
    <w:rsid w:val="009B329F"/>
    <w:rsid w:val="009B4A7E"/>
    <w:rsid w:val="009B50A5"/>
    <w:rsid w:val="009B57AB"/>
    <w:rsid w:val="009B610D"/>
    <w:rsid w:val="009B7A6C"/>
    <w:rsid w:val="009B7F71"/>
    <w:rsid w:val="009C0094"/>
    <w:rsid w:val="009C04A5"/>
    <w:rsid w:val="009C170E"/>
    <w:rsid w:val="009C194B"/>
    <w:rsid w:val="009C236A"/>
    <w:rsid w:val="009C23CD"/>
    <w:rsid w:val="009C266C"/>
    <w:rsid w:val="009C350D"/>
    <w:rsid w:val="009C3AF7"/>
    <w:rsid w:val="009C3B94"/>
    <w:rsid w:val="009C3BA7"/>
    <w:rsid w:val="009C3CC2"/>
    <w:rsid w:val="009C3FB8"/>
    <w:rsid w:val="009C438E"/>
    <w:rsid w:val="009C4D6C"/>
    <w:rsid w:val="009C4F51"/>
    <w:rsid w:val="009D059B"/>
    <w:rsid w:val="009D1EDD"/>
    <w:rsid w:val="009D2CF5"/>
    <w:rsid w:val="009D38BC"/>
    <w:rsid w:val="009D3BDB"/>
    <w:rsid w:val="009D3CDA"/>
    <w:rsid w:val="009D41BF"/>
    <w:rsid w:val="009D41F7"/>
    <w:rsid w:val="009D446B"/>
    <w:rsid w:val="009D4C96"/>
    <w:rsid w:val="009D4DDA"/>
    <w:rsid w:val="009D6021"/>
    <w:rsid w:val="009D7426"/>
    <w:rsid w:val="009E04BF"/>
    <w:rsid w:val="009E1718"/>
    <w:rsid w:val="009E1F1D"/>
    <w:rsid w:val="009E2A49"/>
    <w:rsid w:val="009E3610"/>
    <w:rsid w:val="009E37F8"/>
    <w:rsid w:val="009E3FCF"/>
    <w:rsid w:val="009E472F"/>
    <w:rsid w:val="009E564D"/>
    <w:rsid w:val="009E6846"/>
    <w:rsid w:val="009E6EFD"/>
    <w:rsid w:val="009E72E0"/>
    <w:rsid w:val="009E7680"/>
    <w:rsid w:val="009F033D"/>
    <w:rsid w:val="009F1D28"/>
    <w:rsid w:val="009F243B"/>
    <w:rsid w:val="009F2C0E"/>
    <w:rsid w:val="009F359E"/>
    <w:rsid w:val="009F45AC"/>
    <w:rsid w:val="009F50BB"/>
    <w:rsid w:val="009F61F5"/>
    <w:rsid w:val="009F6D0A"/>
    <w:rsid w:val="009F7288"/>
    <w:rsid w:val="009F758A"/>
    <w:rsid w:val="009F7CE6"/>
    <w:rsid w:val="009F7FE7"/>
    <w:rsid w:val="00A0049D"/>
    <w:rsid w:val="00A009A4"/>
    <w:rsid w:val="00A01F95"/>
    <w:rsid w:val="00A0539C"/>
    <w:rsid w:val="00A05784"/>
    <w:rsid w:val="00A06044"/>
    <w:rsid w:val="00A06EF1"/>
    <w:rsid w:val="00A07254"/>
    <w:rsid w:val="00A079AF"/>
    <w:rsid w:val="00A079FB"/>
    <w:rsid w:val="00A07A74"/>
    <w:rsid w:val="00A07E0B"/>
    <w:rsid w:val="00A102D4"/>
    <w:rsid w:val="00A1054A"/>
    <w:rsid w:val="00A10FC3"/>
    <w:rsid w:val="00A11D67"/>
    <w:rsid w:val="00A13174"/>
    <w:rsid w:val="00A133B8"/>
    <w:rsid w:val="00A134E5"/>
    <w:rsid w:val="00A136FD"/>
    <w:rsid w:val="00A15318"/>
    <w:rsid w:val="00A15456"/>
    <w:rsid w:val="00A15491"/>
    <w:rsid w:val="00A1590E"/>
    <w:rsid w:val="00A15938"/>
    <w:rsid w:val="00A15A8D"/>
    <w:rsid w:val="00A15CCF"/>
    <w:rsid w:val="00A16C18"/>
    <w:rsid w:val="00A175C2"/>
    <w:rsid w:val="00A175FD"/>
    <w:rsid w:val="00A179EA"/>
    <w:rsid w:val="00A20061"/>
    <w:rsid w:val="00A20161"/>
    <w:rsid w:val="00A207A5"/>
    <w:rsid w:val="00A228A3"/>
    <w:rsid w:val="00A230A3"/>
    <w:rsid w:val="00A23327"/>
    <w:rsid w:val="00A233EA"/>
    <w:rsid w:val="00A24C9E"/>
    <w:rsid w:val="00A24E21"/>
    <w:rsid w:val="00A24F92"/>
    <w:rsid w:val="00A251D5"/>
    <w:rsid w:val="00A25291"/>
    <w:rsid w:val="00A254D6"/>
    <w:rsid w:val="00A25746"/>
    <w:rsid w:val="00A25F52"/>
    <w:rsid w:val="00A26D38"/>
    <w:rsid w:val="00A27347"/>
    <w:rsid w:val="00A27D89"/>
    <w:rsid w:val="00A27E4C"/>
    <w:rsid w:val="00A302B2"/>
    <w:rsid w:val="00A30A82"/>
    <w:rsid w:val="00A3162C"/>
    <w:rsid w:val="00A316FB"/>
    <w:rsid w:val="00A31E90"/>
    <w:rsid w:val="00A31FA2"/>
    <w:rsid w:val="00A32CB0"/>
    <w:rsid w:val="00A32DCC"/>
    <w:rsid w:val="00A33025"/>
    <w:rsid w:val="00A333BD"/>
    <w:rsid w:val="00A33ECC"/>
    <w:rsid w:val="00A3437D"/>
    <w:rsid w:val="00A35479"/>
    <w:rsid w:val="00A35B8F"/>
    <w:rsid w:val="00A36685"/>
    <w:rsid w:val="00A36759"/>
    <w:rsid w:val="00A37A6A"/>
    <w:rsid w:val="00A40794"/>
    <w:rsid w:val="00A41023"/>
    <w:rsid w:val="00A4115A"/>
    <w:rsid w:val="00A41703"/>
    <w:rsid w:val="00A438AF"/>
    <w:rsid w:val="00A43A1F"/>
    <w:rsid w:val="00A43D9C"/>
    <w:rsid w:val="00A44035"/>
    <w:rsid w:val="00A44224"/>
    <w:rsid w:val="00A44661"/>
    <w:rsid w:val="00A452B3"/>
    <w:rsid w:val="00A4530C"/>
    <w:rsid w:val="00A45C38"/>
    <w:rsid w:val="00A46572"/>
    <w:rsid w:val="00A47973"/>
    <w:rsid w:val="00A47A58"/>
    <w:rsid w:val="00A5108F"/>
    <w:rsid w:val="00A5132D"/>
    <w:rsid w:val="00A518AA"/>
    <w:rsid w:val="00A51D96"/>
    <w:rsid w:val="00A526AA"/>
    <w:rsid w:val="00A52EE9"/>
    <w:rsid w:val="00A53DFD"/>
    <w:rsid w:val="00A54179"/>
    <w:rsid w:val="00A54CFA"/>
    <w:rsid w:val="00A54E0F"/>
    <w:rsid w:val="00A556CA"/>
    <w:rsid w:val="00A55A51"/>
    <w:rsid w:val="00A561A6"/>
    <w:rsid w:val="00A569CF"/>
    <w:rsid w:val="00A56D31"/>
    <w:rsid w:val="00A57551"/>
    <w:rsid w:val="00A57990"/>
    <w:rsid w:val="00A57DBF"/>
    <w:rsid w:val="00A601B9"/>
    <w:rsid w:val="00A60B28"/>
    <w:rsid w:val="00A60D88"/>
    <w:rsid w:val="00A611E8"/>
    <w:rsid w:val="00A6194B"/>
    <w:rsid w:val="00A61A6E"/>
    <w:rsid w:val="00A62048"/>
    <w:rsid w:val="00A623BF"/>
    <w:rsid w:val="00A62EF2"/>
    <w:rsid w:val="00A65355"/>
    <w:rsid w:val="00A65A18"/>
    <w:rsid w:val="00A65A2D"/>
    <w:rsid w:val="00A65B3C"/>
    <w:rsid w:val="00A6724E"/>
    <w:rsid w:val="00A67D54"/>
    <w:rsid w:val="00A7154D"/>
    <w:rsid w:val="00A722E3"/>
    <w:rsid w:val="00A7248A"/>
    <w:rsid w:val="00A73452"/>
    <w:rsid w:val="00A73AC6"/>
    <w:rsid w:val="00A744E3"/>
    <w:rsid w:val="00A755FA"/>
    <w:rsid w:val="00A75BAF"/>
    <w:rsid w:val="00A76BB5"/>
    <w:rsid w:val="00A7707E"/>
    <w:rsid w:val="00A80635"/>
    <w:rsid w:val="00A807FD"/>
    <w:rsid w:val="00A80B82"/>
    <w:rsid w:val="00A818E3"/>
    <w:rsid w:val="00A837EB"/>
    <w:rsid w:val="00A83AFD"/>
    <w:rsid w:val="00A83BC1"/>
    <w:rsid w:val="00A8414F"/>
    <w:rsid w:val="00A8453F"/>
    <w:rsid w:val="00A847F4"/>
    <w:rsid w:val="00A85055"/>
    <w:rsid w:val="00A85068"/>
    <w:rsid w:val="00A856C0"/>
    <w:rsid w:val="00A85A0D"/>
    <w:rsid w:val="00A85C7E"/>
    <w:rsid w:val="00A85CCB"/>
    <w:rsid w:val="00A85D62"/>
    <w:rsid w:val="00A86BCB"/>
    <w:rsid w:val="00A90F28"/>
    <w:rsid w:val="00A9134E"/>
    <w:rsid w:val="00A91428"/>
    <w:rsid w:val="00A91BC2"/>
    <w:rsid w:val="00A92235"/>
    <w:rsid w:val="00A92A17"/>
    <w:rsid w:val="00A92B0C"/>
    <w:rsid w:val="00A93963"/>
    <w:rsid w:val="00A93AC3"/>
    <w:rsid w:val="00A9438A"/>
    <w:rsid w:val="00A9545A"/>
    <w:rsid w:val="00A9636D"/>
    <w:rsid w:val="00A97509"/>
    <w:rsid w:val="00A9789E"/>
    <w:rsid w:val="00AA0CFF"/>
    <w:rsid w:val="00AA1783"/>
    <w:rsid w:val="00AA2B8C"/>
    <w:rsid w:val="00AA32DB"/>
    <w:rsid w:val="00AA3716"/>
    <w:rsid w:val="00AA3E8B"/>
    <w:rsid w:val="00AA400A"/>
    <w:rsid w:val="00AA4C6C"/>
    <w:rsid w:val="00AA4CA3"/>
    <w:rsid w:val="00AA4E20"/>
    <w:rsid w:val="00AA68F5"/>
    <w:rsid w:val="00AA6C9F"/>
    <w:rsid w:val="00AA6FA5"/>
    <w:rsid w:val="00AA7E0D"/>
    <w:rsid w:val="00AB1713"/>
    <w:rsid w:val="00AB20D0"/>
    <w:rsid w:val="00AB3AB2"/>
    <w:rsid w:val="00AB3C24"/>
    <w:rsid w:val="00AB423B"/>
    <w:rsid w:val="00AB4DE6"/>
    <w:rsid w:val="00AB531C"/>
    <w:rsid w:val="00AB5E39"/>
    <w:rsid w:val="00AB5F24"/>
    <w:rsid w:val="00AB708E"/>
    <w:rsid w:val="00AB7454"/>
    <w:rsid w:val="00AC025E"/>
    <w:rsid w:val="00AC1605"/>
    <w:rsid w:val="00AC1975"/>
    <w:rsid w:val="00AC25E8"/>
    <w:rsid w:val="00AC295C"/>
    <w:rsid w:val="00AC3020"/>
    <w:rsid w:val="00AC3F65"/>
    <w:rsid w:val="00AC4B72"/>
    <w:rsid w:val="00AC5002"/>
    <w:rsid w:val="00AC549D"/>
    <w:rsid w:val="00AC5999"/>
    <w:rsid w:val="00AC5F43"/>
    <w:rsid w:val="00AC6320"/>
    <w:rsid w:val="00AC73F8"/>
    <w:rsid w:val="00AD0190"/>
    <w:rsid w:val="00AD09EA"/>
    <w:rsid w:val="00AD0A8D"/>
    <w:rsid w:val="00AD0B56"/>
    <w:rsid w:val="00AD0FE8"/>
    <w:rsid w:val="00AD143A"/>
    <w:rsid w:val="00AD172D"/>
    <w:rsid w:val="00AD1A32"/>
    <w:rsid w:val="00AD21BE"/>
    <w:rsid w:val="00AD27A3"/>
    <w:rsid w:val="00AD2E7A"/>
    <w:rsid w:val="00AD34CA"/>
    <w:rsid w:val="00AD35D2"/>
    <w:rsid w:val="00AD4071"/>
    <w:rsid w:val="00AD4AEF"/>
    <w:rsid w:val="00AD4CE1"/>
    <w:rsid w:val="00AD5FA0"/>
    <w:rsid w:val="00AD6510"/>
    <w:rsid w:val="00AD7C6D"/>
    <w:rsid w:val="00AD7DF6"/>
    <w:rsid w:val="00AE0047"/>
    <w:rsid w:val="00AE0246"/>
    <w:rsid w:val="00AE0632"/>
    <w:rsid w:val="00AE0BCD"/>
    <w:rsid w:val="00AE1B6D"/>
    <w:rsid w:val="00AE1E49"/>
    <w:rsid w:val="00AE1F22"/>
    <w:rsid w:val="00AE33E2"/>
    <w:rsid w:val="00AE3B9D"/>
    <w:rsid w:val="00AE6A71"/>
    <w:rsid w:val="00AF117D"/>
    <w:rsid w:val="00AF13AE"/>
    <w:rsid w:val="00AF178F"/>
    <w:rsid w:val="00AF1FFF"/>
    <w:rsid w:val="00AF3BA5"/>
    <w:rsid w:val="00AF3E92"/>
    <w:rsid w:val="00AF4366"/>
    <w:rsid w:val="00AF4B5E"/>
    <w:rsid w:val="00AF5393"/>
    <w:rsid w:val="00AF5B67"/>
    <w:rsid w:val="00AF61EF"/>
    <w:rsid w:val="00AF65CF"/>
    <w:rsid w:val="00AF664E"/>
    <w:rsid w:val="00AF73A5"/>
    <w:rsid w:val="00AF7C25"/>
    <w:rsid w:val="00B00676"/>
    <w:rsid w:val="00B00AFC"/>
    <w:rsid w:val="00B01480"/>
    <w:rsid w:val="00B01DB6"/>
    <w:rsid w:val="00B01E07"/>
    <w:rsid w:val="00B0294D"/>
    <w:rsid w:val="00B02EEF"/>
    <w:rsid w:val="00B0351B"/>
    <w:rsid w:val="00B035DB"/>
    <w:rsid w:val="00B03791"/>
    <w:rsid w:val="00B03E9F"/>
    <w:rsid w:val="00B061EE"/>
    <w:rsid w:val="00B06DAF"/>
    <w:rsid w:val="00B103DE"/>
    <w:rsid w:val="00B10C5B"/>
    <w:rsid w:val="00B10CFC"/>
    <w:rsid w:val="00B11C2F"/>
    <w:rsid w:val="00B126D6"/>
    <w:rsid w:val="00B12868"/>
    <w:rsid w:val="00B12BE6"/>
    <w:rsid w:val="00B1328F"/>
    <w:rsid w:val="00B14946"/>
    <w:rsid w:val="00B15047"/>
    <w:rsid w:val="00B15C8A"/>
    <w:rsid w:val="00B16A49"/>
    <w:rsid w:val="00B1741D"/>
    <w:rsid w:val="00B17671"/>
    <w:rsid w:val="00B1778D"/>
    <w:rsid w:val="00B17BAA"/>
    <w:rsid w:val="00B20A4A"/>
    <w:rsid w:val="00B23400"/>
    <w:rsid w:val="00B236F6"/>
    <w:rsid w:val="00B24495"/>
    <w:rsid w:val="00B248A9"/>
    <w:rsid w:val="00B24CEF"/>
    <w:rsid w:val="00B26C49"/>
    <w:rsid w:val="00B26F5A"/>
    <w:rsid w:val="00B27A4F"/>
    <w:rsid w:val="00B3083E"/>
    <w:rsid w:val="00B31BC9"/>
    <w:rsid w:val="00B322F8"/>
    <w:rsid w:val="00B33096"/>
    <w:rsid w:val="00B3344C"/>
    <w:rsid w:val="00B3393F"/>
    <w:rsid w:val="00B339AA"/>
    <w:rsid w:val="00B33A01"/>
    <w:rsid w:val="00B341B0"/>
    <w:rsid w:val="00B3438D"/>
    <w:rsid w:val="00B34DFC"/>
    <w:rsid w:val="00B34EBD"/>
    <w:rsid w:val="00B35D61"/>
    <w:rsid w:val="00B3725A"/>
    <w:rsid w:val="00B37DFB"/>
    <w:rsid w:val="00B404D5"/>
    <w:rsid w:val="00B40AC4"/>
    <w:rsid w:val="00B40AFC"/>
    <w:rsid w:val="00B41F15"/>
    <w:rsid w:val="00B42EC7"/>
    <w:rsid w:val="00B43615"/>
    <w:rsid w:val="00B43B55"/>
    <w:rsid w:val="00B4468F"/>
    <w:rsid w:val="00B462D7"/>
    <w:rsid w:val="00B465C2"/>
    <w:rsid w:val="00B47432"/>
    <w:rsid w:val="00B479C3"/>
    <w:rsid w:val="00B47D8C"/>
    <w:rsid w:val="00B513A2"/>
    <w:rsid w:val="00B51EC2"/>
    <w:rsid w:val="00B523AC"/>
    <w:rsid w:val="00B52508"/>
    <w:rsid w:val="00B5356A"/>
    <w:rsid w:val="00B53C81"/>
    <w:rsid w:val="00B542C3"/>
    <w:rsid w:val="00B555C5"/>
    <w:rsid w:val="00B55889"/>
    <w:rsid w:val="00B55B9A"/>
    <w:rsid w:val="00B55F5F"/>
    <w:rsid w:val="00B560A8"/>
    <w:rsid w:val="00B56162"/>
    <w:rsid w:val="00B567C5"/>
    <w:rsid w:val="00B571CC"/>
    <w:rsid w:val="00B571E5"/>
    <w:rsid w:val="00B57218"/>
    <w:rsid w:val="00B57383"/>
    <w:rsid w:val="00B57681"/>
    <w:rsid w:val="00B60839"/>
    <w:rsid w:val="00B60B57"/>
    <w:rsid w:val="00B6257A"/>
    <w:rsid w:val="00B62DCF"/>
    <w:rsid w:val="00B63213"/>
    <w:rsid w:val="00B63595"/>
    <w:rsid w:val="00B67004"/>
    <w:rsid w:val="00B6728E"/>
    <w:rsid w:val="00B677DF"/>
    <w:rsid w:val="00B703FE"/>
    <w:rsid w:val="00B70D1A"/>
    <w:rsid w:val="00B71985"/>
    <w:rsid w:val="00B71FC5"/>
    <w:rsid w:val="00B72C75"/>
    <w:rsid w:val="00B73498"/>
    <w:rsid w:val="00B73FF2"/>
    <w:rsid w:val="00B74517"/>
    <w:rsid w:val="00B747B7"/>
    <w:rsid w:val="00B74A5F"/>
    <w:rsid w:val="00B762F6"/>
    <w:rsid w:val="00B76441"/>
    <w:rsid w:val="00B76B1E"/>
    <w:rsid w:val="00B77995"/>
    <w:rsid w:val="00B77B8B"/>
    <w:rsid w:val="00B8025A"/>
    <w:rsid w:val="00B80961"/>
    <w:rsid w:val="00B8158E"/>
    <w:rsid w:val="00B824DD"/>
    <w:rsid w:val="00B849F1"/>
    <w:rsid w:val="00B84FB0"/>
    <w:rsid w:val="00B85BF2"/>
    <w:rsid w:val="00B86AC7"/>
    <w:rsid w:val="00B86DF5"/>
    <w:rsid w:val="00B870DB"/>
    <w:rsid w:val="00B879E7"/>
    <w:rsid w:val="00B87B20"/>
    <w:rsid w:val="00B9054D"/>
    <w:rsid w:val="00B92A0B"/>
    <w:rsid w:val="00B93253"/>
    <w:rsid w:val="00B93861"/>
    <w:rsid w:val="00B94024"/>
    <w:rsid w:val="00B94717"/>
    <w:rsid w:val="00B948FB"/>
    <w:rsid w:val="00B94FDC"/>
    <w:rsid w:val="00B95941"/>
    <w:rsid w:val="00B95B63"/>
    <w:rsid w:val="00B96A89"/>
    <w:rsid w:val="00B96CFF"/>
    <w:rsid w:val="00B96D58"/>
    <w:rsid w:val="00B97DF7"/>
    <w:rsid w:val="00BA011C"/>
    <w:rsid w:val="00BA03D7"/>
    <w:rsid w:val="00BA0B84"/>
    <w:rsid w:val="00BA0C03"/>
    <w:rsid w:val="00BA0FD6"/>
    <w:rsid w:val="00BA1B82"/>
    <w:rsid w:val="00BA367D"/>
    <w:rsid w:val="00BA3D8C"/>
    <w:rsid w:val="00BA401D"/>
    <w:rsid w:val="00BA43B0"/>
    <w:rsid w:val="00BA47AC"/>
    <w:rsid w:val="00BA4B9C"/>
    <w:rsid w:val="00BA560E"/>
    <w:rsid w:val="00BA6614"/>
    <w:rsid w:val="00BA67C5"/>
    <w:rsid w:val="00BA6C4D"/>
    <w:rsid w:val="00BA6EC3"/>
    <w:rsid w:val="00BA71EA"/>
    <w:rsid w:val="00BA776C"/>
    <w:rsid w:val="00BA7B0D"/>
    <w:rsid w:val="00BA7F77"/>
    <w:rsid w:val="00BB05CF"/>
    <w:rsid w:val="00BB0DAE"/>
    <w:rsid w:val="00BB18F1"/>
    <w:rsid w:val="00BB210C"/>
    <w:rsid w:val="00BB2FA9"/>
    <w:rsid w:val="00BB2FAA"/>
    <w:rsid w:val="00BB32E7"/>
    <w:rsid w:val="00BB382B"/>
    <w:rsid w:val="00BB41CB"/>
    <w:rsid w:val="00BB485D"/>
    <w:rsid w:val="00BB494D"/>
    <w:rsid w:val="00BB4A03"/>
    <w:rsid w:val="00BB6685"/>
    <w:rsid w:val="00BB7EDF"/>
    <w:rsid w:val="00BC01A8"/>
    <w:rsid w:val="00BC0229"/>
    <w:rsid w:val="00BC04C8"/>
    <w:rsid w:val="00BC2910"/>
    <w:rsid w:val="00BC29F3"/>
    <w:rsid w:val="00BC2C67"/>
    <w:rsid w:val="00BC33E6"/>
    <w:rsid w:val="00BC3B9B"/>
    <w:rsid w:val="00BC46C6"/>
    <w:rsid w:val="00BC48DF"/>
    <w:rsid w:val="00BC50F1"/>
    <w:rsid w:val="00BC524F"/>
    <w:rsid w:val="00BC5332"/>
    <w:rsid w:val="00BC561B"/>
    <w:rsid w:val="00BC5B77"/>
    <w:rsid w:val="00BC62DF"/>
    <w:rsid w:val="00BC6751"/>
    <w:rsid w:val="00BC676B"/>
    <w:rsid w:val="00BC7BE7"/>
    <w:rsid w:val="00BC7D24"/>
    <w:rsid w:val="00BC7E23"/>
    <w:rsid w:val="00BD029B"/>
    <w:rsid w:val="00BD02FC"/>
    <w:rsid w:val="00BD03CB"/>
    <w:rsid w:val="00BD0A20"/>
    <w:rsid w:val="00BD0FF0"/>
    <w:rsid w:val="00BD163E"/>
    <w:rsid w:val="00BD2150"/>
    <w:rsid w:val="00BD27F0"/>
    <w:rsid w:val="00BD28FC"/>
    <w:rsid w:val="00BD2A4B"/>
    <w:rsid w:val="00BD4CBA"/>
    <w:rsid w:val="00BD5456"/>
    <w:rsid w:val="00BD5E89"/>
    <w:rsid w:val="00BD64A1"/>
    <w:rsid w:val="00BD710C"/>
    <w:rsid w:val="00BD71A0"/>
    <w:rsid w:val="00BD7A67"/>
    <w:rsid w:val="00BE01C2"/>
    <w:rsid w:val="00BE0DBF"/>
    <w:rsid w:val="00BE0F93"/>
    <w:rsid w:val="00BE1172"/>
    <w:rsid w:val="00BE1895"/>
    <w:rsid w:val="00BE2753"/>
    <w:rsid w:val="00BE2986"/>
    <w:rsid w:val="00BE2B52"/>
    <w:rsid w:val="00BE2FEB"/>
    <w:rsid w:val="00BE3351"/>
    <w:rsid w:val="00BE3D36"/>
    <w:rsid w:val="00BE41B7"/>
    <w:rsid w:val="00BE6C67"/>
    <w:rsid w:val="00BE6CA5"/>
    <w:rsid w:val="00BE7259"/>
    <w:rsid w:val="00BE7658"/>
    <w:rsid w:val="00BE78DE"/>
    <w:rsid w:val="00BF0234"/>
    <w:rsid w:val="00BF0820"/>
    <w:rsid w:val="00BF1FAE"/>
    <w:rsid w:val="00BF2003"/>
    <w:rsid w:val="00BF6499"/>
    <w:rsid w:val="00BF780B"/>
    <w:rsid w:val="00BF7D32"/>
    <w:rsid w:val="00C00921"/>
    <w:rsid w:val="00C00B5B"/>
    <w:rsid w:val="00C01246"/>
    <w:rsid w:val="00C01F34"/>
    <w:rsid w:val="00C025C8"/>
    <w:rsid w:val="00C02C67"/>
    <w:rsid w:val="00C0301E"/>
    <w:rsid w:val="00C041F4"/>
    <w:rsid w:val="00C04C34"/>
    <w:rsid w:val="00C06D47"/>
    <w:rsid w:val="00C0728B"/>
    <w:rsid w:val="00C073B2"/>
    <w:rsid w:val="00C103F6"/>
    <w:rsid w:val="00C105A6"/>
    <w:rsid w:val="00C10D71"/>
    <w:rsid w:val="00C10FCE"/>
    <w:rsid w:val="00C11A9E"/>
    <w:rsid w:val="00C11CEA"/>
    <w:rsid w:val="00C11F72"/>
    <w:rsid w:val="00C126CC"/>
    <w:rsid w:val="00C12CBA"/>
    <w:rsid w:val="00C1330F"/>
    <w:rsid w:val="00C1337C"/>
    <w:rsid w:val="00C133ED"/>
    <w:rsid w:val="00C13492"/>
    <w:rsid w:val="00C13A9C"/>
    <w:rsid w:val="00C14100"/>
    <w:rsid w:val="00C14360"/>
    <w:rsid w:val="00C15178"/>
    <w:rsid w:val="00C152D0"/>
    <w:rsid w:val="00C1558C"/>
    <w:rsid w:val="00C157B4"/>
    <w:rsid w:val="00C1584E"/>
    <w:rsid w:val="00C20879"/>
    <w:rsid w:val="00C21B96"/>
    <w:rsid w:val="00C220B1"/>
    <w:rsid w:val="00C22631"/>
    <w:rsid w:val="00C22CEF"/>
    <w:rsid w:val="00C2456B"/>
    <w:rsid w:val="00C24CEF"/>
    <w:rsid w:val="00C254B4"/>
    <w:rsid w:val="00C25586"/>
    <w:rsid w:val="00C25D0C"/>
    <w:rsid w:val="00C25D9D"/>
    <w:rsid w:val="00C261B2"/>
    <w:rsid w:val="00C27222"/>
    <w:rsid w:val="00C273DE"/>
    <w:rsid w:val="00C275ED"/>
    <w:rsid w:val="00C27783"/>
    <w:rsid w:val="00C3063A"/>
    <w:rsid w:val="00C306CB"/>
    <w:rsid w:val="00C3127D"/>
    <w:rsid w:val="00C31CA2"/>
    <w:rsid w:val="00C32DC5"/>
    <w:rsid w:val="00C33F9E"/>
    <w:rsid w:val="00C34EE8"/>
    <w:rsid w:val="00C34FC7"/>
    <w:rsid w:val="00C357A1"/>
    <w:rsid w:val="00C3635A"/>
    <w:rsid w:val="00C36571"/>
    <w:rsid w:val="00C370C5"/>
    <w:rsid w:val="00C37CDA"/>
    <w:rsid w:val="00C40620"/>
    <w:rsid w:val="00C41E87"/>
    <w:rsid w:val="00C42896"/>
    <w:rsid w:val="00C429AD"/>
    <w:rsid w:val="00C43030"/>
    <w:rsid w:val="00C4312E"/>
    <w:rsid w:val="00C43AD4"/>
    <w:rsid w:val="00C44237"/>
    <w:rsid w:val="00C45A55"/>
    <w:rsid w:val="00C45D5C"/>
    <w:rsid w:val="00C45FF3"/>
    <w:rsid w:val="00C47A17"/>
    <w:rsid w:val="00C47E74"/>
    <w:rsid w:val="00C5032B"/>
    <w:rsid w:val="00C508E5"/>
    <w:rsid w:val="00C50A58"/>
    <w:rsid w:val="00C51032"/>
    <w:rsid w:val="00C5121C"/>
    <w:rsid w:val="00C51DFA"/>
    <w:rsid w:val="00C520EA"/>
    <w:rsid w:val="00C52195"/>
    <w:rsid w:val="00C5272E"/>
    <w:rsid w:val="00C52A49"/>
    <w:rsid w:val="00C5308D"/>
    <w:rsid w:val="00C5329A"/>
    <w:rsid w:val="00C5410C"/>
    <w:rsid w:val="00C561DB"/>
    <w:rsid w:val="00C5631F"/>
    <w:rsid w:val="00C56563"/>
    <w:rsid w:val="00C56A0A"/>
    <w:rsid w:val="00C60B13"/>
    <w:rsid w:val="00C620EE"/>
    <w:rsid w:val="00C62A57"/>
    <w:rsid w:val="00C62EEB"/>
    <w:rsid w:val="00C6383F"/>
    <w:rsid w:val="00C63F53"/>
    <w:rsid w:val="00C63F9F"/>
    <w:rsid w:val="00C644ED"/>
    <w:rsid w:val="00C64B46"/>
    <w:rsid w:val="00C65223"/>
    <w:rsid w:val="00C66123"/>
    <w:rsid w:val="00C661FE"/>
    <w:rsid w:val="00C664AE"/>
    <w:rsid w:val="00C66BC4"/>
    <w:rsid w:val="00C66D2B"/>
    <w:rsid w:val="00C66D68"/>
    <w:rsid w:val="00C66F18"/>
    <w:rsid w:val="00C671F9"/>
    <w:rsid w:val="00C67955"/>
    <w:rsid w:val="00C7002F"/>
    <w:rsid w:val="00C702AB"/>
    <w:rsid w:val="00C71444"/>
    <w:rsid w:val="00C71563"/>
    <w:rsid w:val="00C71F9A"/>
    <w:rsid w:val="00C71FFF"/>
    <w:rsid w:val="00C73775"/>
    <w:rsid w:val="00C74BA5"/>
    <w:rsid w:val="00C74C68"/>
    <w:rsid w:val="00C75561"/>
    <w:rsid w:val="00C765B3"/>
    <w:rsid w:val="00C76F12"/>
    <w:rsid w:val="00C8038A"/>
    <w:rsid w:val="00C81300"/>
    <w:rsid w:val="00C82E26"/>
    <w:rsid w:val="00C83AC9"/>
    <w:rsid w:val="00C83C5E"/>
    <w:rsid w:val="00C83FC8"/>
    <w:rsid w:val="00C84D1F"/>
    <w:rsid w:val="00C85EBA"/>
    <w:rsid w:val="00C85F12"/>
    <w:rsid w:val="00C86475"/>
    <w:rsid w:val="00C864AD"/>
    <w:rsid w:val="00C8709B"/>
    <w:rsid w:val="00C871DC"/>
    <w:rsid w:val="00C876EA"/>
    <w:rsid w:val="00C87B94"/>
    <w:rsid w:val="00C912DF"/>
    <w:rsid w:val="00C9264E"/>
    <w:rsid w:val="00C93081"/>
    <w:rsid w:val="00C9391A"/>
    <w:rsid w:val="00C939F5"/>
    <w:rsid w:val="00C93F4B"/>
    <w:rsid w:val="00C94138"/>
    <w:rsid w:val="00C95100"/>
    <w:rsid w:val="00C95302"/>
    <w:rsid w:val="00C95906"/>
    <w:rsid w:val="00C95FCC"/>
    <w:rsid w:val="00C96871"/>
    <w:rsid w:val="00C97AC0"/>
    <w:rsid w:val="00C97DD0"/>
    <w:rsid w:val="00CA0024"/>
    <w:rsid w:val="00CA0920"/>
    <w:rsid w:val="00CA0B5A"/>
    <w:rsid w:val="00CA11BB"/>
    <w:rsid w:val="00CA137E"/>
    <w:rsid w:val="00CA18CA"/>
    <w:rsid w:val="00CA1F0C"/>
    <w:rsid w:val="00CA1F5C"/>
    <w:rsid w:val="00CA2DBF"/>
    <w:rsid w:val="00CA34B7"/>
    <w:rsid w:val="00CA3999"/>
    <w:rsid w:val="00CA3D7A"/>
    <w:rsid w:val="00CA4255"/>
    <w:rsid w:val="00CA4691"/>
    <w:rsid w:val="00CA4D45"/>
    <w:rsid w:val="00CA529E"/>
    <w:rsid w:val="00CA5C9A"/>
    <w:rsid w:val="00CA5EA5"/>
    <w:rsid w:val="00CA7108"/>
    <w:rsid w:val="00CA71A1"/>
    <w:rsid w:val="00CA7A6A"/>
    <w:rsid w:val="00CB07AD"/>
    <w:rsid w:val="00CB0B92"/>
    <w:rsid w:val="00CB12BE"/>
    <w:rsid w:val="00CB1391"/>
    <w:rsid w:val="00CB13A2"/>
    <w:rsid w:val="00CB141F"/>
    <w:rsid w:val="00CB168F"/>
    <w:rsid w:val="00CB265F"/>
    <w:rsid w:val="00CB272F"/>
    <w:rsid w:val="00CB27B0"/>
    <w:rsid w:val="00CB2C93"/>
    <w:rsid w:val="00CB2FDC"/>
    <w:rsid w:val="00CB31DA"/>
    <w:rsid w:val="00CB3412"/>
    <w:rsid w:val="00CB4651"/>
    <w:rsid w:val="00CB4B47"/>
    <w:rsid w:val="00CB59DE"/>
    <w:rsid w:val="00CB72E2"/>
    <w:rsid w:val="00CB72E6"/>
    <w:rsid w:val="00CB737C"/>
    <w:rsid w:val="00CB7A0D"/>
    <w:rsid w:val="00CB7FE0"/>
    <w:rsid w:val="00CC0386"/>
    <w:rsid w:val="00CC0B77"/>
    <w:rsid w:val="00CC0D4B"/>
    <w:rsid w:val="00CC144B"/>
    <w:rsid w:val="00CC1A9D"/>
    <w:rsid w:val="00CC1E6D"/>
    <w:rsid w:val="00CC23D3"/>
    <w:rsid w:val="00CC265F"/>
    <w:rsid w:val="00CC2E97"/>
    <w:rsid w:val="00CC2F38"/>
    <w:rsid w:val="00CC2FBD"/>
    <w:rsid w:val="00CC2FC7"/>
    <w:rsid w:val="00CC45A6"/>
    <w:rsid w:val="00CC4755"/>
    <w:rsid w:val="00CC5555"/>
    <w:rsid w:val="00CC583D"/>
    <w:rsid w:val="00CC5EDD"/>
    <w:rsid w:val="00CC5FE0"/>
    <w:rsid w:val="00CC6D77"/>
    <w:rsid w:val="00CC7F98"/>
    <w:rsid w:val="00CD0841"/>
    <w:rsid w:val="00CD0B11"/>
    <w:rsid w:val="00CD0CD4"/>
    <w:rsid w:val="00CD224D"/>
    <w:rsid w:val="00CD305D"/>
    <w:rsid w:val="00CD39C2"/>
    <w:rsid w:val="00CD443D"/>
    <w:rsid w:val="00CD47EA"/>
    <w:rsid w:val="00CD48B1"/>
    <w:rsid w:val="00CD6844"/>
    <w:rsid w:val="00CD6B8D"/>
    <w:rsid w:val="00CD6F40"/>
    <w:rsid w:val="00CE071A"/>
    <w:rsid w:val="00CE156E"/>
    <w:rsid w:val="00CE1D9A"/>
    <w:rsid w:val="00CE237E"/>
    <w:rsid w:val="00CE2488"/>
    <w:rsid w:val="00CE28A9"/>
    <w:rsid w:val="00CE2F44"/>
    <w:rsid w:val="00CE3B45"/>
    <w:rsid w:val="00CE57D1"/>
    <w:rsid w:val="00CE5F01"/>
    <w:rsid w:val="00CE667F"/>
    <w:rsid w:val="00CE6FCC"/>
    <w:rsid w:val="00CF0171"/>
    <w:rsid w:val="00CF05D9"/>
    <w:rsid w:val="00CF077A"/>
    <w:rsid w:val="00CF0C06"/>
    <w:rsid w:val="00CF0C2E"/>
    <w:rsid w:val="00CF0E99"/>
    <w:rsid w:val="00CF213A"/>
    <w:rsid w:val="00CF2688"/>
    <w:rsid w:val="00CF2F51"/>
    <w:rsid w:val="00CF32C9"/>
    <w:rsid w:val="00CF46C1"/>
    <w:rsid w:val="00CF537A"/>
    <w:rsid w:val="00CF646C"/>
    <w:rsid w:val="00CF76C1"/>
    <w:rsid w:val="00CF77FB"/>
    <w:rsid w:val="00D00012"/>
    <w:rsid w:val="00D00F18"/>
    <w:rsid w:val="00D00FEE"/>
    <w:rsid w:val="00D01101"/>
    <w:rsid w:val="00D01347"/>
    <w:rsid w:val="00D01853"/>
    <w:rsid w:val="00D03277"/>
    <w:rsid w:val="00D03C3B"/>
    <w:rsid w:val="00D03DE6"/>
    <w:rsid w:val="00D04A11"/>
    <w:rsid w:val="00D04D11"/>
    <w:rsid w:val="00D0554A"/>
    <w:rsid w:val="00D05A31"/>
    <w:rsid w:val="00D0636F"/>
    <w:rsid w:val="00D0688B"/>
    <w:rsid w:val="00D06BCC"/>
    <w:rsid w:val="00D06CC5"/>
    <w:rsid w:val="00D06D26"/>
    <w:rsid w:val="00D07874"/>
    <w:rsid w:val="00D0790E"/>
    <w:rsid w:val="00D07F01"/>
    <w:rsid w:val="00D104FC"/>
    <w:rsid w:val="00D1053C"/>
    <w:rsid w:val="00D10917"/>
    <w:rsid w:val="00D10B01"/>
    <w:rsid w:val="00D11207"/>
    <w:rsid w:val="00D11820"/>
    <w:rsid w:val="00D1185C"/>
    <w:rsid w:val="00D118C6"/>
    <w:rsid w:val="00D11C24"/>
    <w:rsid w:val="00D12184"/>
    <w:rsid w:val="00D12A1D"/>
    <w:rsid w:val="00D12B84"/>
    <w:rsid w:val="00D12F65"/>
    <w:rsid w:val="00D13DCD"/>
    <w:rsid w:val="00D14B90"/>
    <w:rsid w:val="00D15B3F"/>
    <w:rsid w:val="00D15D2C"/>
    <w:rsid w:val="00D1632A"/>
    <w:rsid w:val="00D16979"/>
    <w:rsid w:val="00D16FBB"/>
    <w:rsid w:val="00D178AC"/>
    <w:rsid w:val="00D20044"/>
    <w:rsid w:val="00D208F3"/>
    <w:rsid w:val="00D219D8"/>
    <w:rsid w:val="00D2217E"/>
    <w:rsid w:val="00D22454"/>
    <w:rsid w:val="00D224B8"/>
    <w:rsid w:val="00D22A8D"/>
    <w:rsid w:val="00D232F3"/>
    <w:rsid w:val="00D2392D"/>
    <w:rsid w:val="00D23C32"/>
    <w:rsid w:val="00D23FA7"/>
    <w:rsid w:val="00D249B8"/>
    <w:rsid w:val="00D250AD"/>
    <w:rsid w:val="00D25943"/>
    <w:rsid w:val="00D270F7"/>
    <w:rsid w:val="00D3017A"/>
    <w:rsid w:val="00D30228"/>
    <w:rsid w:val="00D305B8"/>
    <w:rsid w:val="00D30C7C"/>
    <w:rsid w:val="00D30DC8"/>
    <w:rsid w:val="00D3145A"/>
    <w:rsid w:val="00D33555"/>
    <w:rsid w:val="00D33FA9"/>
    <w:rsid w:val="00D3487C"/>
    <w:rsid w:val="00D34C7C"/>
    <w:rsid w:val="00D35229"/>
    <w:rsid w:val="00D35B9B"/>
    <w:rsid w:val="00D36673"/>
    <w:rsid w:val="00D36837"/>
    <w:rsid w:val="00D36874"/>
    <w:rsid w:val="00D37977"/>
    <w:rsid w:val="00D3798C"/>
    <w:rsid w:val="00D37A5B"/>
    <w:rsid w:val="00D41271"/>
    <w:rsid w:val="00D414DA"/>
    <w:rsid w:val="00D4184F"/>
    <w:rsid w:val="00D41970"/>
    <w:rsid w:val="00D4320C"/>
    <w:rsid w:val="00D4367B"/>
    <w:rsid w:val="00D436E2"/>
    <w:rsid w:val="00D438EA"/>
    <w:rsid w:val="00D43A04"/>
    <w:rsid w:val="00D44870"/>
    <w:rsid w:val="00D44B64"/>
    <w:rsid w:val="00D44D59"/>
    <w:rsid w:val="00D44EB2"/>
    <w:rsid w:val="00D45B82"/>
    <w:rsid w:val="00D46422"/>
    <w:rsid w:val="00D4651F"/>
    <w:rsid w:val="00D46CC0"/>
    <w:rsid w:val="00D474FD"/>
    <w:rsid w:val="00D47785"/>
    <w:rsid w:val="00D50180"/>
    <w:rsid w:val="00D5071A"/>
    <w:rsid w:val="00D50A58"/>
    <w:rsid w:val="00D5179D"/>
    <w:rsid w:val="00D519F9"/>
    <w:rsid w:val="00D523EC"/>
    <w:rsid w:val="00D525E4"/>
    <w:rsid w:val="00D527CC"/>
    <w:rsid w:val="00D529CA"/>
    <w:rsid w:val="00D52A2E"/>
    <w:rsid w:val="00D5371C"/>
    <w:rsid w:val="00D53F7F"/>
    <w:rsid w:val="00D5741A"/>
    <w:rsid w:val="00D57725"/>
    <w:rsid w:val="00D6044E"/>
    <w:rsid w:val="00D60C83"/>
    <w:rsid w:val="00D60D79"/>
    <w:rsid w:val="00D60F78"/>
    <w:rsid w:val="00D6163D"/>
    <w:rsid w:val="00D61C54"/>
    <w:rsid w:val="00D61FBC"/>
    <w:rsid w:val="00D62181"/>
    <w:rsid w:val="00D6262D"/>
    <w:rsid w:val="00D62B8F"/>
    <w:rsid w:val="00D64806"/>
    <w:rsid w:val="00D64D5B"/>
    <w:rsid w:val="00D650E6"/>
    <w:rsid w:val="00D65658"/>
    <w:rsid w:val="00D65A89"/>
    <w:rsid w:val="00D66582"/>
    <w:rsid w:val="00D676D0"/>
    <w:rsid w:val="00D67D62"/>
    <w:rsid w:val="00D70837"/>
    <w:rsid w:val="00D71DEA"/>
    <w:rsid w:val="00D7215A"/>
    <w:rsid w:val="00D72593"/>
    <w:rsid w:val="00D72AC9"/>
    <w:rsid w:val="00D72E82"/>
    <w:rsid w:val="00D73222"/>
    <w:rsid w:val="00D75619"/>
    <w:rsid w:val="00D76405"/>
    <w:rsid w:val="00D7695C"/>
    <w:rsid w:val="00D805D9"/>
    <w:rsid w:val="00D81488"/>
    <w:rsid w:val="00D81D45"/>
    <w:rsid w:val="00D8258C"/>
    <w:rsid w:val="00D82F93"/>
    <w:rsid w:val="00D8341D"/>
    <w:rsid w:val="00D83445"/>
    <w:rsid w:val="00D840BB"/>
    <w:rsid w:val="00D8592B"/>
    <w:rsid w:val="00D87577"/>
    <w:rsid w:val="00D87F06"/>
    <w:rsid w:val="00D9023B"/>
    <w:rsid w:val="00D904D1"/>
    <w:rsid w:val="00D90910"/>
    <w:rsid w:val="00D90914"/>
    <w:rsid w:val="00D91354"/>
    <w:rsid w:val="00D91843"/>
    <w:rsid w:val="00D925D2"/>
    <w:rsid w:val="00D9391F"/>
    <w:rsid w:val="00D93C19"/>
    <w:rsid w:val="00D93F41"/>
    <w:rsid w:val="00D94457"/>
    <w:rsid w:val="00D94955"/>
    <w:rsid w:val="00D9559E"/>
    <w:rsid w:val="00D962ED"/>
    <w:rsid w:val="00D9691B"/>
    <w:rsid w:val="00D96CEB"/>
    <w:rsid w:val="00D96DA1"/>
    <w:rsid w:val="00D97B15"/>
    <w:rsid w:val="00DA0384"/>
    <w:rsid w:val="00DA11B0"/>
    <w:rsid w:val="00DA140F"/>
    <w:rsid w:val="00DA1BBC"/>
    <w:rsid w:val="00DA2299"/>
    <w:rsid w:val="00DA2862"/>
    <w:rsid w:val="00DA2900"/>
    <w:rsid w:val="00DA2D85"/>
    <w:rsid w:val="00DA3ED0"/>
    <w:rsid w:val="00DA455C"/>
    <w:rsid w:val="00DA4903"/>
    <w:rsid w:val="00DA50F2"/>
    <w:rsid w:val="00DA5290"/>
    <w:rsid w:val="00DA52E4"/>
    <w:rsid w:val="00DA5485"/>
    <w:rsid w:val="00DA5D66"/>
    <w:rsid w:val="00DB0212"/>
    <w:rsid w:val="00DB0B0A"/>
    <w:rsid w:val="00DB2703"/>
    <w:rsid w:val="00DB29C9"/>
    <w:rsid w:val="00DB2CCE"/>
    <w:rsid w:val="00DB2FE5"/>
    <w:rsid w:val="00DB454C"/>
    <w:rsid w:val="00DB63AA"/>
    <w:rsid w:val="00DB66A8"/>
    <w:rsid w:val="00DB67E6"/>
    <w:rsid w:val="00DB693D"/>
    <w:rsid w:val="00DB6F9F"/>
    <w:rsid w:val="00DB6FA9"/>
    <w:rsid w:val="00DB7497"/>
    <w:rsid w:val="00DB7F8A"/>
    <w:rsid w:val="00DC167A"/>
    <w:rsid w:val="00DC25E7"/>
    <w:rsid w:val="00DC29E6"/>
    <w:rsid w:val="00DC3477"/>
    <w:rsid w:val="00DC38C9"/>
    <w:rsid w:val="00DC40A0"/>
    <w:rsid w:val="00DC43B9"/>
    <w:rsid w:val="00DC4962"/>
    <w:rsid w:val="00DC4BA0"/>
    <w:rsid w:val="00DC4F4E"/>
    <w:rsid w:val="00DC5299"/>
    <w:rsid w:val="00DC7482"/>
    <w:rsid w:val="00DC7C42"/>
    <w:rsid w:val="00DC7DB4"/>
    <w:rsid w:val="00DD00FD"/>
    <w:rsid w:val="00DD101C"/>
    <w:rsid w:val="00DD2D2C"/>
    <w:rsid w:val="00DD3861"/>
    <w:rsid w:val="00DD42A7"/>
    <w:rsid w:val="00DD4712"/>
    <w:rsid w:val="00DD4A46"/>
    <w:rsid w:val="00DD4CD3"/>
    <w:rsid w:val="00DD5E20"/>
    <w:rsid w:val="00DD5FBF"/>
    <w:rsid w:val="00DD66AF"/>
    <w:rsid w:val="00DD6812"/>
    <w:rsid w:val="00DD6C31"/>
    <w:rsid w:val="00DD758B"/>
    <w:rsid w:val="00DD7A20"/>
    <w:rsid w:val="00DD7BBC"/>
    <w:rsid w:val="00DE009B"/>
    <w:rsid w:val="00DE1467"/>
    <w:rsid w:val="00DE1D6B"/>
    <w:rsid w:val="00DE1E55"/>
    <w:rsid w:val="00DE223D"/>
    <w:rsid w:val="00DE2D22"/>
    <w:rsid w:val="00DE2D5A"/>
    <w:rsid w:val="00DE37DE"/>
    <w:rsid w:val="00DE3D97"/>
    <w:rsid w:val="00DE3E7D"/>
    <w:rsid w:val="00DE43EA"/>
    <w:rsid w:val="00DE4BAE"/>
    <w:rsid w:val="00DE5073"/>
    <w:rsid w:val="00DE57B5"/>
    <w:rsid w:val="00DE62AB"/>
    <w:rsid w:val="00DE62C3"/>
    <w:rsid w:val="00DE6C09"/>
    <w:rsid w:val="00DE6FD3"/>
    <w:rsid w:val="00DF01C3"/>
    <w:rsid w:val="00DF0ED3"/>
    <w:rsid w:val="00DF0F75"/>
    <w:rsid w:val="00DF1007"/>
    <w:rsid w:val="00DF1C0E"/>
    <w:rsid w:val="00DF293A"/>
    <w:rsid w:val="00DF2962"/>
    <w:rsid w:val="00DF36E5"/>
    <w:rsid w:val="00DF38F0"/>
    <w:rsid w:val="00DF3E41"/>
    <w:rsid w:val="00DF4169"/>
    <w:rsid w:val="00DF4E8A"/>
    <w:rsid w:val="00DF58D4"/>
    <w:rsid w:val="00DF5ACD"/>
    <w:rsid w:val="00DF6F46"/>
    <w:rsid w:val="00DF7809"/>
    <w:rsid w:val="00DF7A81"/>
    <w:rsid w:val="00E0057B"/>
    <w:rsid w:val="00E015EA"/>
    <w:rsid w:val="00E0188D"/>
    <w:rsid w:val="00E019D9"/>
    <w:rsid w:val="00E01C6C"/>
    <w:rsid w:val="00E01EEB"/>
    <w:rsid w:val="00E020B5"/>
    <w:rsid w:val="00E028AB"/>
    <w:rsid w:val="00E03741"/>
    <w:rsid w:val="00E03951"/>
    <w:rsid w:val="00E048C8"/>
    <w:rsid w:val="00E04CE0"/>
    <w:rsid w:val="00E04E13"/>
    <w:rsid w:val="00E05FC6"/>
    <w:rsid w:val="00E06971"/>
    <w:rsid w:val="00E070D7"/>
    <w:rsid w:val="00E072DE"/>
    <w:rsid w:val="00E07358"/>
    <w:rsid w:val="00E101BF"/>
    <w:rsid w:val="00E108B2"/>
    <w:rsid w:val="00E10B29"/>
    <w:rsid w:val="00E1205B"/>
    <w:rsid w:val="00E12D9B"/>
    <w:rsid w:val="00E1339B"/>
    <w:rsid w:val="00E13A6F"/>
    <w:rsid w:val="00E141E1"/>
    <w:rsid w:val="00E15ED1"/>
    <w:rsid w:val="00E163DE"/>
    <w:rsid w:val="00E17A9B"/>
    <w:rsid w:val="00E17E2A"/>
    <w:rsid w:val="00E201F8"/>
    <w:rsid w:val="00E21AFB"/>
    <w:rsid w:val="00E2237C"/>
    <w:rsid w:val="00E22749"/>
    <w:rsid w:val="00E22C98"/>
    <w:rsid w:val="00E22FAB"/>
    <w:rsid w:val="00E23400"/>
    <w:rsid w:val="00E239D6"/>
    <w:rsid w:val="00E24208"/>
    <w:rsid w:val="00E24850"/>
    <w:rsid w:val="00E24A50"/>
    <w:rsid w:val="00E257F7"/>
    <w:rsid w:val="00E26ED7"/>
    <w:rsid w:val="00E30F0B"/>
    <w:rsid w:val="00E31AD8"/>
    <w:rsid w:val="00E31DCA"/>
    <w:rsid w:val="00E3239D"/>
    <w:rsid w:val="00E3264D"/>
    <w:rsid w:val="00E33A78"/>
    <w:rsid w:val="00E34D8B"/>
    <w:rsid w:val="00E3528D"/>
    <w:rsid w:val="00E3530F"/>
    <w:rsid w:val="00E35AC1"/>
    <w:rsid w:val="00E36394"/>
    <w:rsid w:val="00E369F6"/>
    <w:rsid w:val="00E4034F"/>
    <w:rsid w:val="00E40E4D"/>
    <w:rsid w:val="00E4136E"/>
    <w:rsid w:val="00E41868"/>
    <w:rsid w:val="00E42005"/>
    <w:rsid w:val="00E43068"/>
    <w:rsid w:val="00E43081"/>
    <w:rsid w:val="00E4387B"/>
    <w:rsid w:val="00E44971"/>
    <w:rsid w:val="00E449F1"/>
    <w:rsid w:val="00E44A83"/>
    <w:rsid w:val="00E46038"/>
    <w:rsid w:val="00E47860"/>
    <w:rsid w:val="00E478E5"/>
    <w:rsid w:val="00E5071B"/>
    <w:rsid w:val="00E51644"/>
    <w:rsid w:val="00E5179C"/>
    <w:rsid w:val="00E51E68"/>
    <w:rsid w:val="00E527A0"/>
    <w:rsid w:val="00E52F1E"/>
    <w:rsid w:val="00E53A16"/>
    <w:rsid w:val="00E543AB"/>
    <w:rsid w:val="00E54752"/>
    <w:rsid w:val="00E54EDB"/>
    <w:rsid w:val="00E5501E"/>
    <w:rsid w:val="00E559A5"/>
    <w:rsid w:val="00E56C5A"/>
    <w:rsid w:val="00E572AD"/>
    <w:rsid w:val="00E57704"/>
    <w:rsid w:val="00E57DC9"/>
    <w:rsid w:val="00E60559"/>
    <w:rsid w:val="00E60BE4"/>
    <w:rsid w:val="00E60DE1"/>
    <w:rsid w:val="00E6118F"/>
    <w:rsid w:val="00E6165B"/>
    <w:rsid w:val="00E61FD4"/>
    <w:rsid w:val="00E627D5"/>
    <w:rsid w:val="00E62D80"/>
    <w:rsid w:val="00E630DD"/>
    <w:rsid w:val="00E6339F"/>
    <w:rsid w:val="00E63B5D"/>
    <w:rsid w:val="00E64E6D"/>
    <w:rsid w:val="00E64FF3"/>
    <w:rsid w:val="00E65665"/>
    <w:rsid w:val="00E667E9"/>
    <w:rsid w:val="00E67934"/>
    <w:rsid w:val="00E67F6C"/>
    <w:rsid w:val="00E705AD"/>
    <w:rsid w:val="00E70973"/>
    <w:rsid w:val="00E70E44"/>
    <w:rsid w:val="00E71756"/>
    <w:rsid w:val="00E71FF7"/>
    <w:rsid w:val="00E7226F"/>
    <w:rsid w:val="00E72282"/>
    <w:rsid w:val="00E7303F"/>
    <w:rsid w:val="00E7384F"/>
    <w:rsid w:val="00E755E7"/>
    <w:rsid w:val="00E75C5C"/>
    <w:rsid w:val="00E75CFC"/>
    <w:rsid w:val="00E76ED6"/>
    <w:rsid w:val="00E770F1"/>
    <w:rsid w:val="00E80049"/>
    <w:rsid w:val="00E8241C"/>
    <w:rsid w:val="00E82728"/>
    <w:rsid w:val="00E8301F"/>
    <w:rsid w:val="00E83D21"/>
    <w:rsid w:val="00E84563"/>
    <w:rsid w:val="00E8589F"/>
    <w:rsid w:val="00E85C32"/>
    <w:rsid w:val="00E864B2"/>
    <w:rsid w:val="00E86F5B"/>
    <w:rsid w:val="00E8783D"/>
    <w:rsid w:val="00E9135A"/>
    <w:rsid w:val="00E9245A"/>
    <w:rsid w:val="00E9245E"/>
    <w:rsid w:val="00E932EE"/>
    <w:rsid w:val="00E940DD"/>
    <w:rsid w:val="00E944AF"/>
    <w:rsid w:val="00E94C64"/>
    <w:rsid w:val="00E95694"/>
    <w:rsid w:val="00E95A54"/>
    <w:rsid w:val="00E95B62"/>
    <w:rsid w:val="00E97429"/>
    <w:rsid w:val="00E97688"/>
    <w:rsid w:val="00E978C1"/>
    <w:rsid w:val="00E97AF5"/>
    <w:rsid w:val="00EA0194"/>
    <w:rsid w:val="00EA0C50"/>
    <w:rsid w:val="00EA1939"/>
    <w:rsid w:val="00EA2311"/>
    <w:rsid w:val="00EA2BF5"/>
    <w:rsid w:val="00EA35BF"/>
    <w:rsid w:val="00EA3CA5"/>
    <w:rsid w:val="00EA3F11"/>
    <w:rsid w:val="00EA4062"/>
    <w:rsid w:val="00EA40A8"/>
    <w:rsid w:val="00EA5F7E"/>
    <w:rsid w:val="00EA676D"/>
    <w:rsid w:val="00EA6D75"/>
    <w:rsid w:val="00EA7E0E"/>
    <w:rsid w:val="00EA7F7C"/>
    <w:rsid w:val="00EB0016"/>
    <w:rsid w:val="00EB0BE9"/>
    <w:rsid w:val="00EB0C50"/>
    <w:rsid w:val="00EB1D23"/>
    <w:rsid w:val="00EB1F54"/>
    <w:rsid w:val="00EB2128"/>
    <w:rsid w:val="00EB2B92"/>
    <w:rsid w:val="00EB2F1E"/>
    <w:rsid w:val="00EB33E4"/>
    <w:rsid w:val="00EB3958"/>
    <w:rsid w:val="00EB3E67"/>
    <w:rsid w:val="00EB54F8"/>
    <w:rsid w:val="00EB5550"/>
    <w:rsid w:val="00EB5566"/>
    <w:rsid w:val="00EB5DD9"/>
    <w:rsid w:val="00EB5FDA"/>
    <w:rsid w:val="00EB64AE"/>
    <w:rsid w:val="00EB66EB"/>
    <w:rsid w:val="00EB6B64"/>
    <w:rsid w:val="00EB6CF5"/>
    <w:rsid w:val="00EB6D81"/>
    <w:rsid w:val="00EB75FB"/>
    <w:rsid w:val="00EB77BB"/>
    <w:rsid w:val="00EC03B6"/>
    <w:rsid w:val="00EC0A68"/>
    <w:rsid w:val="00EC1DCE"/>
    <w:rsid w:val="00EC2BB5"/>
    <w:rsid w:val="00EC34BF"/>
    <w:rsid w:val="00EC3D4E"/>
    <w:rsid w:val="00EC4B91"/>
    <w:rsid w:val="00EC4B98"/>
    <w:rsid w:val="00EC4FBD"/>
    <w:rsid w:val="00EC646C"/>
    <w:rsid w:val="00EC7FF5"/>
    <w:rsid w:val="00ED0416"/>
    <w:rsid w:val="00ED16C8"/>
    <w:rsid w:val="00ED19E5"/>
    <w:rsid w:val="00ED212B"/>
    <w:rsid w:val="00ED31ED"/>
    <w:rsid w:val="00ED3309"/>
    <w:rsid w:val="00ED35A1"/>
    <w:rsid w:val="00ED3887"/>
    <w:rsid w:val="00ED3C3A"/>
    <w:rsid w:val="00ED3C87"/>
    <w:rsid w:val="00ED3CFB"/>
    <w:rsid w:val="00ED5355"/>
    <w:rsid w:val="00ED56FF"/>
    <w:rsid w:val="00ED67AD"/>
    <w:rsid w:val="00ED71B8"/>
    <w:rsid w:val="00ED7882"/>
    <w:rsid w:val="00ED7A6E"/>
    <w:rsid w:val="00ED7B46"/>
    <w:rsid w:val="00ED7E08"/>
    <w:rsid w:val="00EE140F"/>
    <w:rsid w:val="00EE1546"/>
    <w:rsid w:val="00EE1C2C"/>
    <w:rsid w:val="00EE1F53"/>
    <w:rsid w:val="00EE2146"/>
    <w:rsid w:val="00EE2521"/>
    <w:rsid w:val="00EE2C36"/>
    <w:rsid w:val="00EE3295"/>
    <w:rsid w:val="00EE4719"/>
    <w:rsid w:val="00EE4AE4"/>
    <w:rsid w:val="00EE53AA"/>
    <w:rsid w:val="00EE53FE"/>
    <w:rsid w:val="00EE5554"/>
    <w:rsid w:val="00EE5A4B"/>
    <w:rsid w:val="00EE6364"/>
    <w:rsid w:val="00EE6472"/>
    <w:rsid w:val="00EE656B"/>
    <w:rsid w:val="00EE7083"/>
    <w:rsid w:val="00EE7914"/>
    <w:rsid w:val="00EE7935"/>
    <w:rsid w:val="00EE7949"/>
    <w:rsid w:val="00EE7BE7"/>
    <w:rsid w:val="00EF0C30"/>
    <w:rsid w:val="00EF13EA"/>
    <w:rsid w:val="00EF1525"/>
    <w:rsid w:val="00EF15D8"/>
    <w:rsid w:val="00EF16E9"/>
    <w:rsid w:val="00EF1A5C"/>
    <w:rsid w:val="00EF1FB8"/>
    <w:rsid w:val="00EF1FBE"/>
    <w:rsid w:val="00EF1FF2"/>
    <w:rsid w:val="00EF251D"/>
    <w:rsid w:val="00EF26CE"/>
    <w:rsid w:val="00EF352E"/>
    <w:rsid w:val="00EF3A27"/>
    <w:rsid w:val="00EF3B9F"/>
    <w:rsid w:val="00EF3E0A"/>
    <w:rsid w:val="00EF3EC3"/>
    <w:rsid w:val="00EF4A4B"/>
    <w:rsid w:val="00EF4AD4"/>
    <w:rsid w:val="00EF4CE3"/>
    <w:rsid w:val="00EF5729"/>
    <w:rsid w:val="00EF6331"/>
    <w:rsid w:val="00EF6A03"/>
    <w:rsid w:val="00EF6A05"/>
    <w:rsid w:val="00EF6A83"/>
    <w:rsid w:val="00EF6D0E"/>
    <w:rsid w:val="00EF753C"/>
    <w:rsid w:val="00EF78A8"/>
    <w:rsid w:val="00F00EED"/>
    <w:rsid w:val="00F015DB"/>
    <w:rsid w:val="00F01633"/>
    <w:rsid w:val="00F0224E"/>
    <w:rsid w:val="00F028EB"/>
    <w:rsid w:val="00F0369A"/>
    <w:rsid w:val="00F04581"/>
    <w:rsid w:val="00F04884"/>
    <w:rsid w:val="00F04B42"/>
    <w:rsid w:val="00F05110"/>
    <w:rsid w:val="00F0578C"/>
    <w:rsid w:val="00F05AB5"/>
    <w:rsid w:val="00F05BA3"/>
    <w:rsid w:val="00F06D82"/>
    <w:rsid w:val="00F06E29"/>
    <w:rsid w:val="00F06F8F"/>
    <w:rsid w:val="00F07905"/>
    <w:rsid w:val="00F07E59"/>
    <w:rsid w:val="00F10AC7"/>
    <w:rsid w:val="00F113F4"/>
    <w:rsid w:val="00F11C4A"/>
    <w:rsid w:val="00F11F8A"/>
    <w:rsid w:val="00F1218A"/>
    <w:rsid w:val="00F12B35"/>
    <w:rsid w:val="00F12EE5"/>
    <w:rsid w:val="00F130EB"/>
    <w:rsid w:val="00F13504"/>
    <w:rsid w:val="00F14EA1"/>
    <w:rsid w:val="00F153FB"/>
    <w:rsid w:val="00F15E73"/>
    <w:rsid w:val="00F15FAE"/>
    <w:rsid w:val="00F16D37"/>
    <w:rsid w:val="00F17EBE"/>
    <w:rsid w:val="00F201C3"/>
    <w:rsid w:val="00F20AD1"/>
    <w:rsid w:val="00F2112F"/>
    <w:rsid w:val="00F216C1"/>
    <w:rsid w:val="00F218E7"/>
    <w:rsid w:val="00F21B11"/>
    <w:rsid w:val="00F2248D"/>
    <w:rsid w:val="00F224E4"/>
    <w:rsid w:val="00F22913"/>
    <w:rsid w:val="00F246A4"/>
    <w:rsid w:val="00F25597"/>
    <w:rsid w:val="00F265D6"/>
    <w:rsid w:val="00F26652"/>
    <w:rsid w:val="00F26C72"/>
    <w:rsid w:val="00F275CF"/>
    <w:rsid w:val="00F2780B"/>
    <w:rsid w:val="00F27CF3"/>
    <w:rsid w:val="00F302C8"/>
    <w:rsid w:val="00F304CC"/>
    <w:rsid w:val="00F30601"/>
    <w:rsid w:val="00F30D64"/>
    <w:rsid w:val="00F3199A"/>
    <w:rsid w:val="00F324CE"/>
    <w:rsid w:val="00F3277A"/>
    <w:rsid w:val="00F32B82"/>
    <w:rsid w:val="00F33D31"/>
    <w:rsid w:val="00F33F45"/>
    <w:rsid w:val="00F34456"/>
    <w:rsid w:val="00F355D6"/>
    <w:rsid w:val="00F36AB0"/>
    <w:rsid w:val="00F36DC2"/>
    <w:rsid w:val="00F37067"/>
    <w:rsid w:val="00F3727D"/>
    <w:rsid w:val="00F3762C"/>
    <w:rsid w:val="00F37F6A"/>
    <w:rsid w:val="00F4017E"/>
    <w:rsid w:val="00F40244"/>
    <w:rsid w:val="00F404BF"/>
    <w:rsid w:val="00F4136D"/>
    <w:rsid w:val="00F41370"/>
    <w:rsid w:val="00F42030"/>
    <w:rsid w:val="00F42746"/>
    <w:rsid w:val="00F42B66"/>
    <w:rsid w:val="00F42FCC"/>
    <w:rsid w:val="00F442C4"/>
    <w:rsid w:val="00F4501A"/>
    <w:rsid w:val="00F45340"/>
    <w:rsid w:val="00F46975"/>
    <w:rsid w:val="00F47322"/>
    <w:rsid w:val="00F47B22"/>
    <w:rsid w:val="00F47EE2"/>
    <w:rsid w:val="00F47F24"/>
    <w:rsid w:val="00F50789"/>
    <w:rsid w:val="00F50A2D"/>
    <w:rsid w:val="00F51E0B"/>
    <w:rsid w:val="00F51E5A"/>
    <w:rsid w:val="00F51F3A"/>
    <w:rsid w:val="00F5236E"/>
    <w:rsid w:val="00F523E9"/>
    <w:rsid w:val="00F52579"/>
    <w:rsid w:val="00F52AD2"/>
    <w:rsid w:val="00F53311"/>
    <w:rsid w:val="00F53373"/>
    <w:rsid w:val="00F54609"/>
    <w:rsid w:val="00F54D60"/>
    <w:rsid w:val="00F54DC7"/>
    <w:rsid w:val="00F55476"/>
    <w:rsid w:val="00F564D2"/>
    <w:rsid w:val="00F56679"/>
    <w:rsid w:val="00F57178"/>
    <w:rsid w:val="00F57189"/>
    <w:rsid w:val="00F571FF"/>
    <w:rsid w:val="00F57E8B"/>
    <w:rsid w:val="00F613F3"/>
    <w:rsid w:val="00F61973"/>
    <w:rsid w:val="00F619A6"/>
    <w:rsid w:val="00F624F8"/>
    <w:rsid w:val="00F630A4"/>
    <w:rsid w:val="00F638CA"/>
    <w:rsid w:val="00F64F27"/>
    <w:rsid w:val="00F650AB"/>
    <w:rsid w:val="00F65773"/>
    <w:rsid w:val="00F67194"/>
    <w:rsid w:val="00F67970"/>
    <w:rsid w:val="00F67BE0"/>
    <w:rsid w:val="00F67D66"/>
    <w:rsid w:val="00F67EA4"/>
    <w:rsid w:val="00F7020D"/>
    <w:rsid w:val="00F709E3"/>
    <w:rsid w:val="00F71552"/>
    <w:rsid w:val="00F71D96"/>
    <w:rsid w:val="00F71E4D"/>
    <w:rsid w:val="00F7247D"/>
    <w:rsid w:val="00F736CE"/>
    <w:rsid w:val="00F73722"/>
    <w:rsid w:val="00F73761"/>
    <w:rsid w:val="00F74004"/>
    <w:rsid w:val="00F7409C"/>
    <w:rsid w:val="00F74414"/>
    <w:rsid w:val="00F74AED"/>
    <w:rsid w:val="00F7614D"/>
    <w:rsid w:val="00F77587"/>
    <w:rsid w:val="00F77860"/>
    <w:rsid w:val="00F77947"/>
    <w:rsid w:val="00F808D3"/>
    <w:rsid w:val="00F8103D"/>
    <w:rsid w:val="00F811A0"/>
    <w:rsid w:val="00F811D8"/>
    <w:rsid w:val="00F81725"/>
    <w:rsid w:val="00F82268"/>
    <w:rsid w:val="00F840F7"/>
    <w:rsid w:val="00F84EC7"/>
    <w:rsid w:val="00F84F70"/>
    <w:rsid w:val="00F85774"/>
    <w:rsid w:val="00F8591E"/>
    <w:rsid w:val="00F85929"/>
    <w:rsid w:val="00F85B9C"/>
    <w:rsid w:val="00F86252"/>
    <w:rsid w:val="00F86E90"/>
    <w:rsid w:val="00F87116"/>
    <w:rsid w:val="00F875D4"/>
    <w:rsid w:val="00F90774"/>
    <w:rsid w:val="00F90CF0"/>
    <w:rsid w:val="00F91067"/>
    <w:rsid w:val="00F91DA3"/>
    <w:rsid w:val="00F932A5"/>
    <w:rsid w:val="00F933F2"/>
    <w:rsid w:val="00F9377E"/>
    <w:rsid w:val="00F93F20"/>
    <w:rsid w:val="00F94032"/>
    <w:rsid w:val="00F9453C"/>
    <w:rsid w:val="00F94E01"/>
    <w:rsid w:val="00F9539A"/>
    <w:rsid w:val="00F95D33"/>
    <w:rsid w:val="00FA03E9"/>
    <w:rsid w:val="00FA0D0C"/>
    <w:rsid w:val="00FA0E9F"/>
    <w:rsid w:val="00FA138A"/>
    <w:rsid w:val="00FA13FA"/>
    <w:rsid w:val="00FA1435"/>
    <w:rsid w:val="00FA1E97"/>
    <w:rsid w:val="00FA1EB7"/>
    <w:rsid w:val="00FA1FEC"/>
    <w:rsid w:val="00FA2946"/>
    <w:rsid w:val="00FA34A6"/>
    <w:rsid w:val="00FA3A5E"/>
    <w:rsid w:val="00FA4132"/>
    <w:rsid w:val="00FA4AC2"/>
    <w:rsid w:val="00FA4C6E"/>
    <w:rsid w:val="00FA585D"/>
    <w:rsid w:val="00FA6363"/>
    <w:rsid w:val="00FA63D7"/>
    <w:rsid w:val="00FA6B22"/>
    <w:rsid w:val="00FA6DE5"/>
    <w:rsid w:val="00FA6EB6"/>
    <w:rsid w:val="00FA721E"/>
    <w:rsid w:val="00FA7662"/>
    <w:rsid w:val="00FB074E"/>
    <w:rsid w:val="00FB07C0"/>
    <w:rsid w:val="00FB0963"/>
    <w:rsid w:val="00FB151B"/>
    <w:rsid w:val="00FB166E"/>
    <w:rsid w:val="00FB24AC"/>
    <w:rsid w:val="00FB27CA"/>
    <w:rsid w:val="00FB3667"/>
    <w:rsid w:val="00FB4573"/>
    <w:rsid w:val="00FB4F9B"/>
    <w:rsid w:val="00FB55D2"/>
    <w:rsid w:val="00FB6137"/>
    <w:rsid w:val="00FB62AD"/>
    <w:rsid w:val="00FB6B6F"/>
    <w:rsid w:val="00FB6D73"/>
    <w:rsid w:val="00FB6DBF"/>
    <w:rsid w:val="00FB7DCA"/>
    <w:rsid w:val="00FC0003"/>
    <w:rsid w:val="00FC04B9"/>
    <w:rsid w:val="00FC0C4D"/>
    <w:rsid w:val="00FC25F0"/>
    <w:rsid w:val="00FC28AC"/>
    <w:rsid w:val="00FC2E84"/>
    <w:rsid w:val="00FC3A8C"/>
    <w:rsid w:val="00FC4AC8"/>
    <w:rsid w:val="00FC547F"/>
    <w:rsid w:val="00FC7565"/>
    <w:rsid w:val="00FC773B"/>
    <w:rsid w:val="00FC7D4D"/>
    <w:rsid w:val="00FC7E89"/>
    <w:rsid w:val="00FD092C"/>
    <w:rsid w:val="00FD0C60"/>
    <w:rsid w:val="00FD1A7B"/>
    <w:rsid w:val="00FD1C7D"/>
    <w:rsid w:val="00FD2059"/>
    <w:rsid w:val="00FD3001"/>
    <w:rsid w:val="00FD33A2"/>
    <w:rsid w:val="00FD3710"/>
    <w:rsid w:val="00FD3CFD"/>
    <w:rsid w:val="00FD44F8"/>
    <w:rsid w:val="00FD475A"/>
    <w:rsid w:val="00FD4AD0"/>
    <w:rsid w:val="00FD4C2F"/>
    <w:rsid w:val="00FD5026"/>
    <w:rsid w:val="00FD5505"/>
    <w:rsid w:val="00FD55B3"/>
    <w:rsid w:val="00FD5917"/>
    <w:rsid w:val="00FD5A0B"/>
    <w:rsid w:val="00FD69A7"/>
    <w:rsid w:val="00FD6FC7"/>
    <w:rsid w:val="00FD766A"/>
    <w:rsid w:val="00FE019D"/>
    <w:rsid w:val="00FE0527"/>
    <w:rsid w:val="00FE085F"/>
    <w:rsid w:val="00FE12A2"/>
    <w:rsid w:val="00FE16AF"/>
    <w:rsid w:val="00FE1C81"/>
    <w:rsid w:val="00FE1EC3"/>
    <w:rsid w:val="00FE37D9"/>
    <w:rsid w:val="00FE4429"/>
    <w:rsid w:val="00FE4D88"/>
    <w:rsid w:val="00FE52FD"/>
    <w:rsid w:val="00FE5676"/>
    <w:rsid w:val="00FE5D19"/>
    <w:rsid w:val="00FE5F6B"/>
    <w:rsid w:val="00FE60CF"/>
    <w:rsid w:val="00FE6590"/>
    <w:rsid w:val="00FE6F57"/>
    <w:rsid w:val="00FE7CEE"/>
    <w:rsid w:val="00FE7D25"/>
    <w:rsid w:val="00FE7D8F"/>
    <w:rsid w:val="00FF07CD"/>
    <w:rsid w:val="00FF1855"/>
    <w:rsid w:val="00FF2C27"/>
    <w:rsid w:val="00FF372A"/>
    <w:rsid w:val="00FF39C1"/>
    <w:rsid w:val="00FF3AB9"/>
    <w:rsid w:val="00FF493D"/>
    <w:rsid w:val="00FF57D1"/>
    <w:rsid w:val="00FF592B"/>
    <w:rsid w:val="00FF60CC"/>
    <w:rsid w:val="00FF6B2C"/>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238EF809"/>
  <w15:docId w15:val="{B997AE68-994D-4AFB-A0C4-7602EAF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E2DD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uiPriority w:val="9"/>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styleId="HeaderChar" w:customStyle="1">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styleId="FooterChar" w:customStyle="1">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styleId="BodyTextChar" w:customStyle="1">
    <w:name w:val="Body Text Char"/>
    <w:basedOn w:val="DefaultParagraphFont"/>
    <w:link w:val="BodyText"/>
    <w:rsid w:val="00025DCA"/>
    <w:rPr>
      <w:sz w:val="24"/>
      <w:szCs w:val="24"/>
      <w:lang w:eastAsia="en-GB" w:bidi="ar-AE"/>
    </w:rPr>
  </w:style>
  <w:style w:type="paragraph" w:styleId="BodyText1" w:customStyle="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styleId="BodyText2Char" w:customStyle="1">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styleId="BodyText3Char" w:customStyle="1">
    <w:name w:val="Body Text 3 Char"/>
    <w:basedOn w:val="DefaultParagraphFont"/>
    <w:link w:val="BodyText3"/>
    <w:rsid w:val="00025DCA"/>
    <w:rPr>
      <w:sz w:val="24"/>
      <w:szCs w:val="24"/>
      <w:lang w:eastAsia="en-GB" w:bidi="ar-AE"/>
    </w:rPr>
  </w:style>
  <w:style w:type="paragraph" w:styleId="BodyText4" w:customStyle="1">
    <w:name w:val="Body Text 4"/>
    <w:basedOn w:val="Normal"/>
    <w:rsid w:val="005669B2"/>
    <w:pPr>
      <w:ind w:left="2880"/>
    </w:pPr>
    <w:rPr>
      <w:lang w:eastAsia="en-GB"/>
    </w:rPr>
  </w:style>
  <w:style w:type="paragraph" w:styleId="BodyText5" w:customStyle="1">
    <w:name w:val="Body Text 5"/>
    <w:basedOn w:val="Normal"/>
    <w:rsid w:val="005669B2"/>
    <w:pPr>
      <w:ind w:left="3600"/>
    </w:pPr>
    <w:rPr>
      <w:lang w:eastAsia="en-GB"/>
    </w:rPr>
  </w:style>
  <w:style w:type="paragraph" w:styleId="BodyText6" w:customStyle="1">
    <w:name w:val="Body Text 6"/>
    <w:basedOn w:val="Normal"/>
    <w:rsid w:val="005669B2"/>
    <w:pPr>
      <w:ind w:left="4320"/>
    </w:pPr>
    <w:rPr>
      <w:lang w:eastAsia="en-GB"/>
    </w:rPr>
  </w:style>
  <w:style w:type="paragraph" w:styleId="BodyText7" w:customStyle="1">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styleId="BodyTextFirstIndentChar" w:customStyle="1">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styleId="BodyTextIndentChar" w:customStyle="1">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styleId="BodyTextFirstIndent2Char" w:customStyle="1">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hAnsi="Times New Roman" w:eastAsia="SimSu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styleId="CommentTextChar" w:customStyle="1">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hAnsi="Times New Roman" w:eastAsia="SimSu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styleId="EndnoteTextChar" w:customStyle="1">
    <w:name w:val="Endnote Text Char"/>
    <w:basedOn w:val="DefaultParagraphFont"/>
    <w:link w:val="EndnoteText"/>
    <w:rsid w:val="00025DCA"/>
    <w:rPr>
      <w:lang w:bidi="ar-AE"/>
    </w:rPr>
  </w:style>
  <w:style w:type="paragraph" w:styleId="FooterRight" w:customStyle="1">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styleId="FootnoteTextChar" w:customStyle="1">
    <w:name w:val="Footnote Text Char"/>
    <w:basedOn w:val="DefaultParagraphFont"/>
    <w:link w:val="FootnoteText"/>
    <w:rsid w:val="00025DCA"/>
    <w:rPr>
      <w:lang w:bidi="ar-AE"/>
    </w:rPr>
  </w:style>
  <w:style w:type="paragraph" w:styleId="Footnote" w:customStyle="1">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hAnsi="Times New Roman" w:eastAsia="SimSun" w:cs="Simplified Arabic"/>
      <w:sz w:val="18"/>
      <w:szCs w:val="18"/>
      <w:vertAlign w:val="superscript"/>
      <w:lang w:bidi="ar-AE"/>
    </w:rPr>
  </w:style>
  <w:style w:type="character" w:styleId="Heading1Char" w:customStyle="1">
    <w:name w:val="Heading 1 Char"/>
    <w:basedOn w:val="DefaultParagraphFont"/>
    <w:link w:val="Heading1"/>
    <w:rsid w:val="0020061C"/>
    <w:rPr>
      <w:sz w:val="24"/>
      <w:szCs w:val="24"/>
      <w:lang w:bidi="ar-AE"/>
    </w:rPr>
  </w:style>
  <w:style w:type="character" w:styleId="Heading2Char" w:customStyle="1">
    <w:name w:val="Heading 2 Char"/>
    <w:basedOn w:val="DefaultParagraphFont"/>
    <w:link w:val="Heading2"/>
    <w:uiPriority w:val="9"/>
    <w:rsid w:val="0020061C"/>
    <w:rPr>
      <w:sz w:val="24"/>
      <w:szCs w:val="24"/>
      <w:lang w:bidi="ar-AE"/>
    </w:rPr>
  </w:style>
  <w:style w:type="character" w:styleId="Heading3Char" w:customStyle="1">
    <w:name w:val="Heading 3 Char"/>
    <w:basedOn w:val="DefaultParagraphFont"/>
    <w:link w:val="Heading3"/>
    <w:rsid w:val="0020061C"/>
    <w:rPr>
      <w:sz w:val="24"/>
      <w:szCs w:val="24"/>
      <w:lang w:bidi="ar-AE"/>
    </w:rPr>
  </w:style>
  <w:style w:type="character" w:styleId="Heading4Char" w:customStyle="1">
    <w:name w:val="Heading 4 Char"/>
    <w:basedOn w:val="DefaultParagraphFont"/>
    <w:link w:val="Heading4"/>
    <w:rsid w:val="0020061C"/>
    <w:rPr>
      <w:sz w:val="24"/>
      <w:szCs w:val="24"/>
      <w:lang w:bidi="ar-AE"/>
    </w:rPr>
  </w:style>
  <w:style w:type="character" w:styleId="Heading5Char" w:customStyle="1">
    <w:name w:val="Heading 5 Char"/>
    <w:basedOn w:val="DefaultParagraphFont"/>
    <w:link w:val="Heading5"/>
    <w:rsid w:val="0020061C"/>
    <w:rPr>
      <w:sz w:val="24"/>
      <w:szCs w:val="24"/>
      <w:lang w:bidi="ar-AE"/>
    </w:rPr>
  </w:style>
  <w:style w:type="character" w:styleId="Heading6Char" w:customStyle="1">
    <w:name w:val="Heading 6 Char"/>
    <w:basedOn w:val="DefaultParagraphFont"/>
    <w:link w:val="Heading6"/>
    <w:rsid w:val="0020061C"/>
    <w:rPr>
      <w:sz w:val="24"/>
      <w:szCs w:val="24"/>
      <w:lang w:bidi="ar-AE"/>
    </w:rPr>
  </w:style>
  <w:style w:type="character" w:styleId="Heading7Char" w:customStyle="1">
    <w:name w:val="Heading 7 Char"/>
    <w:basedOn w:val="DefaultParagraphFont"/>
    <w:link w:val="Heading7"/>
    <w:rsid w:val="0020061C"/>
    <w:rPr>
      <w:sz w:val="24"/>
      <w:szCs w:val="24"/>
      <w:lang w:bidi="ar-AE"/>
    </w:rPr>
  </w:style>
  <w:style w:type="character" w:styleId="Heading8Char" w:customStyle="1">
    <w:name w:val="Heading 8 Char"/>
    <w:basedOn w:val="DefaultParagraphFont"/>
    <w:link w:val="Heading8"/>
    <w:rsid w:val="0020061C"/>
    <w:rPr>
      <w:sz w:val="24"/>
      <w:szCs w:val="24"/>
      <w:lang w:bidi="ar-AE"/>
    </w:rPr>
  </w:style>
  <w:style w:type="character" w:styleId="Heading9Char" w:customStyle="1">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styleId="NormalBold" w:customStyle="1">
    <w:name w:val="NormalBold"/>
    <w:basedOn w:val="Normal"/>
    <w:next w:val="Normal"/>
    <w:rsid w:val="0045006A"/>
    <w:rPr>
      <w:b/>
      <w:bCs/>
    </w:rPr>
  </w:style>
  <w:style w:type="paragraph" w:styleId="NormalBoldNS" w:customStyle="1">
    <w:name w:val="NormalBoldNS"/>
    <w:basedOn w:val="Normal"/>
    <w:next w:val="Normal"/>
    <w:rsid w:val="0045006A"/>
    <w:pPr>
      <w:spacing w:after="0"/>
      <w:jc w:val="left"/>
    </w:pPr>
    <w:rPr>
      <w:b/>
      <w:bCs/>
    </w:rPr>
  </w:style>
  <w:style w:type="paragraph" w:styleId="NormalNS" w:customStyle="1">
    <w:name w:val="NormalNS"/>
    <w:basedOn w:val="Normal"/>
    <w:rsid w:val="000757C6"/>
    <w:pPr>
      <w:spacing w:after="0"/>
    </w:pPr>
  </w:style>
  <w:style w:type="paragraph" w:styleId="NormalRight" w:customStyle="1">
    <w:name w:val="NormalRight"/>
    <w:basedOn w:val="NormalNS"/>
    <w:rsid w:val="000757C6"/>
    <w:pPr>
      <w:jc w:val="right"/>
    </w:pPr>
  </w:style>
  <w:style w:type="paragraph" w:styleId="NoteContinuation" w:customStyle="1">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hAnsi="Times New Roman" w:eastAsia="SimSu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styleId="SubtitleChar" w:customStyle="1">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itle">
    <w:name w:val="Title"/>
    <w:basedOn w:val="Normal"/>
    <w:next w:val="BodyText"/>
    <w:link w:val="TitleChar"/>
    <w:qFormat/>
    <w:rsid w:val="0045006A"/>
    <w:pPr>
      <w:jc w:val="center"/>
    </w:pPr>
    <w:rPr>
      <w:b/>
      <w:bCs/>
    </w:rPr>
  </w:style>
  <w:style w:type="character" w:styleId="TitleChar" w:customStyle="1">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styleId="CommentSubjectChar" w:customStyle="1">
    <w:name w:val="Comment Subject Char"/>
    <w:basedOn w:val="CommentTextChar"/>
    <w:link w:val="CommentSubject"/>
    <w:rsid w:val="001A5BE4"/>
    <w:rPr>
      <w:b/>
      <w:bCs/>
      <w:lang w:bidi="ar-AE"/>
    </w:rPr>
  </w:style>
  <w:style w:type="paragraph" w:styleId="BGHStandard" w:customStyle="1">
    <w:name w:val="BGH Standard"/>
    <w:basedOn w:val="Normal"/>
    <w:rsid w:val="000757C6"/>
    <w:pPr>
      <w:ind w:left="1985"/>
    </w:pPr>
    <w:rPr>
      <w:lang w:eastAsia="en-GB"/>
    </w:rPr>
  </w:style>
  <w:style w:type="paragraph" w:styleId="NormalRight12" w:customStyle="1">
    <w:name w:val="NormalRight12"/>
    <w:basedOn w:val="NormalRight"/>
    <w:rsid w:val="000757C6"/>
    <w:pPr>
      <w:spacing w:after="240"/>
    </w:pPr>
  </w:style>
  <w:style w:type="paragraph" w:styleId="SubTitle0" w:customStyle="1">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styleId="OptionLabel" w:customStyle="1">
    <w:name w:val="OptionLabel"/>
    <w:rsid w:val="0045006A"/>
    <w:rPr>
      <w:b/>
      <w:bCs/>
      <w:sz w:val="24"/>
      <w:szCs w:val="24"/>
      <w:lang w:bidi="ar-AE"/>
    </w:rPr>
  </w:style>
  <w:style w:type="paragraph" w:styleId="NormalLeft" w:customStyle="1">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styleId="BalloonTextChar" w:customStyle="1">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styleId="BodyTextIndent2Char" w:customStyle="1">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styleId="BodyTextIndent3Char" w:customStyle="1">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styleId="ClosingChar" w:customStyle="1">
    <w:name w:val="Closing Char"/>
    <w:basedOn w:val="DefaultParagraphFont"/>
    <w:link w:val="Closing"/>
    <w:rsid w:val="00CE6FCC"/>
    <w:rPr>
      <w:sz w:val="24"/>
      <w:szCs w:val="24"/>
      <w:lang w:bidi="ar-AE"/>
    </w:rPr>
  </w:style>
  <w:style w:type="table" w:styleId="ColorfulGrid1" w:customStyle="1">
    <w:name w:val="Colorful Grid1"/>
    <w:basedOn w:val="TableNormal"/>
    <w:rsid w:val="00CE6FCC"/>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CE6FCC"/>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1" w:customStyle="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styleId="DateChar" w:customStyle="1">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styleId="DocumentMapChar" w:customStyle="1">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styleId="E-mailSignatureChar" w:customStyle="1">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Space="180" w:wrap="auto" w:hAnchor="page" w:xAlign="center" w:yAlign="bottom" w:hRule="exact"/>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styleId="HTMLAddressChar" w:customStyle="1">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styleId="HTMLPreformattedChar" w:customStyle="1">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CE6FCC"/>
    <w:rPr>
      <w:b/>
      <w:bCs/>
      <w:i/>
      <w:iCs/>
      <w:color w:val="4F81BD"/>
      <w:sz w:val="24"/>
      <w:szCs w:val="24"/>
      <w:lang w:bidi="ar-AE"/>
    </w:rPr>
  </w:style>
  <w:style w:type="table" w:styleId="LightGrid1" w:customStyle="1">
    <w:name w:val="Light Grid1"/>
    <w:basedOn w:val="TableNormal"/>
    <w:rsid w:val="00CE6FCC"/>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SimSun" w:cs="Simplified Arabic"/>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CE6FCC"/>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SimSun" w:cs="Simplified Arabic"/>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CE6FCC"/>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SimSun" w:cs="Simplified Arabic"/>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CE6FCC"/>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SimSun" w:cs="Simplified Arabic"/>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CE6FCC"/>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SimSun" w:cs="Simplified Arabic"/>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CE6FCC"/>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SimSun" w:cs="Simplified Arabic"/>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CE6FCC"/>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SimSun" w:cs="Simplified Arabic"/>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CE6FCC"/>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CE6FCC"/>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CE6FCC"/>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CE6FCC"/>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CE6FCC"/>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CE6FCC"/>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CE6FCC"/>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CE6FCC"/>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CE6FCC"/>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styleId="MacroTextChar" w:customStyle="1">
    <w:name w:val="Macro Text Char"/>
    <w:basedOn w:val="DefaultParagraphFont"/>
    <w:link w:val="MacroText"/>
    <w:rsid w:val="00CE6FCC"/>
    <w:rPr>
      <w:rFonts w:ascii="Courier New" w:hAnsi="Courier New" w:cs="Courier New"/>
      <w:lang w:val="en-GB" w:eastAsia="zh-CN" w:bidi="ar-AE"/>
    </w:rPr>
  </w:style>
  <w:style w:type="table" w:styleId="MediumGrid11" w:customStyle="1">
    <w:name w:val="Medium Grid 11"/>
    <w:basedOn w:val="TableNormal"/>
    <w:rsid w:val="00CE6FCC"/>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CE6FCC"/>
    <w:rPr>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CE6FCC"/>
    <w:rPr>
      <w:color w:val="000000"/>
    </w:rPr>
    <w:tblPr>
      <w:tblStyleRowBandSize w:val="1"/>
      <w:tblStyleColBandSize w:val="1"/>
      <w:tblBorders>
        <w:top w:val="single" w:color="000000" w:sz="8" w:space="0"/>
        <w:bottom w:val="single" w:color="000000" w:sz="8" w:space="0"/>
      </w:tblBorders>
    </w:tblPr>
    <w:tblStylePr w:type="firstRow">
      <w:rPr>
        <w:rFonts w:ascii="Times New Roman" w:hAnsi="Times New Roman" w:eastAsia="SimSun" w:cs="Simplified Arabic"/>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CE6FCC"/>
    <w:rPr>
      <w:color w:val="000000"/>
    </w:rPr>
    <w:tblPr>
      <w:tblStyleRowBandSize w:val="1"/>
      <w:tblStyleColBandSize w:val="1"/>
      <w:tblBorders>
        <w:top w:val="single" w:color="4F81BD" w:sz="8" w:space="0"/>
        <w:bottom w:val="single" w:color="4F81BD" w:sz="8" w:space="0"/>
      </w:tblBorders>
    </w:tblPr>
    <w:tblStylePr w:type="firstRow">
      <w:rPr>
        <w:rFonts w:ascii="Times New Roman" w:hAnsi="Times New Roman" w:eastAsia="SimSun" w:cs="Simplified Arabic"/>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color="C0504D" w:sz="8" w:space="0"/>
        <w:bottom w:val="single" w:color="C0504D" w:sz="8" w:space="0"/>
      </w:tblBorders>
    </w:tblPr>
    <w:tblStylePr w:type="firstRow">
      <w:rPr>
        <w:rFonts w:ascii="Times New Roman" w:hAnsi="Times New Roman" w:eastAsia="SimSun" w:cs="Simplified Arabic"/>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color="9BBB59" w:sz="8" w:space="0"/>
        <w:bottom w:val="single" w:color="9BBB59" w:sz="8" w:space="0"/>
      </w:tblBorders>
    </w:tblPr>
    <w:tblStylePr w:type="firstRow">
      <w:rPr>
        <w:rFonts w:ascii="Times New Roman" w:hAnsi="Times New Roman" w:eastAsia="SimSun" w:cs="Simplified Arabic"/>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color="8064A2" w:sz="8" w:space="0"/>
        <w:bottom w:val="single" w:color="8064A2" w:sz="8" w:space="0"/>
      </w:tblBorders>
    </w:tblPr>
    <w:tblStylePr w:type="firstRow">
      <w:rPr>
        <w:rFonts w:ascii="Times New Roman" w:hAnsi="Times New Roman" w:eastAsia="SimSun" w:cs="Simplified Arabic"/>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color="4BACC6" w:sz="8" w:space="0"/>
        <w:bottom w:val="single" w:color="4BACC6" w:sz="8" w:space="0"/>
      </w:tblBorders>
    </w:tblPr>
    <w:tblStylePr w:type="firstRow">
      <w:rPr>
        <w:rFonts w:ascii="Times New Roman" w:hAnsi="Times New Roman" w:eastAsia="SimSun" w:cs="Simplified Arabic"/>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color="F79646" w:sz="8" w:space="0"/>
        <w:bottom w:val="single" w:color="F79646" w:sz="8" w:space="0"/>
      </w:tblBorders>
    </w:tblPr>
    <w:tblStylePr w:type="firstRow">
      <w:rPr>
        <w:rFonts w:ascii="Times New Roman" w:hAnsi="Times New Roman" w:eastAsia="SimSun" w:cs="Simplified Arabic"/>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CE6FCC"/>
    <w:rPr>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CE6FCC"/>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CE6FCC"/>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CE6FCC"/>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character" w:styleId="MessageHeaderChar" w:customStyle="1">
    <w:name w:val="Message Header Char"/>
    <w:basedOn w:val="DefaultParagraphFont"/>
    <w:link w:val="MessageHeader"/>
    <w:rsid w:val="00CE6FCC"/>
    <w:rPr>
      <w:rFonts w:ascii="Times New Roman" w:hAnsi="Times New Roman" w:eastAsia="SimSu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styleId="NoteHeadingChar" w:customStyle="1">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styleId="PlainTextChar" w:customStyle="1">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styleId="QuoteChar" w:customStyle="1">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styleId="SalutationChar" w:customStyle="1">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styleId="SignatureChar" w:customStyle="1">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CE6FCC"/>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CE6FCC"/>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CE6FCC"/>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CE6FCC"/>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CE6FCC"/>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CE6FCC"/>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CE6FCC"/>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CE6FCC"/>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CE6FCC"/>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CE6FCC"/>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CE6FCC"/>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CE6FCC"/>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CE6FCC"/>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CE6FCC"/>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CE6FCC"/>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CE6FCC"/>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CE6FCC"/>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CE6FCC"/>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CE6FCC"/>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CE6FCC"/>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CE6FCC"/>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CE6FCC"/>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CE6FCC"/>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CE6FCC"/>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styleId="StandardL9" w:customStyle="1">
    <w:name w:val="Standard L9"/>
    <w:basedOn w:val="Normal"/>
    <w:next w:val="BodyText3"/>
    <w:link w:val="StandardL9Char"/>
    <w:rsid w:val="00FF592B"/>
    <w:pPr>
      <w:numPr>
        <w:ilvl w:val="8"/>
        <w:numId w:val="2"/>
      </w:numPr>
      <w:outlineLvl w:val="8"/>
    </w:pPr>
  </w:style>
  <w:style w:type="character" w:styleId="StandardL9Char" w:customStyle="1">
    <w:name w:val="Standard L9 Char"/>
    <w:basedOn w:val="DefaultParagraphFont"/>
    <w:link w:val="StandardL9"/>
    <w:rsid w:val="00FF592B"/>
    <w:rPr>
      <w:rFonts w:cs="Times New Roman"/>
      <w:sz w:val="24"/>
      <w:szCs w:val="24"/>
      <w:lang w:bidi="ar-AE"/>
    </w:rPr>
  </w:style>
  <w:style w:type="paragraph" w:styleId="StandardL8" w:customStyle="1">
    <w:name w:val="Standard L8"/>
    <w:basedOn w:val="Normal"/>
    <w:next w:val="BodyText2"/>
    <w:link w:val="StandardL8Char"/>
    <w:rsid w:val="00FF592B"/>
    <w:pPr>
      <w:numPr>
        <w:ilvl w:val="7"/>
        <w:numId w:val="2"/>
      </w:numPr>
      <w:outlineLvl w:val="7"/>
    </w:pPr>
  </w:style>
  <w:style w:type="character" w:styleId="StandardL8Char" w:customStyle="1">
    <w:name w:val="Standard L8 Char"/>
    <w:basedOn w:val="DefaultParagraphFont"/>
    <w:link w:val="StandardL8"/>
    <w:rsid w:val="00FF592B"/>
    <w:rPr>
      <w:rFonts w:cs="Times New Roman"/>
      <w:sz w:val="24"/>
      <w:szCs w:val="24"/>
      <w:lang w:bidi="ar-AE"/>
    </w:rPr>
  </w:style>
  <w:style w:type="paragraph" w:styleId="StandardL7" w:customStyle="1">
    <w:name w:val="Standard L7"/>
    <w:basedOn w:val="Normal"/>
    <w:next w:val="BodyText6"/>
    <w:link w:val="StandardL7Char"/>
    <w:rsid w:val="00FF592B"/>
    <w:pPr>
      <w:numPr>
        <w:ilvl w:val="6"/>
        <w:numId w:val="2"/>
      </w:numPr>
      <w:outlineLvl w:val="6"/>
    </w:pPr>
  </w:style>
  <w:style w:type="character" w:styleId="StandardL7Char" w:customStyle="1">
    <w:name w:val="Standard L7 Char"/>
    <w:basedOn w:val="DefaultParagraphFont"/>
    <w:link w:val="StandardL7"/>
    <w:rsid w:val="00FF592B"/>
    <w:rPr>
      <w:rFonts w:cs="Times New Roman"/>
      <w:sz w:val="24"/>
      <w:szCs w:val="24"/>
      <w:lang w:bidi="ar-AE"/>
    </w:rPr>
  </w:style>
  <w:style w:type="paragraph" w:styleId="StandardL6" w:customStyle="1">
    <w:name w:val="Standard L6"/>
    <w:basedOn w:val="Normal"/>
    <w:next w:val="BodyText5"/>
    <w:link w:val="StandardL6Char"/>
    <w:rsid w:val="00FF592B"/>
    <w:pPr>
      <w:numPr>
        <w:ilvl w:val="5"/>
        <w:numId w:val="2"/>
      </w:numPr>
      <w:outlineLvl w:val="5"/>
    </w:pPr>
  </w:style>
  <w:style w:type="character" w:styleId="StandardL6Char" w:customStyle="1">
    <w:name w:val="Standard L6 Char"/>
    <w:basedOn w:val="DefaultParagraphFont"/>
    <w:link w:val="StandardL6"/>
    <w:rsid w:val="00FF592B"/>
    <w:rPr>
      <w:rFonts w:cs="Times New Roman"/>
      <w:sz w:val="24"/>
      <w:szCs w:val="24"/>
      <w:lang w:bidi="ar-AE"/>
    </w:rPr>
  </w:style>
  <w:style w:type="paragraph" w:styleId="StandardL5" w:customStyle="1">
    <w:name w:val="Standard L5"/>
    <w:basedOn w:val="Normal"/>
    <w:next w:val="BodyText4"/>
    <w:link w:val="StandardL5Char"/>
    <w:rsid w:val="00FF592B"/>
    <w:pPr>
      <w:numPr>
        <w:ilvl w:val="4"/>
        <w:numId w:val="2"/>
      </w:numPr>
      <w:outlineLvl w:val="4"/>
    </w:pPr>
  </w:style>
  <w:style w:type="paragraph" w:styleId="BulletL9" w:customStyle="1">
    <w:name w:val="Bullet L9"/>
    <w:basedOn w:val="Normal"/>
    <w:link w:val="BulletL9Char"/>
    <w:rsid w:val="00FF592B"/>
    <w:pPr>
      <w:numPr>
        <w:ilvl w:val="8"/>
        <w:numId w:val="1"/>
      </w:numPr>
      <w:outlineLvl w:val="8"/>
    </w:pPr>
  </w:style>
  <w:style w:type="character" w:styleId="BulletL9Char" w:customStyle="1">
    <w:name w:val="Bullet L9 Char"/>
    <w:basedOn w:val="DefaultParagraphFont"/>
    <w:link w:val="BulletL9"/>
    <w:rsid w:val="00FF592B"/>
    <w:rPr>
      <w:rFonts w:cs="Times New Roman"/>
      <w:sz w:val="24"/>
      <w:szCs w:val="24"/>
      <w:lang w:bidi="ar-AE"/>
    </w:rPr>
  </w:style>
  <w:style w:type="paragraph" w:styleId="BulletL8" w:customStyle="1">
    <w:name w:val="Bullet L8"/>
    <w:basedOn w:val="Normal"/>
    <w:link w:val="BulletL8Char"/>
    <w:rsid w:val="00FF592B"/>
    <w:pPr>
      <w:numPr>
        <w:ilvl w:val="7"/>
        <w:numId w:val="1"/>
      </w:numPr>
      <w:outlineLvl w:val="7"/>
    </w:pPr>
  </w:style>
  <w:style w:type="character" w:styleId="BulletL8Char" w:customStyle="1">
    <w:name w:val="Bullet L8 Char"/>
    <w:basedOn w:val="DefaultParagraphFont"/>
    <w:link w:val="BulletL8"/>
    <w:rsid w:val="00FF592B"/>
    <w:rPr>
      <w:rFonts w:cs="Times New Roman"/>
      <w:sz w:val="24"/>
      <w:szCs w:val="24"/>
      <w:lang w:bidi="ar-AE"/>
    </w:rPr>
  </w:style>
  <w:style w:type="paragraph" w:styleId="BulletL7" w:customStyle="1">
    <w:name w:val="Bullet L7"/>
    <w:basedOn w:val="Normal"/>
    <w:link w:val="BulletL7Char"/>
    <w:rsid w:val="00FF592B"/>
    <w:pPr>
      <w:numPr>
        <w:ilvl w:val="6"/>
        <w:numId w:val="1"/>
      </w:numPr>
      <w:outlineLvl w:val="6"/>
    </w:pPr>
  </w:style>
  <w:style w:type="character" w:styleId="BulletL7Char" w:customStyle="1">
    <w:name w:val="Bullet L7 Char"/>
    <w:basedOn w:val="DefaultParagraphFont"/>
    <w:link w:val="BulletL7"/>
    <w:rsid w:val="00FF592B"/>
    <w:rPr>
      <w:rFonts w:cs="Times New Roman"/>
      <w:sz w:val="24"/>
      <w:szCs w:val="24"/>
      <w:lang w:bidi="ar-AE"/>
    </w:rPr>
  </w:style>
  <w:style w:type="paragraph" w:styleId="BulletL6" w:customStyle="1">
    <w:name w:val="Bullet L6"/>
    <w:basedOn w:val="Normal"/>
    <w:link w:val="BulletL6Char"/>
    <w:rsid w:val="00FF592B"/>
    <w:pPr>
      <w:numPr>
        <w:ilvl w:val="5"/>
        <w:numId w:val="1"/>
      </w:numPr>
      <w:outlineLvl w:val="5"/>
    </w:pPr>
  </w:style>
  <w:style w:type="character" w:styleId="BulletL6Char" w:customStyle="1">
    <w:name w:val="Bullet L6 Char"/>
    <w:basedOn w:val="DefaultParagraphFont"/>
    <w:link w:val="BulletL6"/>
    <w:rsid w:val="00FF592B"/>
    <w:rPr>
      <w:rFonts w:cs="Times New Roman"/>
      <w:sz w:val="24"/>
      <w:szCs w:val="24"/>
      <w:lang w:bidi="ar-AE"/>
    </w:rPr>
  </w:style>
  <w:style w:type="paragraph" w:styleId="BulletL5" w:customStyle="1">
    <w:name w:val="Bullet L5"/>
    <w:basedOn w:val="Normal"/>
    <w:link w:val="BulletL5Char"/>
    <w:rsid w:val="00FF592B"/>
    <w:pPr>
      <w:numPr>
        <w:ilvl w:val="4"/>
        <w:numId w:val="1"/>
      </w:numPr>
      <w:outlineLvl w:val="4"/>
    </w:pPr>
  </w:style>
  <w:style w:type="character" w:styleId="BulletL5Char" w:customStyle="1">
    <w:name w:val="Bullet L5 Char"/>
    <w:basedOn w:val="DefaultParagraphFont"/>
    <w:link w:val="BulletL5"/>
    <w:rsid w:val="00FF592B"/>
    <w:rPr>
      <w:rFonts w:cs="Times New Roman"/>
      <w:sz w:val="24"/>
      <w:szCs w:val="24"/>
      <w:lang w:bidi="ar-AE"/>
    </w:rPr>
  </w:style>
  <w:style w:type="paragraph" w:styleId="BulletL4" w:customStyle="1">
    <w:name w:val="Bullet L4"/>
    <w:basedOn w:val="Normal"/>
    <w:link w:val="BulletL4Char"/>
    <w:rsid w:val="00FF592B"/>
    <w:pPr>
      <w:numPr>
        <w:ilvl w:val="3"/>
        <w:numId w:val="1"/>
      </w:numPr>
      <w:outlineLvl w:val="3"/>
    </w:pPr>
  </w:style>
  <w:style w:type="character" w:styleId="BulletL4Char" w:customStyle="1">
    <w:name w:val="Bullet L4 Char"/>
    <w:basedOn w:val="DefaultParagraphFont"/>
    <w:link w:val="BulletL4"/>
    <w:rsid w:val="00FF592B"/>
    <w:rPr>
      <w:rFonts w:cs="Times New Roman"/>
      <w:sz w:val="24"/>
      <w:szCs w:val="24"/>
      <w:lang w:bidi="ar-AE"/>
    </w:rPr>
  </w:style>
  <w:style w:type="paragraph" w:styleId="BulletL3" w:customStyle="1">
    <w:name w:val="Bullet L3"/>
    <w:basedOn w:val="Normal"/>
    <w:link w:val="BulletL3Char"/>
    <w:rsid w:val="00FF592B"/>
    <w:pPr>
      <w:numPr>
        <w:ilvl w:val="2"/>
        <w:numId w:val="1"/>
      </w:numPr>
      <w:outlineLvl w:val="2"/>
    </w:pPr>
  </w:style>
  <w:style w:type="character" w:styleId="BulletL3Char" w:customStyle="1">
    <w:name w:val="Bullet L3 Char"/>
    <w:basedOn w:val="DefaultParagraphFont"/>
    <w:link w:val="BulletL3"/>
    <w:rsid w:val="00FF592B"/>
    <w:rPr>
      <w:rFonts w:cs="Times New Roman"/>
      <w:sz w:val="24"/>
      <w:szCs w:val="24"/>
      <w:lang w:bidi="ar-AE"/>
    </w:rPr>
  </w:style>
  <w:style w:type="paragraph" w:styleId="BulletL2" w:customStyle="1">
    <w:name w:val="Bullet L2"/>
    <w:basedOn w:val="Normal"/>
    <w:link w:val="BulletL2Char"/>
    <w:rsid w:val="00FF592B"/>
    <w:pPr>
      <w:numPr>
        <w:ilvl w:val="1"/>
        <w:numId w:val="1"/>
      </w:numPr>
      <w:outlineLvl w:val="1"/>
    </w:pPr>
  </w:style>
  <w:style w:type="character" w:styleId="BulletL2Char" w:customStyle="1">
    <w:name w:val="Bullet L2 Char"/>
    <w:basedOn w:val="DefaultParagraphFont"/>
    <w:link w:val="BulletL2"/>
    <w:rsid w:val="00FF592B"/>
    <w:rPr>
      <w:rFonts w:cs="Times New Roman"/>
      <w:sz w:val="24"/>
      <w:szCs w:val="24"/>
      <w:lang w:bidi="ar-AE"/>
    </w:rPr>
  </w:style>
  <w:style w:type="paragraph" w:styleId="BulletL1" w:customStyle="1">
    <w:name w:val="Bullet L1"/>
    <w:basedOn w:val="Normal"/>
    <w:link w:val="BulletL1Char"/>
    <w:rsid w:val="00FF592B"/>
    <w:pPr>
      <w:numPr>
        <w:numId w:val="1"/>
      </w:numPr>
      <w:outlineLvl w:val="0"/>
    </w:pPr>
  </w:style>
  <w:style w:type="character" w:styleId="BulletL1Char" w:customStyle="1">
    <w:name w:val="Bullet L1 Char"/>
    <w:basedOn w:val="DefaultParagraphFont"/>
    <w:link w:val="BulletL1"/>
    <w:rsid w:val="00FF592B"/>
    <w:rPr>
      <w:rFonts w:cs="Times New Roman"/>
      <w:sz w:val="24"/>
      <w:szCs w:val="24"/>
      <w:lang w:bidi="ar-AE"/>
    </w:rPr>
  </w:style>
  <w:style w:type="character" w:styleId="StandardL5Char" w:customStyle="1">
    <w:name w:val="Standard L5 Char"/>
    <w:basedOn w:val="DefaultParagraphFont"/>
    <w:link w:val="StandardL5"/>
    <w:rsid w:val="00FF592B"/>
    <w:rPr>
      <w:rFonts w:cs="Times New Roman"/>
      <w:sz w:val="24"/>
      <w:szCs w:val="24"/>
      <w:lang w:bidi="ar-AE"/>
    </w:rPr>
  </w:style>
  <w:style w:type="paragraph" w:styleId="StandardL4" w:customStyle="1">
    <w:name w:val="Standard L4"/>
    <w:basedOn w:val="Normal"/>
    <w:next w:val="BodyText3"/>
    <w:link w:val="StandardL4Char"/>
    <w:rsid w:val="00FF592B"/>
    <w:pPr>
      <w:numPr>
        <w:ilvl w:val="3"/>
        <w:numId w:val="2"/>
      </w:numPr>
      <w:outlineLvl w:val="3"/>
    </w:pPr>
  </w:style>
  <w:style w:type="character" w:styleId="StandardL4Char" w:customStyle="1">
    <w:name w:val="Standard L4 Char"/>
    <w:basedOn w:val="DefaultParagraphFont"/>
    <w:link w:val="StandardL4"/>
    <w:rsid w:val="00FF592B"/>
    <w:rPr>
      <w:rFonts w:cs="Times New Roman"/>
      <w:sz w:val="24"/>
      <w:szCs w:val="24"/>
      <w:lang w:bidi="ar-AE"/>
    </w:rPr>
  </w:style>
  <w:style w:type="paragraph" w:styleId="StandardL3" w:customStyle="1">
    <w:name w:val="Standard L3"/>
    <w:basedOn w:val="Normal"/>
    <w:next w:val="BodyText2"/>
    <w:link w:val="StandardL3Char"/>
    <w:rsid w:val="00FF592B"/>
    <w:pPr>
      <w:numPr>
        <w:ilvl w:val="2"/>
        <w:numId w:val="2"/>
      </w:numPr>
      <w:outlineLvl w:val="2"/>
    </w:pPr>
  </w:style>
  <w:style w:type="character" w:styleId="StandardL3Char" w:customStyle="1">
    <w:name w:val="Standard L3 Char"/>
    <w:basedOn w:val="DefaultParagraphFont"/>
    <w:link w:val="StandardL3"/>
    <w:rsid w:val="00FF592B"/>
    <w:rPr>
      <w:rFonts w:cs="Times New Roman"/>
      <w:sz w:val="24"/>
      <w:szCs w:val="24"/>
      <w:lang w:bidi="ar-AE"/>
    </w:rPr>
  </w:style>
  <w:style w:type="paragraph" w:styleId="StandardL2" w:customStyle="1">
    <w:name w:val="Standard L2"/>
    <w:basedOn w:val="Normal"/>
    <w:next w:val="BodyText1"/>
    <w:link w:val="StandardL2Char"/>
    <w:rsid w:val="00FF592B"/>
    <w:pPr>
      <w:numPr>
        <w:ilvl w:val="1"/>
        <w:numId w:val="2"/>
      </w:numPr>
      <w:outlineLvl w:val="1"/>
    </w:pPr>
  </w:style>
  <w:style w:type="character" w:styleId="StandardL2Char" w:customStyle="1">
    <w:name w:val="Standard L2 Char"/>
    <w:basedOn w:val="DefaultParagraphFont"/>
    <w:link w:val="StandardL2"/>
    <w:rsid w:val="00FF592B"/>
    <w:rPr>
      <w:rFonts w:cs="Times New Roman"/>
      <w:sz w:val="24"/>
      <w:szCs w:val="24"/>
      <w:lang w:bidi="ar-AE"/>
    </w:rPr>
  </w:style>
  <w:style w:type="paragraph" w:styleId="StandardL1" w:customStyle="1">
    <w:name w:val="Standard L1"/>
    <w:basedOn w:val="Normal"/>
    <w:next w:val="BodyText1"/>
    <w:link w:val="StandardL1Char"/>
    <w:rsid w:val="00FF592B"/>
    <w:pPr>
      <w:keepNext/>
      <w:numPr>
        <w:numId w:val="2"/>
      </w:numPr>
      <w:suppressAutoHyphens/>
      <w:jc w:val="left"/>
      <w:outlineLvl w:val="0"/>
    </w:pPr>
    <w:rPr>
      <w:b/>
      <w:caps/>
    </w:rPr>
  </w:style>
  <w:style w:type="character" w:styleId="StandardL1Char" w:customStyle="1">
    <w:name w:val="Standard L1 Char"/>
    <w:basedOn w:val="DefaultParagraphFont"/>
    <w:link w:val="StandardL1"/>
    <w:rsid w:val="00FF592B"/>
    <w:rPr>
      <w:rFonts w:cs="Times New Roman"/>
      <w:b/>
      <w:caps/>
      <w:sz w:val="24"/>
      <w:szCs w:val="24"/>
      <w:lang w:bidi="ar-AE"/>
    </w:rPr>
  </w:style>
  <w:style w:type="paragraph" w:styleId="Regulatory" w:customStyle="1">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styleId="General1L9" w:customStyle="1">
    <w:name w:val="General 1 L9"/>
    <w:basedOn w:val="Normal"/>
    <w:link w:val="General1L9Char"/>
    <w:rsid w:val="001E2DD0"/>
    <w:pPr>
      <w:numPr>
        <w:ilvl w:val="8"/>
        <w:numId w:val="3"/>
      </w:numPr>
      <w:outlineLvl w:val="8"/>
    </w:pPr>
    <w:rPr>
      <w:lang w:eastAsia="en-GB"/>
    </w:rPr>
  </w:style>
  <w:style w:type="character" w:styleId="General1L9Char" w:customStyle="1">
    <w:name w:val="General 1 L9 Char"/>
    <w:basedOn w:val="BodyTextChar"/>
    <w:link w:val="General1L9"/>
    <w:rsid w:val="001E2DD0"/>
    <w:rPr>
      <w:rFonts w:cs="Times New Roman"/>
      <w:sz w:val="24"/>
      <w:szCs w:val="24"/>
      <w:lang w:eastAsia="en-GB" w:bidi="ar-AE"/>
    </w:rPr>
  </w:style>
  <w:style w:type="paragraph" w:styleId="General1L8" w:customStyle="1">
    <w:name w:val="General 1 L8"/>
    <w:basedOn w:val="Normal"/>
    <w:link w:val="General1L8Char"/>
    <w:rsid w:val="001E2DD0"/>
    <w:pPr>
      <w:numPr>
        <w:ilvl w:val="7"/>
        <w:numId w:val="3"/>
      </w:numPr>
      <w:outlineLvl w:val="7"/>
    </w:pPr>
    <w:rPr>
      <w:lang w:eastAsia="en-GB"/>
    </w:rPr>
  </w:style>
  <w:style w:type="character" w:styleId="General1L8Char" w:customStyle="1">
    <w:name w:val="General 1 L8 Char"/>
    <w:basedOn w:val="BodyTextChar"/>
    <w:link w:val="General1L8"/>
    <w:rsid w:val="001E2DD0"/>
    <w:rPr>
      <w:rFonts w:cs="Times New Roman"/>
      <w:sz w:val="24"/>
      <w:szCs w:val="24"/>
      <w:lang w:eastAsia="en-GB" w:bidi="ar-AE"/>
    </w:rPr>
  </w:style>
  <w:style w:type="paragraph" w:styleId="General1L7" w:customStyle="1">
    <w:name w:val="General 1 L7"/>
    <w:basedOn w:val="Normal"/>
    <w:link w:val="General1L7Char"/>
    <w:rsid w:val="001E2DD0"/>
    <w:pPr>
      <w:numPr>
        <w:ilvl w:val="6"/>
        <w:numId w:val="3"/>
      </w:numPr>
      <w:outlineLvl w:val="6"/>
    </w:pPr>
    <w:rPr>
      <w:lang w:eastAsia="en-GB"/>
    </w:rPr>
  </w:style>
  <w:style w:type="character" w:styleId="General1L7Char" w:customStyle="1">
    <w:name w:val="General 1 L7 Char"/>
    <w:basedOn w:val="BodyTextChar"/>
    <w:link w:val="General1L7"/>
    <w:rsid w:val="001E2DD0"/>
    <w:rPr>
      <w:rFonts w:cs="Times New Roman"/>
      <w:sz w:val="24"/>
      <w:szCs w:val="24"/>
      <w:lang w:eastAsia="en-GB" w:bidi="ar-AE"/>
    </w:rPr>
  </w:style>
  <w:style w:type="paragraph" w:styleId="General1L6" w:customStyle="1">
    <w:name w:val="General 1 L6"/>
    <w:basedOn w:val="Normal"/>
    <w:next w:val="BodyText5"/>
    <w:link w:val="General1L6Char"/>
    <w:rsid w:val="001E2DD0"/>
    <w:pPr>
      <w:numPr>
        <w:ilvl w:val="5"/>
        <w:numId w:val="3"/>
      </w:numPr>
      <w:outlineLvl w:val="5"/>
    </w:pPr>
    <w:rPr>
      <w:lang w:eastAsia="en-GB"/>
    </w:rPr>
  </w:style>
  <w:style w:type="character" w:styleId="General1L6Char" w:customStyle="1">
    <w:name w:val="General 1 L6 Char"/>
    <w:basedOn w:val="BodyTextChar"/>
    <w:link w:val="General1L6"/>
    <w:rsid w:val="001E2DD0"/>
    <w:rPr>
      <w:rFonts w:cs="Times New Roman"/>
      <w:sz w:val="24"/>
      <w:szCs w:val="24"/>
      <w:lang w:eastAsia="en-GB" w:bidi="ar-AE"/>
    </w:rPr>
  </w:style>
  <w:style w:type="paragraph" w:styleId="General1L5" w:customStyle="1">
    <w:name w:val="General 1 L5"/>
    <w:basedOn w:val="Normal"/>
    <w:next w:val="BodyText4"/>
    <w:link w:val="General1L5Char"/>
    <w:rsid w:val="001E2DD0"/>
    <w:pPr>
      <w:numPr>
        <w:ilvl w:val="4"/>
        <w:numId w:val="3"/>
      </w:numPr>
      <w:outlineLvl w:val="4"/>
    </w:pPr>
    <w:rPr>
      <w:lang w:eastAsia="en-GB"/>
    </w:rPr>
  </w:style>
  <w:style w:type="character" w:styleId="General1L5Char" w:customStyle="1">
    <w:name w:val="General 1 L5 Char"/>
    <w:basedOn w:val="BodyTextChar"/>
    <w:link w:val="General1L5"/>
    <w:rsid w:val="001E2DD0"/>
    <w:rPr>
      <w:rFonts w:cs="Times New Roman"/>
      <w:sz w:val="24"/>
      <w:szCs w:val="24"/>
      <w:lang w:eastAsia="en-GB" w:bidi="ar-AE"/>
    </w:rPr>
  </w:style>
  <w:style w:type="paragraph" w:styleId="General1L4" w:customStyle="1">
    <w:name w:val="General 1 L4"/>
    <w:basedOn w:val="Normal"/>
    <w:next w:val="BodyText3"/>
    <w:link w:val="General1L4Char"/>
    <w:rsid w:val="001E2DD0"/>
    <w:pPr>
      <w:numPr>
        <w:ilvl w:val="3"/>
        <w:numId w:val="3"/>
      </w:numPr>
      <w:outlineLvl w:val="3"/>
    </w:pPr>
    <w:rPr>
      <w:lang w:eastAsia="en-GB"/>
    </w:rPr>
  </w:style>
  <w:style w:type="character" w:styleId="General1L4Char" w:customStyle="1">
    <w:name w:val="General 1 L4 Char"/>
    <w:basedOn w:val="BodyTextChar"/>
    <w:link w:val="General1L4"/>
    <w:rsid w:val="001E2DD0"/>
    <w:rPr>
      <w:rFonts w:cs="Times New Roman"/>
      <w:sz w:val="24"/>
      <w:szCs w:val="24"/>
      <w:lang w:eastAsia="en-GB" w:bidi="ar-AE"/>
    </w:rPr>
  </w:style>
  <w:style w:type="paragraph" w:styleId="General1L3" w:customStyle="1">
    <w:name w:val="General 1 L3"/>
    <w:basedOn w:val="Normal"/>
    <w:next w:val="BodyText2"/>
    <w:link w:val="General1L3Char"/>
    <w:rsid w:val="001E2DD0"/>
    <w:pPr>
      <w:numPr>
        <w:ilvl w:val="2"/>
        <w:numId w:val="3"/>
      </w:numPr>
      <w:outlineLvl w:val="2"/>
    </w:pPr>
    <w:rPr>
      <w:lang w:eastAsia="en-GB"/>
    </w:rPr>
  </w:style>
  <w:style w:type="character" w:styleId="General1L3Char" w:customStyle="1">
    <w:name w:val="General 1 L3 Char"/>
    <w:basedOn w:val="BodyTextChar"/>
    <w:link w:val="General1L3"/>
    <w:rsid w:val="001E2DD0"/>
    <w:rPr>
      <w:rFonts w:cs="Times New Roman"/>
      <w:sz w:val="24"/>
      <w:szCs w:val="24"/>
      <w:lang w:eastAsia="en-GB" w:bidi="ar-AE"/>
    </w:rPr>
  </w:style>
  <w:style w:type="paragraph" w:styleId="General1L2" w:customStyle="1">
    <w:name w:val="General 1 L2"/>
    <w:basedOn w:val="Normal"/>
    <w:next w:val="BodyText1"/>
    <w:link w:val="General1L2Char"/>
    <w:rsid w:val="001E2DD0"/>
    <w:pPr>
      <w:numPr>
        <w:ilvl w:val="1"/>
        <w:numId w:val="3"/>
      </w:numPr>
      <w:outlineLvl w:val="1"/>
    </w:pPr>
    <w:rPr>
      <w:lang w:eastAsia="en-GB"/>
    </w:rPr>
  </w:style>
  <w:style w:type="character" w:styleId="General1L2Char" w:customStyle="1">
    <w:name w:val="General 1 L2 Char"/>
    <w:basedOn w:val="BodyTextChar"/>
    <w:link w:val="General1L2"/>
    <w:rsid w:val="001E2DD0"/>
    <w:rPr>
      <w:rFonts w:cs="Times New Roman"/>
      <w:sz w:val="24"/>
      <w:szCs w:val="24"/>
      <w:lang w:eastAsia="en-GB" w:bidi="ar-AE"/>
    </w:rPr>
  </w:style>
  <w:style w:type="paragraph" w:styleId="General1L1" w:customStyle="1">
    <w:name w:val="General 1 L1"/>
    <w:basedOn w:val="Normal"/>
    <w:next w:val="BodyText1"/>
    <w:link w:val="General1L1Char"/>
    <w:rsid w:val="001E2DD0"/>
    <w:pPr>
      <w:numPr>
        <w:numId w:val="3"/>
      </w:numPr>
      <w:outlineLvl w:val="0"/>
    </w:pPr>
    <w:rPr>
      <w:lang w:eastAsia="en-GB"/>
    </w:rPr>
  </w:style>
  <w:style w:type="character" w:styleId="General1L1Char" w:customStyle="1">
    <w:name w:val="General 1 L1 Char"/>
    <w:basedOn w:val="BodyTextChar"/>
    <w:link w:val="General1L1"/>
    <w:rsid w:val="001E2DD0"/>
    <w:rPr>
      <w:rFonts w:cs="Times New Roman"/>
      <w:sz w:val="24"/>
      <w:szCs w:val="24"/>
      <w:lang w:eastAsia="en-GB" w:bidi="ar-AE"/>
    </w:rPr>
  </w:style>
  <w:style w:type="character" w:styleId="Hyperlink">
    <w:name w:val="Hyperlink"/>
    <w:basedOn w:val="DefaultParagraphFont"/>
    <w:unhideWhenUsed/>
    <w:rsid w:val="001E2DD0"/>
    <w:rPr>
      <w:color w:val="0000FF" w:themeColor="hyperlink"/>
      <w:u w:val="single"/>
    </w:rPr>
  </w:style>
  <w:style w:type="character" w:styleId="FollowedHyperlink">
    <w:name w:val="FollowedHyperlink"/>
    <w:basedOn w:val="DefaultParagraphFont"/>
    <w:semiHidden/>
    <w:unhideWhenUsed/>
    <w:rsid w:val="001E2DD0"/>
    <w:rPr>
      <w:color w:val="800080" w:themeColor="followedHyperlink"/>
      <w:u w:val="single"/>
    </w:rPr>
  </w:style>
  <w:style w:type="character" w:styleId="UnresolvedMention">
    <w:name w:val="Unresolved Mention"/>
    <w:basedOn w:val="DefaultParagraphFont"/>
    <w:uiPriority w:val="99"/>
    <w:semiHidden/>
    <w:unhideWhenUsed/>
    <w:rsid w:val="00684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03206">
      <w:bodyDiv w:val="1"/>
      <w:marLeft w:val="0"/>
      <w:marRight w:val="0"/>
      <w:marTop w:val="0"/>
      <w:marBottom w:val="0"/>
      <w:divBdr>
        <w:top w:val="none" w:sz="0" w:space="0" w:color="auto"/>
        <w:left w:val="none" w:sz="0" w:space="0" w:color="auto"/>
        <w:bottom w:val="none" w:sz="0" w:space="0" w:color="auto"/>
        <w:right w:val="none" w:sz="0" w:space="0" w:color="auto"/>
      </w:divBdr>
    </w:div>
    <w:div w:id="613639135">
      <w:bodyDiv w:val="1"/>
      <w:marLeft w:val="0"/>
      <w:marRight w:val="0"/>
      <w:marTop w:val="0"/>
      <w:marBottom w:val="0"/>
      <w:divBdr>
        <w:top w:val="none" w:sz="0" w:space="0" w:color="auto"/>
        <w:left w:val="none" w:sz="0" w:space="0" w:color="auto"/>
        <w:bottom w:val="none" w:sz="0" w:space="0" w:color="auto"/>
        <w:right w:val="none" w:sz="0" w:space="0" w:color="auto"/>
      </w:divBdr>
    </w:div>
    <w:div w:id="689839231">
      <w:bodyDiv w:val="1"/>
      <w:marLeft w:val="0"/>
      <w:marRight w:val="0"/>
      <w:marTop w:val="0"/>
      <w:marBottom w:val="0"/>
      <w:divBdr>
        <w:top w:val="none" w:sz="0" w:space="0" w:color="auto"/>
        <w:left w:val="none" w:sz="0" w:space="0" w:color="auto"/>
        <w:bottom w:val="none" w:sz="0" w:space="0" w:color="auto"/>
        <w:right w:val="none" w:sz="0" w:space="0" w:color="auto"/>
      </w:divBdr>
    </w:div>
    <w:div w:id="755175439">
      <w:bodyDiv w:val="1"/>
      <w:marLeft w:val="0"/>
      <w:marRight w:val="0"/>
      <w:marTop w:val="0"/>
      <w:marBottom w:val="0"/>
      <w:divBdr>
        <w:top w:val="none" w:sz="0" w:space="0" w:color="auto"/>
        <w:left w:val="none" w:sz="0" w:space="0" w:color="auto"/>
        <w:bottom w:val="none" w:sz="0" w:space="0" w:color="auto"/>
        <w:right w:val="none" w:sz="0" w:space="0" w:color="auto"/>
      </w:divBdr>
    </w:div>
    <w:div w:id="954679116">
      <w:bodyDiv w:val="1"/>
      <w:marLeft w:val="0"/>
      <w:marRight w:val="0"/>
      <w:marTop w:val="0"/>
      <w:marBottom w:val="0"/>
      <w:divBdr>
        <w:top w:val="none" w:sz="0" w:space="0" w:color="auto"/>
        <w:left w:val="none" w:sz="0" w:space="0" w:color="auto"/>
        <w:bottom w:val="none" w:sz="0" w:space="0" w:color="auto"/>
        <w:right w:val="none" w:sz="0" w:space="0" w:color="auto"/>
      </w:divBdr>
    </w:div>
    <w:div w:id="974333633">
      <w:bodyDiv w:val="1"/>
      <w:marLeft w:val="0"/>
      <w:marRight w:val="0"/>
      <w:marTop w:val="0"/>
      <w:marBottom w:val="0"/>
      <w:divBdr>
        <w:top w:val="none" w:sz="0" w:space="0" w:color="auto"/>
        <w:left w:val="none" w:sz="0" w:space="0" w:color="auto"/>
        <w:bottom w:val="none" w:sz="0" w:space="0" w:color="auto"/>
        <w:right w:val="none" w:sz="0" w:space="0" w:color="auto"/>
      </w:divBdr>
    </w:div>
    <w:div w:id="989405075">
      <w:bodyDiv w:val="1"/>
      <w:marLeft w:val="0"/>
      <w:marRight w:val="0"/>
      <w:marTop w:val="0"/>
      <w:marBottom w:val="0"/>
      <w:divBdr>
        <w:top w:val="none" w:sz="0" w:space="0" w:color="auto"/>
        <w:left w:val="none" w:sz="0" w:space="0" w:color="auto"/>
        <w:bottom w:val="none" w:sz="0" w:space="0" w:color="auto"/>
        <w:right w:val="none" w:sz="0" w:space="0" w:color="auto"/>
      </w:divBdr>
    </w:div>
    <w:div w:id="1213923929">
      <w:bodyDiv w:val="1"/>
      <w:marLeft w:val="0"/>
      <w:marRight w:val="0"/>
      <w:marTop w:val="0"/>
      <w:marBottom w:val="0"/>
      <w:divBdr>
        <w:top w:val="none" w:sz="0" w:space="0" w:color="auto"/>
        <w:left w:val="none" w:sz="0" w:space="0" w:color="auto"/>
        <w:bottom w:val="none" w:sz="0" w:space="0" w:color="auto"/>
        <w:right w:val="none" w:sz="0" w:space="0" w:color="auto"/>
      </w:divBdr>
    </w:div>
    <w:div w:id="1486360098">
      <w:bodyDiv w:val="1"/>
      <w:marLeft w:val="0"/>
      <w:marRight w:val="0"/>
      <w:marTop w:val="0"/>
      <w:marBottom w:val="0"/>
      <w:divBdr>
        <w:top w:val="none" w:sz="0" w:space="0" w:color="auto"/>
        <w:left w:val="none" w:sz="0" w:space="0" w:color="auto"/>
        <w:bottom w:val="none" w:sz="0" w:space="0" w:color="auto"/>
        <w:right w:val="none" w:sz="0" w:space="0" w:color="auto"/>
      </w:divBdr>
    </w:div>
    <w:div w:id="1522402157">
      <w:bodyDiv w:val="1"/>
      <w:marLeft w:val="0"/>
      <w:marRight w:val="0"/>
      <w:marTop w:val="0"/>
      <w:marBottom w:val="0"/>
      <w:divBdr>
        <w:top w:val="none" w:sz="0" w:space="0" w:color="auto"/>
        <w:left w:val="none" w:sz="0" w:space="0" w:color="auto"/>
        <w:bottom w:val="none" w:sz="0" w:space="0" w:color="auto"/>
        <w:right w:val="none" w:sz="0" w:space="0" w:color="auto"/>
      </w:divBdr>
    </w:div>
    <w:div w:id="1540045680">
      <w:bodyDiv w:val="1"/>
      <w:marLeft w:val="0"/>
      <w:marRight w:val="0"/>
      <w:marTop w:val="0"/>
      <w:marBottom w:val="0"/>
      <w:divBdr>
        <w:top w:val="none" w:sz="0" w:space="0" w:color="auto"/>
        <w:left w:val="none" w:sz="0" w:space="0" w:color="auto"/>
        <w:bottom w:val="none" w:sz="0" w:space="0" w:color="auto"/>
        <w:right w:val="none" w:sz="0" w:space="0" w:color="auto"/>
      </w:divBdr>
      <w:divsChild>
        <w:div w:id="1900627936">
          <w:marLeft w:val="0"/>
          <w:marRight w:val="0"/>
          <w:marTop w:val="0"/>
          <w:marBottom w:val="0"/>
          <w:divBdr>
            <w:top w:val="none" w:sz="0" w:space="0" w:color="auto"/>
            <w:left w:val="none" w:sz="0" w:space="0" w:color="auto"/>
            <w:bottom w:val="none" w:sz="0" w:space="0" w:color="auto"/>
            <w:right w:val="none" w:sz="0" w:space="0" w:color="auto"/>
          </w:divBdr>
          <w:divsChild>
            <w:div w:id="804159410">
              <w:marLeft w:val="0"/>
              <w:marRight w:val="0"/>
              <w:marTop w:val="0"/>
              <w:marBottom w:val="0"/>
              <w:divBdr>
                <w:top w:val="none" w:sz="0" w:space="0" w:color="auto"/>
                <w:left w:val="none" w:sz="0" w:space="0" w:color="auto"/>
                <w:bottom w:val="none" w:sz="0" w:space="0" w:color="auto"/>
                <w:right w:val="none" w:sz="0" w:space="0" w:color="auto"/>
              </w:divBdr>
              <w:divsChild>
                <w:div w:id="1442603843">
                  <w:marLeft w:val="0"/>
                  <w:marRight w:val="0"/>
                  <w:marTop w:val="0"/>
                  <w:marBottom w:val="0"/>
                  <w:divBdr>
                    <w:top w:val="none" w:sz="0" w:space="0" w:color="auto"/>
                    <w:left w:val="none" w:sz="0" w:space="0" w:color="auto"/>
                    <w:bottom w:val="none" w:sz="0" w:space="0" w:color="auto"/>
                    <w:right w:val="none" w:sz="0" w:space="0" w:color="auto"/>
                  </w:divBdr>
                  <w:divsChild>
                    <w:div w:id="2037996709">
                      <w:marLeft w:val="0"/>
                      <w:marRight w:val="0"/>
                      <w:marTop w:val="0"/>
                      <w:marBottom w:val="0"/>
                      <w:divBdr>
                        <w:top w:val="none" w:sz="0" w:space="0" w:color="auto"/>
                        <w:left w:val="none" w:sz="0" w:space="0" w:color="auto"/>
                        <w:bottom w:val="none" w:sz="0" w:space="0" w:color="auto"/>
                        <w:right w:val="none" w:sz="0" w:space="0" w:color="auto"/>
                      </w:divBdr>
                      <w:divsChild>
                        <w:div w:id="1280917291">
                          <w:marLeft w:val="0"/>
                          <w:marRight w:val="0"/>
                          <w:marTop w:val="0"/>
                          <w:marBottom w:val="0"/>
                          <w:divBdr>
                            <w:top w:val="none" w:sz="0" w:space="0" w:color="auto"/>
                            <w:left w:val="none" w:sz="0" w:space="0" w:color="auto"/>
                            <w:bottom w:val="none" w:sz="0" w:space="0" w:color="auto"/>
                            <w:right w:val="none" w:sz="0" w:space="0" w:color="auto"/>
                          </w:divBdr>
                          <w:divsChild>
                            <w:div w:id="884098492">
                              <w:marLeft w:val="0"/>
                              <w:marRight w:val="0"/>
                              <w:marTop w:val="0"/>
                              <w:marBottom w:val="0"/>
                              <w:divBdr>
                                <w:top w:val="none" w:sz="0" w:space="0" w:color="auto"/>
                                <w:left w:val="none" w:sz="0" w:space="0" w:color="auto"/>
                                <w:bottom w:val="none" w:sz="0" w:space="0" w:color="auto"/>
                                <w:right w:val="none" w:sz="0" w:space="0" w:color="auto"/>
                              </w:divBdr>
                              <w:divsChild>
                                <w:div w:id="1149401498">
                                  <w:marLeft w:val="0"/>
                                  <w:marRight w:val="0"/>
                                  <w:marTop w:val="0"/>
                                  <w:marBottom w:val="0"/>
                                  <w:divBdr>
                                    <w:top w:val="none" w:sz="0" w:space="0" w:color="auto"/>
                                    <w:left w:val="none" w:sz="0" w:space="0" w:color="auto"/>
                                    <w:bottom w:val="none" w:sz="0" w:space="0" w:color="auto"/>
                                    <w:right w:val="none" w:sz="0" w:space="0" w:color="auto"/>
                                  </w:divBdr>
                                  <w:divsChild>
                                    <w:div w:id="437529657">
                                      <w:marLeft w:val="0"/>
                                      <w:marRight w:val="0"/>
                                      <w:marTop w:val="0"/>
                                      <w:marBottom w:val="0"/>
                                      <w:divBdr>
                                        <w:top w:val="none" w:sz="0" w:space="0" w:color="auto"/>
                                        <w:left w:val="none" w:sz="0" w:space="0" w:color="auto"/>
                                        <w:bottom w:val="none" w:sz="0" w:space="0" w:color="auto"/>
                                        <w:right w:val="none" w:sz="0" w:space="0" w:color="auto"/>
                                      </w:divBdr>
                                    </w:div>
                                    <w:div w:id="6847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88525">
          <w:marLeft w:val="0"/>
          <w:marRight w:val="0"/>
          <w:marTop w:val="0"/>
          <w:marBottom w:val="0"/>
          <w:divBdr>
            <w:top w:val="none" w:sz="0" w:space="0" w:color="auto"/>
            <w:left w:val="none" w:sz="0" w:space="0" w:color="auto"/>
            <w:bottom w:val="none" w:sz="0" w:space="0" w:color="auto"/>
            <w:right w:val="none" w:sz="0" w:space="0" w:color="auto"/>
          </w:divBdr>
          <w:divsChild>
            <w:div w:id="2055157857">
              <w:marLeft w:val="0"/>
              <w:marRight w:val="0"/>
              <w:marTop w:val="0"/>
              <w:marBottom w:val="0"/>
              <w:divBdr>
                <w:top w:val="none" w:sz="0" w:space="0" w:color="auto"/>
                <w:left w:val="none" w:sz="0" w:space="0" w:color="auto"/>
                <w:bottom w:val="none" w:sz="0" w:space="0" w:color="auto"/>
                <w:right w:val="none" w:sz="0" w:space="0" w:color="auto"/>
              </w:divBdr>
              <w:divsChild>
                <w:div w:id="19140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3320">
      <w:bodyDiv w:val="1"/>
      <w:marLeft w:val="0"/>
      <w:marRight w:val="0"/>
      <w:marTop w:val="0"/>
      <w:marBottom w:val="0"/>
      <w:divBdr>
        <w:top w:val="none" w:sz="0" w:space="0" w:color="auto"/>
        <w:left w:val="none" w:sz="0" w:space="0" w:color="auto"/>
        <w:bottom w:val="none" w:sz="0" w:space="0" w:color="auto"/>
        <w:right w:val="none" w:sz="0" w:space="0" w:color="auto"/>
      </w:divBdr>
    </w:div>
    <w:div w:id="2023360743">
      <w:bodyDiv w:val="1"/>
      <w:marLeft w:val="0"/>
      <w:marRight w:val="0"/>
      <w:marTop w:val="0"/>
      <w:marBottom w:val="0"/>
      <w:divBdr>
        <w:top w:val="none" w:sz="0" w:space="0" w:color="auto"/>
        <w:left w:val="none" w:sz="0" w:space="0" w:color="auto"/>
        <w:bottom w:val="none" w:sz="0" w:space="0" w:color="auto"/>
        <w:right w:val="none" w:sz="0" w:space="0" w:color="auto"/>
      </w:divBdr>
    </w:div>
    <w:div w:id="21238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microsoft.com/office/2006/relationships/keyMapCustomizations" Target="customizations.xml" Id="rId1"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1AE1F71C6340A1B3E463B04324CFD7"/>
        <w:category>
          <w:name w:val="General"/>
          <w:gallery w:val="placeholder"/>
        </w:category>
        <w:types>
          <w:type w:val="bbPlcHdr"/>
        </w:types>
        <w:behaviors>
          <w:behavior w:val="content"/>
        </w:behaviors>
        <w:guid w:val="{C3204530-B391-4EC2-B004-8C27D22EA565}"/>
      </w:docPartPr>
      <w:docPartBody>
        <w:p w:rsidR="003A3741" w:rsidRDefault="003A3741"/>
      </w:docPartBody>
    </w:docPart>
    <w:docPart>
      <w:docPartPr>
        <w:name w:val="38E0D5F17DE04CFA8383BD80B1112496"/>
        <w:category>
          <w:name w:val="General"/>
          <w:gallery w:val="placeholder"/>
        </w:category>
        <w:types>
          <w:type w:val="bbPlcHdr"/>
        </w:types>
        <w:behaviors>
          <w:behavior w:val="content"/>
        </w:behaviors>
        <w:guid w:val="{B2592080-DE10-42C2-A304-36E52B2E32CB}"/>
      </w:docPartPr>
      <w:docPartBody>
        <w:p w:rsidR="003A3741" w:rsidRDefault="003A3741"/>
      </w:docPartBody>
    </w:docPart>
    <w:docPart>
      <w:docPartPr>
        <w:name w:val="CABC23F3E0304A0E9345CBEAC63BFC8F"/>
        <w:category>
          <w:name w:val="General"/>
          <w:gallery w:val="placeholder"/>
        </w:category>
        <w:types>
          <w:type w:val="bbPlcHdr"/>
        </w:types>
        <w:behaviors>
          <w:behavior w:val="content"/>
        </w:behaviors>
        <w:guid w:val="{D3AF27BE-8264-452B-B752-55D94AF7B802}"/>
      </w:docPartPr>
      <w:docPartBody>
        <w:p w:rsidR="003A3741" w:rsidRDefault="003A3741"/>
      </w:docPartBody>
    </w:docPart>
    <w:docPart>
      <w:docPartPr>
        <w:name w:val="DA182D1C00934F1F9C25055A5D6A664F"/>
        <w:category>
          <w:name w:val="General"/>
          <w:gallery w:val="placeholder"/>
        </w:category>
        <w:types>
          <w:type w:val="bbPlcHdr"/>
        </w:types>
        <w:behaviors>
          <w:behavior w:val="content"/>
        </w:behaviors>
        <w:guid w:val="{73111FFB-A495-4A99-849B-62C59E93906D}"/>
      </w:docPartPr>
      <w:docPartBody>
        <w:p w:rsidR="003A3741" w:rsidRDefault="003A3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06"/>
    <w:rsid w:val="00032E1C"/>
    <w:rsid w:val="00067F0F"/>
    <w:rsid w:val="000D4DEC"/>
    <w:rsid w:val="000D7039"/>
    <w:rsid w:val="00103360"/>
    <w:rsid w:val="00186171"/>
    <w:rsid w:val="001C1BB3"/>
    <w:rsid w:val="001E16D4"/>
    <w:rsid w:val="00235E87"/>
    <w:rsid w:val="0029629D"/>
    <w:rsid w:val="00321C9B"/>
    <w:rsid w:val="00372AC5"/>
    <w:rsid w:val="00391B24"/>
    <w:rsid w:val="003A3741"/>
    <w:rsid w:val="003C0FE8"/>
    <w:rsid w:val="003F1C88"/>
    <w:rsid w:val="003F7FD4"/>
    <w:rsid w:val="00412430"/>
    <w:rsid w:val="00415BC2"/>
    <w:rsid w:val="004315B5"/>
    <w:rsid w:val="00474C3D"/>
    <w:rsid w:val="005332FA"/>
    <w:rsid w:val="0056213D"/>
    <w:rsid w:val="00564C24"/>
    <w:rsid w:val="0059409B"/>
    <w:rsid w:val="005B1138"/>
    <w:rsid w:val="005F2CE6"/>
    <w:rsid w:val="006402BF"/>
    <w:rsid w:val="00655254"/>
    <w:rsid w:val="006736D3"/>
    <w:rsid w:val="006938AE"/>
    <w:rsid w:val="00694506"/>
    <w:rsid w:val="006B7C5A"/>
    <w:rsid w:val="006E0D3E"/>
    <w:rsid w:val="006F04FE"/>
    <w:rsid w:val="00706FFF"/>
    <w:rsid w:val="00743D31"/>
    <w:rsid w:val="008242D5"/>
    <w:rsid w:val="00855F69"/>
    <w:rsid w:val="008C7230"/>
    <w:rsid w:val="00912CFA"/>
    <w:rsid w:val="00B32085"/>
    <w:rsid w:val="00BF664B"/>
    <w:rsid w:val="00C028AC"/>
    <w:rsid w:val="00C34F07"/>
    <w:rsid w:val="00C61DC0"/>
    <w:rsid w:val="00C80ABB"/>
    <w:rsid w:val="00C963EE"/>
    <w:rsid w:val="00CE4DA0"/>
    <w:rsid w:val="00D24793"/>
    <w:rsid w:val="00D3564F"/>
    <w:rsid w:val="00D75F4B"/>
    <w:rsid w:val="00DC26AB"/>
    <w:rsid w:val="00DD779A"/>
    <w:rsid w:val="00DE3CC8"/>
    <w:rsid w:val="00E20438"/>
    <w:rsid w:val="00EE7EE9"/>
    <w:rsid w:val="00EF15EE"/>
    <w:rsid w:val="00EF252E"/>
    <w:rsid w:val="00F92C65"/>
    <w:rsid w:val="00FD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A37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2024-10-01T11:20:09.0000000Z</dcterms:created>
  <dcterms:modified xsi:type="dcterms:W3CDTF">2024-10-01T11:20:09.0000000Z</dcterms:modified>
</coreProperties>
</file>

<file path=docProps/custom.xml><?xml version="1.0" encoding="utf-8"?>
<op:Properties xmlns:vt="http://schemas.openxmlformats.org/officeDocument/2006/docPropsVTypes" xmlns:op="http://schemas.openxmlformats.org/officeDocument/2006/custom-properties"/>
</file>