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A23B" w14:textId="77777777" w:rsidR="00821678" w:rsidRDefault="00821678" w:rsidP="001E2DD0">
      <w:pPr>
        <w:pStyle w:val="BodyText"/>
        <w:jc w:val="center"/>
        <w:rPr>
          <w:rFonts w:asciiTheme="minorHAnsi" w:hAnsiTheme="minorHAnsi" w:cstheme="minorHAnsi"/>
        </w:rPr>
      </w:pPr>
    </w:p>
    <w:p w14:paraId="233D95A2" w14:textId="77777777" w:rsidR="001E2DD0" w:rsidRPr="00A379D6" w:rsidRDefault="001E2DD0" w:rsidP="001E2DD0">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14:paraId="0CA230D6" w14:textId="78CEE1BB" w:rsidR="001E2DD0" w:rsidRPr="00A379D6" w:rsidRDefault="00012286" w:rsidP="001E2DD0">
      <w:pPr>
        <w:pStyle w:val="BodyText"/>
        <w:jc w:val="center"/>
        <w:rPr>
          <w:rFonts w:asciiTheme="minorHAnsi" w:hAnsiTheme="minorHAnsi" w:cstheme="minorHAnsi"/>
        </w:rPr>
      </w:pPr>
      <w:r>
        <w:rPr>
          <w:rFonts w:asciiTheme="minorHAnsi" w:hAnsiTheme="minorHAnsi" w:cstheme="minorHAnsi"/>
        </w:rPr>
        <w:t>Minutes</w:t>
      </w:r>
    </w:p>
    <w:p w14:paraId="4FBF4AAA" w14:textId="77777777" w:rsidR="00012286" w:rsidRDefault="001E2DD0" w:rsidP="001E2DD0">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B471E1">
        <w:rPr>
          <w:rFonts w:asciiTheme="minorHAnsi" w:hAnsiTheme="minorHAnsi" w:cstheme="minorHAnsi"/>
        </w:rPr>
        <w:t>3</w:t>
      </w:r>
      <w:r w:rsidR="007F1B65">
        <w:rPr>
          <w:rFonts w:asciiTheme="minorHAnsi" w:hAnsiTheme="minorHAnsi" w:cstheme="minorHAnsi"/>
        </w:rPr>
        <w:t>2</w:t>
      </w:r>
      <w:r w:rsidR="007F1B65" w:rsidRPr="007F1B65">
        <w:rPr>
          <w:rFonts w:asciiTheme="minorHAnsi" w:hAnsiTheme="minorHAnsi" w:cstheme="minorHAnsi"/>
          <w:vertAlign w:val="superscript"/>
        </w:rPr>
        <w:t>nd</w:t>
      </w:r>
      <w:r w:rsidR="007F1B65">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7F1B65">
        <w:rPr>
          <w:rFonts w:asciiTheme="minorHAnsi" w:hAnsiTheme="minorHAnsi" w:cstheme="minorHAnsi"/>
        </w:rPr>
        <w:t>5</w:t>
      </w:r>
      <w:r w:rsidRPr="00A379D6">
        <w:rPr>
          <w:rFonts w:asciiTheme="minorHAnsi" w:hAnsiTheme="minorHAnsi" w:cstheme="minorHAnsi"/>
        </w:rPr>
        <w:t xml:space="preserve">:00 </w:t>
      </w:r>
      <w:r w:rsidR="007F1B65">
        <w:rPr>
          <w:rFonts w:asciiTheme="minorHAnsi" w:hAnsiTheme="minorHAnsi" w:cstheme="minorHAnsi"/>
        </w:rPr>
        <w:t>p</w:t>
      </w:r>
      <w:r w:rsidRPr="00A379D6">
        <w:rPr>
          <w:rFonts w:asciiTheme="minorHAnsi" w:hAnsiTheme="minorHAnsi" w:cstheme="minorHAnsi"/>
        </w:rPr>
        <w:t xml:space="preserve">.m. on </w:t>
      </w:r>
      <w:r w:rsidR="007F1B65">
        <w:rPr>
          <w:rFonts w:asciiTheme="minorHAnsi" w:hAnsiTheme="minorHAnsi" w:cstheme="minorHAnsi"/>
        </w:rPr>
        <w:t>26</w:t>
      </w:r>
      <w:r w:rsidR="007F1B65" w:rsidRPr="007F1B65">
        <w:rPr>
          <w:rFonts w:asciiTheme="minorHAnsi" w:hAnsiTheme="minorHAnsi" w:cstheme="minorHAnsi"/>
          <w:vertAlign w:val="superscript"/>
        </w:rPr>
        <w:t>th</w:t>
      </w:r>
      <w:r w:rsidR="007F1B65">
        <w:rPr>
          <w:rFonts w:asciiTheme="minorHAnsi" w:hAnsiTheme="minorHAnsi" w:cstheme="minorHAnsi"/>
        </w:rPr>
        <w:t xml:space="preserve"> March </w:t>
      </w:r>
      <w:r w:rsidR="00674952">
        <w:rPr>
          <w:rFonts w:asciiTheme="minorHAnsi" w:hAnsiTheme="minorHAnsi" w:cstheme="minorHAnsi"/>
        </w:rPr>
        <w:t>2025</w:t>
      </w:r>
      <w:r w:rsidR="00F638CA">
        <w:rPr>
          <w:rFonts w:asciiTheme="minorHAnsi" w:hAnsiTheme="minorHAnsi" w:cstheme="minorHAnsi"/>
        </w:rPr>
        <w:br/>
      </w:r>
      <w:r w:rsidR="004F5D2D">
        <w:rPr>
          <w:rFonts w:asciiTheme="minorHAnsi" w:hAnsiTheme="minorHAnsi" w:cstheme="minorHAnsi"/>
        </w:rPr>
        <w:t>at Clifford Chance LLP, 10 Upper Bank Street, London E14 5JJ</w:t>
      </w:r>
    </w:p>
    <w:p w14:paraId="17E5BC73" w14:textId="78A02DCD" w:rsidR="001E2DD0" w:rsidRPr="00A379D6" w:rsidRDefault="000D3EC7" w:rsidP="001E2DD0">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align="center" o:hrstd="t" o:hr="t" fillcolor="#a0a0a0" stroked="f"/>
        </w:pict>
      </w:r>
    </w:p>
    <w:p w14:paraId="22ABEF27" w14:textId="77777777" w:rsidR="00444A09" w:rsidRDefault="00444A09" w:rsidP="00444A09">
      <w:pPr>
        <w:pStyle w:val="General1L1"/>
        <w:rPr>
          <w:b/>
          <w:bCs/>
        </w:rPr>
      </w:pPr>
      <w:r w:rsidRPr="00546EC0">
        <w:rPr>
          <w:b/>
          <w:bCs/>
        </w:rPr>
        <w:t>Welcome and apologies</w:t>
      </w:r>
    </w:p>
    <w:p w14:paraId="037F0F93" w14:textId="28B93DEC" w:rsidR="00012286" w:rsidRDefault="00012286" w:rsidP="00012286">
      <w:pPr>
        <w:pStyle w:val="BodyText1"/>
      </w:pPr>
      <w:r>
        <w:rPr>
          <w:i/>
          <w:iCs/>
        </w:rPr>
        <w:t>I</w:t>
      </w:r>
      <w:r w:rsidRPr="00012286">
        <w:rPr>
          <w:i/>
          <w:iCs/>
        </w:rPr>
        <w:t>n attendance</w:t>
      </w:r>
      <w:r w:rsidRPr="00012286">
        <w:t>: Adam Bogdanor (</w:t>
      </w:r>
      <w:r w:rsidRPr="00012286">
        <w:rPr>
          <w:i/>
          <w:iCs/>
        </w:rPr>
        <w:t>Bryan Cave Leighton Paisner LLP</w:t>
      </w:r>
      <w:r w:rsidRPr="00012286">
        <w:t>); Tom Brassington (</w:t>
      </w:r>
      <w:r w:rsidRPr="00012286">
        <w:rPr>
          <w:i/>
          <w:iCs/>
        </w:rPr>
        <w:t>Hogan Lovells International LLP</w:t>
      </w:r>
      <w:r w:rsidRPr="00012286">
        <w:t>); Richard Burrows (</w:t>
      </w:r>
      <w:r w:rsidRPr="00012286">
        <w:rPr>
          <w:i/>
          <w:iCs/>
        </w:rPr>
        <w:t>Macfarlanes LLP</w:t>
      </w:r>
      <w:r w:rsidRPr="00012286">
        <w:t xml:space="preserve">); </w:t>
      </w:r>
      <w:r w:rsidR="006E7AE1">
        <w:t xml:space="preserve">Caroline Chambers (alternate for </w:t>
      </w:r>
      <w:r w:rsidR="006E7AE1" w:rsidRPr="00012286">
        <w:t>Jamie Corner</w:t>
      </w:r>
      <w:r w:rsidR="006E7AE1">
        <w:t xml:space="preserve">, </w:t>
      </w:r>
      <w:r w:rsidR="006E7AE1" w:rsidRPr="00012286">
        <w:rPr>
          <w:i/>
          <w:iCs/>
        </w:rPr>
        <w:t>Simmons &amp; Simmons LLP</w:t>
      </w:r>
      <w:r w:rsidR="006E7AE1">
        <w:t xml:space="preserve">); </w:t>
      </w:r>
      <w:r w:rsidRPr="00012286">
        <w:t>Andrew Edge (</w:t>
      </w:r>
      <w:r w:rsidRPr="00012286">
        <w:rPr>
          <w:i/>
          <w:iCs/>
        </w:rPr>
        <w:t>Taylor Wessing LLP</w:t>
      </w:r>
      <w:r w:rsidRPr="00012286">
        <w:t>); Lucy Fergusson (</w:t>
      </w:r>
      <w:r w:rsidRPr="00012286">
        <w:rPr>
          <w:i/>
          <w:iCs/>
        </w:rPr>
        <w:t>Linklaters LLP</w:t>
      </w:r>
      <w:r w:rsidRPr="00012286">
        <w:t>); Chrissy Findlay (</w:t>
      </w:r>
      <w:r w:rsidRPr="00012286">
        <w:rPr>
          <w:i/>
          <w:iCs/>
        </w:rPr>
        <w:t>Pinsent Masons LLP</w:t>
      </w:r>
      <w:r w:rsidRPr="00012286">
        <w:t xml:space="preserve">); Sarah Hawes </w:t>
      </w:r>
      <w:r>
        <w:t>(</w:t>
      </w:r>
      <w:r w:rsidRPr="0057363A">
        <w:t>alternate for</w:t>
      </w:r>
      <w:r>
        <w:t xml:space="preserve"> </w:t>
      </w:r>
      <w:r w:rsidRPr="00012286">
        <w:t>Caroline Rae</w:t>
      </w:r>
      <w:r>
        <w:t xml:space="preserve">, </w:t>
      </w:r>
      <w:r w:rsidRPr="00012286">
        <w:rPr>
          <w:i/>
          <w:iCs/>
        </w:rPr>
        <w:t>Herbert Smith Freehills LLP</w:t>
      </w:r>
      <w:r>
        <w:t xml:space="preserve">); </w:t>
      </w:r>
      <w:r w:rsidRPr="00012286">
        <w:t>James Innes (</w:t>
      </w:r>
      <w:r w:rsidRPr="00012286">
        <w:rPr>
          <w:i/>
          <w:iCs/>
        </w:rPr>
        <w:t>Latham &amp; Watkins LLP</w:t>
      </w:r>
      <w:r w:rsidRPr="00012286">
        <w:t>); Vanessa Knapp (</w:t>
      </w:r>
      <w:r w:rsidRPr="00012286">
        <w:rPr>
          <w:i/>
          <w:iCs/>
        </w:rPr>
        <w:t>Independent</w:t>
      </w:r>
      <w:r w:rsidRPr="00012286">
        <w:t>); George Knighton (</w:t>
      </w:r>
      <w:r w:rsidRPr="00012286">
        <w:rPr>
          <w:i/>
          <w:iCs/>
        </w:rPr>
        <w:t>Skadden Arps Slate Meagher &amp; Flom (UK) LLP</w:t>
      </w:r>
      <w:r w:rsidRPr="00012286">
        <w:t>); Stephen Mathews (</w:t>
      </w:r>
      <w:r w:rsidRPr="00012286">
        <w:rPr>
          <w:i/>
          <w:iCs/>
        </w:rPr>
        <w:t>A&amp;O Shearman LLP</w:t>
      </w:r>
      <w:r w:rsidRPr="00012286">
        <w:t xml:space="preserve">); </w:t>
      </w:r>
      <w:r w:rsidR="00293330" w:rsidRPr="00012286">
        <w:t xml:space="preserve">Juliet McKean (Secretary, </w:t>
      </w:r>
      <w:r w:rsidR="00293330" w:rsidRPr="00012286">
        <w:rPr>
          <w:i/>
          <w:iCs/>
        </w:rPr>
        <w:t>Clifford Chance LLP</w:t>
      </w:r>
      <w:r w:rsidR="00293330" w:rsidRPr="00012286">
        <w:t>)</w:t>
      </w:r>
      <w:r w:rsidR="00293330">
        <w:t xml:space="preserve">; </w:t>
      </w:r>
      <w:r w:rsidRPr="00012286">
        <w:t>Ziyad Nassif (</w:t>
      </w:r>
      <w:r w:rsidRPr="00012286">
        <w:rPr>
          <w:i/>
          <w:iCs/>
        </w:rPr>
        <w:t>Freshfields Bruckhaus Deringer LLP</w:t>
      </w:r>
      <w:r w:rsidRPr="00012286">
        <w:t>); James Parkes (</w:t>
      </w:r>
      <w:r w:rsidRPr="00012286">
        <w:rPr>
          <w:i/>
          <w:iCs/>
        </w:rPr>
        <w:t>CMS Cameron McKenna Nabarro Olswang LLP</w:t>
      </w:r>
      <w:r w:rsidRPr="00012286">
        <w:t>); Jon Perry (</w:t>
      </w:r>
      <w:r w:rsidRPr="00012286">
        <w:rPr>
          <w:i/>
          <w:iCs/>
        </w:rPr>
        <w:t>Norton Rose Fulbright LLP</w:t>
      </w:r>
      <w:r w:rsidRPr="00012286">
        <w:t xml:space="preserve">); </w:t>
      </w:r>
      <w:r w:rsidR="00293330" w:rsidRPr="00012286">
        <w:t xml:space="preserve">David Pudge (Chair, </w:t>
      </w:r>
      <w:r w:rsidR="00293330" w:rsidRPr="00012286">
        <w:rPr>
          <w:i/>
          <w:iCs/>
        </w:rPr>
        <w:t>Clifford Chance LLP</w:t>
      </w:r>
      <w:r w:rsidR="00293330" w:rsidRPr="00012286">
        <w:t>)</w:t>
      </w:r>
      <w:r w:rsidR="00293330">
        <w:t xml:space="preserve">; </w:t>
      </w:r>
      <w:r w:rsidR="00F03A9C" w:rsidRPr="00F03A9C">
        <w:t>Lucy Reeve (</w:t>
      </w:r>
      <w:r w:rsidR="00F03A9C" w:rsidRPr="00F03A9C">
        <w:rPr>
          <w:i/>
          <w:iCs/>
        </w:rPr>
        <w:t>Chair of the Law Society Company Law Committee</w:t>
      </w:r>
      <w:r w:rsidR="00F03A9C" w:rsidRPr="00F03A9C">
        <w:t>);</w:t>
      </w:r>
      <w:r w:rsidR="00F03A9C">
        <w:t xml:space="preserve"> </w:t>
      </w:r>
      <w:r w:rsidRPr="00012286">
        <w:t xml:space="preserve">Matthew Triggs </w:t>
      </w:r>
      <w:r>
        <w:t>(</w:t>
      </w:r>
      <w:r w:rsidRPr="0057363A">
        <w:t>alternate for</w:t>
      </w:r>
      <w:r>
        <w:t xml:space="preserve"> Ben Perry, </w:t>
      </w:r>
      <w:r w:rsidRPr="00012286">
        <w:rPr>
          <w:i/>
          <w:iCs/>
        </w:rPr>
        <w:t>Sullivan &amp; Cromwell LLP</w:t>
      </w:r>
      <w:r>
        <w:t xml:space="preserve">); </w:t>
      </w:r>
      <w:r w:rsidRPr="00012286">
        <w:t>A</w:t>
      </w:r>
      <w:r w:rsidR="00293330">
        <w:t>d</w:t>
      </w:r>
      <w:r w:rsidRPr="00012286">
        <w:t>rian West (</w:t>
      </w:r>
      <w:r w:rsidRPr="00012286">
        <w:rPr>
          <w:i/>
          <w:iCs/>
        </w:rPr>
        <w:t>Travers Smith LLP</w:t>
      </w:r>
      <w:r w:rsidRPr="00012286">
        <w:t>); Simon Witty (</w:t>
      </w:r>
      <w:r w:rsidRPr="00012286">
        <w:rPr>
          <w:i/>
          <w:iCs/>
        </w:rPr>
        <w:t>Davis Polk &amp; Wardwell London LLP</w:t>
      </w:r>
      <w:r w:rsidRPr="00012286">
        <w:t xml:space="preserve">); </w:t>
      </w:r>
      <w:r w:rsidR="00CB3418">
        <w:t xml:space="preserve">and </w:t>
      </w:r>
      <w:r w:rsidRPr="00012286">
        <w:t>Victoria Younghusband (</w:t>
      </w:r>
      <w:r w:rsidRPr="00012286">
        <w:rPr>
          <w:i/>
          <w:iCs/>
        </w:rPr>
        <w:t xml:space="preserve">Charles Russell </w:t>
      </w:r>
      <w:proofErr w:type="spellStart"/>
      <w:r w:rsidRPr="00012286">
        <w:rPr>
          <w:i/>
          <w:iCs/>
        </w:rPr>
        <w:t>Speechlys</w:t>
      </w:r>
      <w:proofErr w:type="spellEnd"/>
      <w:r w:rsidRPr="00012286">
        <w:rPr>
          <w:i/>
          <w:iCs/>
        </w:rPr>
        <w:t xml:space="preserve"> LLP</w:t>
      </w:r>
      <w:r w:rsidRPr="00012286">
        <w:t>)</w:t>
      </w:r>
      <w:r w:rsidR="000D3EC7">
        <w:t>.</w:t>
      </w:r>
    </w:p>
    <w:p w14:paraId="2DA045DE" w14:textId="4942CACB" w:rsidR="00012286" w:rsidRDefault="00012286" w:rsidP="00012286">
      <w:pPr>
        <w:pStyle w:val="BodyText1"/>
      </w:pPr>
      <w:r w:rsidRPr="00871CB6">
        <w:rPr>
          <w:i/>
          <w:iCs/>
        </w:rPr>
        <w:t>Apologies</w:t>
      </w:r>
      <w:r w:rsidRPr="00871CB6">
        <w:t>: </w:t>
      </w:r>
      <w:r w:rsidR="006E7AE1" w:rsidRPr="00012286">
        <w:t>Jamie Corner (</w:t>
      </w:r>
      <w:r w:rsidR="006E7AE1" w:rsidRPr="00012286">
        <w:rPr>
          <w:i/>
          <w:iCs/>
        </w:rPr>
        <w:t>Simmons &amp; Simmons LLP</w:t>
      </w:r>
      <w:r w:rsidR="006E7AE1" w:rsidRPr="00012286">
        <w:t>)</w:t>
      </w:r>
      <w:r w:rsidR="00CB3418">
        <w:t>;</w:t>
      </w:r>
      <w:r w:rsidR="006E7AE1">
        <w:t xml:space="preserve"> </w:t>
      </w:r>
      <w:r w:rsidR="00BF051C" w:rsidRPr="00012286">
        <w:t>Kevin Hart (</w:t>
      </w:r>
      <w:r w:rsidR="00BF051C" w:rsidRPr="00012286">
        <w:rPr>
          <w:i/>
          <w:iCs/>
        </w:rPr>
        <w:t>City of London Law Society</w:t>
      </w:r>
      <w:r w:rsidR="00BF051C" w:rsidRPr="00012286">
        <w:t>); Nicholas Holmes (</w:t>
      </w:r>
      <w:r w:rsidR="00BF051C" w:rsidRPr="00012286">
        <w:rPr>
          <w:i/>
          <w:iCs/>
        </w:rPr>
        <w:t>Ashurst LLP</w:t>
      </w:r>
      <w:r w:rsidR="00BF051C" w:rsidRPr="00012286">
        <w:t xml:space="preserve">); </w:t>
      </w:r>
      <w:r w:rsidR="00CB3418" w:rsidRPr="00012286">
        <w:t>Ben Perry (</w:t>
      </w:r>
      <w:r w:rsidR="00CB3418" w:rsidRPr="00012286">
        <w:rPr>
          <w:i/>
          <w:iCs/>
        </w:rPr>
        <w:t>Sullivan &amp; Cromwell LLP</w:t>
      </w:r>
      <w:r w:rsidR="00CB3418" w:rsidRPr="00012286">
        <w:t>);</w:t>
      </w:r>
      <w:r w:rsidR="00CB3418">
        <w:t xml:space="preserve"> </w:t>
      </w:r>
      <w:r w:rsidRPr="00012286">
        <w:t>Caroline Rae (</w:t>
      </w:r>
      <w:r w:rsidRPr="00012286">
        <w:rPr>
          <w:i/>
          <w:iCs/>
        </w:rPr>
        <w:t>Herbert Smith Freehills LLP</w:t>
      </w:r>
      <w:r w:rsidRPr="00012286">
        <w:t>)</w:t>
      </w:r>
      <w:r w:rsidR="00BF051C">
        <w:t xml:space="preserve">; </w:t>
      </w:r>
      <w:r w:rsidR="00BF051C" w:rsidRPr="00012286">
        <w:t>Matthew Rous (</w:t>
      </w:r>
      <w:r w:rsidR="00BF051C" w:rsidRPr="00012286">
        <w:rPr>
          <w:i/>
          <w:iCs/>
        </w:rPr>
        <w:t>City of London Law Society</w:t>
      </w:r>
      <w:r w:rsidR="00BF051C" w:rsidRPr="00012286">
        <w:t>)</w:t>
      </w:r>
      <w:r w:rsidR="00BF051C">
        <w:t>;</w:t>
      </w:r>
      <w:r w:rsidR="005312C1">
        <w:t xml:space="preserve"> </w:t>
      </w:r>
      <w:r w:rsidR="005312C1" w:rsidRPr="00012286">
        <w:t>Allan Taylor (</w:t>
      </w:r>
      <w:r w:rsidR="005312C1" w:rsidRPr="00012286">
        <w:rPr>
          <w:i/>
          <w:iCs/>
        </w:rPr>
        <w:t>White and Case LLP</w:t>
      </w:r>
      <w:r w:rsidR="005312C1" w:rsidRPr="00012286">
        <w:t>)</w:t>
      </w:r>
      <w:r w:rsidR="005312C1">
        <w:t>;</w:t>
      </w:r>
      <w:r w:rsidR="00BF051C">
        <w:t xml:space="preserve"> </w:t>
      </w:r>
      <w:r w:rsidR="00BF051C" w:rsidRPr="00012286">
        <w:t>Simon Tysoe (</w:t>
      </w:r>
      <w:r w:rsidR="00BF051C" w:rsidRPr="00012286">
        <w:rPr>
          <w:i/>
          <w:iCs/>
        </w:rPr>
        <w:t>Slaughter and May</w:t>
      </w:r>
      <w:r w:rsidR="00BF051C" w:rsidRPr="00012286">
        <w:t>)</w:t>
      </w:r>
      <w:r w:rsidR="00CB3418">
        <w:t>;</w:t>
      </w:r>
      <w:r w:rsidR="006769D7" w:rsidRPr="006769D7">
        <w:t xml:space="preserve"> </w:t>
      </w:r>
      <w:r w:rsidR="006769D7" w:rsidRPr="00012286">
        <w:t>Liz Wall (</w:t>
      </w:r>
      <w:r w:rsidR="006769D7" w:rsidRPr="00012286">
        <w:rPr>
          <w:i/>
          <w:iCs/>
        </w:rPr>
        <w:t>A&amp;O Shearman LLP</w:t>
      </w:r>
      <w:r w:rsidR="006769D7" w:rsidRPr="00012286">
        <w:t xml:space="preserve">); </w:t>
      </w:r>
      <w:r>
        <w:t xml:space="preserve">and </w:t>
      </w:r>
      <w:r w:rsidRPr="00012286">
        <w:t>Simon Wood (</w:t>
      </w:r>
      <w:proofErr w:type="spellStart"/>
      <w:r w:rsidRPr="00012286">
        <w:rPr>
          <w:i/>
          <w:iCs/>
        </w:rPr>
        <w:t>Addleshaw</w:t>
      </w:r>
      <w:proofErr w:type="spellEnd"/>
      <w:r w:rsidRPr="00012286">
        <w:rPr>
          <w:i/>
          <w:iCs/>
        </w:rPr>
        <w:t xml:space="preserve"> Goddard LLP</w:t>
      </w:r>
      <w:r w:rsidRPr="00012286">
        <w:t>)</w:t>
      </w:r>
      <w:r w:rsidR="00F17239">
        <w:t>.</w:t>
      </w:r>
    </w:p>
    <w:p w14:paraId="3CC35FC7" w14:textId="77777777" w:rsidR="001E2DD0" w:rsidRDefault="001E2DD0" w:rsidP="001E2DD0">
      <w:pPr>
        <w:pStyle w:val="General1L1"/>
        <w:rPr>
          <w:rFonts w:asciiTheme="minorHAnsi" w:hAnsiTheme="minorHAnsi" w:cstheme="minorHAnsi"/>
          <w:b/>
        </w:rPr>
      </w:pPr>
      <w:r w:rsidRPr="00A379D6">
        <w:rPr>
          <w:rFonts w:asciiTheme="minorHAnsi" w:hAnsiTheme="minorHAnsi" w:cstheme="minorHAnsi"/>
          <w:b/>
        </w:rPr>
        <w:t>Approval of minutes</w:t>
      </w:r>
    </w:p>
    <w:p w14:paraId="545F3C1A" w14:textId="58883B61" w:rsidR="004A20C7" w:rsidRPr="004A20C7" w:rsidRDefault="004A20C7" w:rsidP="004A20C7">
      <w:pPr>
        <w:pStyle w:val="BodyText1"/>
      </w:pPr>
      <w:r w:rsidRPr="004A20C7">
        <w:t xml:space="preserve">The Chair noted that </w:t>
      </w:r>
      <w:r>
        <w:t>a</w:t>
      </w:r>
      <w:r w:rsidR="00042EE8" w:rsidRPr="00042EE8">
        <w:t xml:space="preserve"> draft version of the minutes of the meeting held on </w:t>
      </w:r>
      <w:r w:rsidR="007F1B65">
        <w:t xml:space="preserve">29 January 2025 </w:t>
      </w:r>
      <w:r w:rsidR="00042EE8" w:rsidRPr="00042EE8">
        <w:t>was circulated to members on</w:t>
      </w:r>
      <w:r w:rsidR="00950C50">
        <w:t xml:space="preserve"> </w:t>
      </w:r>
      <w:r w:rsidR="00E645C8">
        <w:t>7</w:t>
      </w:r>
      <w:r w:rsidR="00757C04">
        <w:t xml:space="preserve"> March 2025</w:t>
      </w:r>
      <w:r w:rsidR="003779C1">
        <w:t>.</w:t>
      </w:r>
      <w:r>
        <w:t xml:space="preserve">  </w:t>
      </w:r>
      <w:r w:rsidRPr="004A20C7">
        <w:t>The Chair noted that the minutes are considered settled.</w:t>
      </w:r>
    </w:p>
    <w:p w14:paraId="2366743B" w14:textId="77777777" w:rsidR="001E2DD0" w:rsidRDefault="001E2DD0" w:rsidP="001E2DD0">
      <w:pPr>
        <w:pStyle w:val="General1L1"/>
        <w:rPr>
          <w:rFonts w:asciiTheme="minorHAnsi" w:hAnsiTheme="minorHAnsi" w:cstheme="minorHAnsi"/>
          <w:b/>
        </w:rPr>
      </w:pPr>
      <w:bookmarkStart w:id="0" w:name="_Hlk118888362"/>
      <w:r w:rsidRPr="00A379D6">
        <w:rPr>
          <w:rFonts w:asciiTheme="minorHAnsi" w:hAnsiTheme="minorHAnsi" w:cstheme="minorHAnsi"/>
          <w:b/>
        </w:rPr>
        <w:t>Matters arising</w:t>
      </w:r>
    </w:p>
    <w:p w14:paraId="4707A6C4" w14:textId="3C431BCB" w:rsidR="00945FE2" w:rsidRDefault="00FD1F22" w:rsidP="00945FE2">
      <w:pPr>
        <w:pStyle w:val="General1L2"/>
      </w:pPr>
      <w:r w:rsidRPr="00FD1F22">
        <w:rPr>
          <w:i/>
          <w:iCs/>
        </w:rPr>
        <w:t>FCA enforcement guidance consultation</w:t>
      </w:r>
      <w:r>
        <w:t xml:space="preserve">. </w:t>
      </w:r>
      <w:r w:rsidR="00012286">
        <w:t xml:space="preserve">The Chair reported that on </w:t>
      </w:r>
      <w:r w:rsidR="006851C4">
        <w:t xml:space="preserve">17 February 2025 the Committee submitted a </w:t>
      </w:r>
      <w:r w:rsidR="00C349F7" w:rsidRPr="00012286">
        <w:t xml:space="preserve">short </w:t>
      </w:r>
      <w:r w:rsidR="006851C4" w:rsidRPr="00012286">
        <w:t>response</w:t>
      </w:r>
      <w:r w:rsidR="006851C4">
        <w:t xml:space="preserve"> to the </w:t>
      </w:r>
      <w:r w:rsidR="006851C4" w:rsidRPr="006851C4">
        <w:t>FCA</w:t>
      </w:r>
      <w:r w:rsidR="006851C4">
        <w:t>'s</w:t>
      </w:r>
      <w:r w:rsidR="006851C4" w:rsidRPr="006851C4">
        <w:t xml:space="preserve"> </w:t>
      </w:r>
      <w:r w:rsidR="006851C4">
        <w:t>further c</w:t>
      </w:r>
      <w:r w:rsidR="006851C4" w:rsidRPr="006851C4">
        <w:t>onsultation on enforcement transparency proposals</w:t>
      </w:r>
      <w:r w:rsidR="00EF5F64">
        <w:t xml:space="preserve"> (</w:t>
      </w:r>
      <w:r w:rsidR="00EF5F64" w:rsidRPr="00EF5F64">
        <w:t>CP 24/2</w:t>
      </w:r>
      <w:r w:rsidR="00EF5F64">
        <w:t>,</w:t>
      </w:r>
      <w:r w:rsidR="00EF5F64" w:rsidRPr="00EF5F64">
        <w:t xml:space="preserve"> Part 2</w:t>
      </w:r>
      <w:r w:rsidR="00EF5F64">
        <w:t>)</w:t>
      </w:r>
      <w:r w:rsidR="002A447D">
        <w:t>,</w:t>
      </w:r>
      <w:r w:rsidR="00C349F7">
        <w:t xml:space="preserve"> </w:t>
      </w:r>
      <w:r w:rsidR="002A447D">
        <w:t xml:space="preserve">which </w:t>
      </w:r>
      <w:r w:rsidR="00C349F7">
        <w:t>endors</w:t>
      </w:r>
      <w:r w:rsidR="002A447D">
        <w:t>es</w:t>
      </w:r>
      <w:r w:rsidR="00C349F7">
        <w:t xml:space="preserve"> the response of the CLLS Regulatory Law Committee</w:t>
      </w:r>
      <w:r w:rsidR="002A447D">
        <w:t xml:space="preserve"> to CP 24/2, Part 2</w:t>
      </w:r>
      <w:r w:rsidR="00EF5F64">
        <w:t>.</w:t>
      </w:r>
      <w:r w:rsidR="00AD3A3D">
        <w:t xml:space="preserve">  </w:t>
      </w:r>
      <w:r w:rsidR="00945FE2">
        <w:t xml:space="preserve">The Chair noted that both responses raised the continued concerns of these committees with the FCA's proposals.  The Chair </w:t>
      </w:r>
      <w:r w:rsidR="00CB7E8E">
        <w:t xml:space="preserve">then </w:t>
      </w:r>
      <w:r w:rsidR="00945FE2">
        <w:t>reported that</w:t>
      </w:r>
      <w:r w:rsidR="009B3814">
        <w:t xml:space="preserve"> o</w:t>
      </w:r>
      <w:r w:rsidR="00AD3A3D" w:rsidRPr="00AD3A3D">
        <w:t xml:space="preserve">n 12 March 2025 the FCA </w:t>
      </w:r>
      <w:r w:rsidR="00784099" w:rsidRPr="00012286">
        <w:t>announced</w:t>
      </w:r>
      <w:r w:rsidR="00784099">
        <w:t xml:space="preserve"> the </w:t>
      </w:r>
      <w:r w:rsidR="00AD3A3D" w:rsidRPr="00AD3A3D">
        <w:t>publi</w:t>
      </w:r>
      <w:r w:rsidR="00784099">
        <w:t xml:space="preserve">cation of its </w:t>
      </w:r>
      <w:r w:rsidR="00AD3A3D" w:rsidRPr="00012286">
        <w:t>letter</w:t>
      </w:r>
      <w:r w:rsidR="00AD3A3D" w:rsidRPr="00AD3A3D">
        <w:t xml:space="preserve"> to the </w:t>
      </w:r>
      <w:r w:rsidR="00E11BEE" w:rsidRPr="00E11BEE">
        <w:t xml:space="preserve">House of Commons </w:t>
      </w:r>
      <w:r w:rsidR="00AD3A3D" w:rsidRPr="00AD3A3D">
        <w:t>Treasury Select Committee</w:t>
      </w:r>
      <w:r w:rsidR="00784099">
        <w:t xml:space="preserve"> in which the FCA</w:t>
      </w:r>
      <w:r w:rsidR="00AD3A3D" w:rsidRPr="00AD3A3D">
        <w:t xml:space="preserve"> confirm</w:t>
      </w:r>
      <w:r w:rsidR="00CB7E8E">
        <w:t>ed</w:t>
      </w:r>
      <w:r w:rsidR="00AD3A3D" w:rsidRPr="00AD3A3D">
        <w:t xml:space="preserve"> that </w:t>
      </w:r>
      <w:r w:rsidR="00784099">
        <w:t xml:space="preserve">it </w:t>
      </w:r>
      <w:r w:rsidR="00AD3A3D" w:rsidRPr="00AD3A3D">
        <w:t>w</w:t>
      </w:r>
      <w:r w:rsidR="00857879">
        <w:t>ould</w:t>
      </w:r>
      <w:r w:rsidR="00AD3A3D" w:rsidRPr="00AD3A3D">
        <w:t xml:space="preserve"> not take forward </w:t>
      </w:r>
      <w:r w:rsidR="00784099">
        <w:t>its p</w:t>
      </w:r>
      <w:r w:rsidR="00784099" w:rsidRPr="00784099">
        <w:t>roposal</w:t>
      </w:r>
      <w:r w:rsidR="00784099">
        <w:t xml:space="preserve"> </w:t>
      </w:r>
      <w:r w:rsidR="00784099" w:rsidRPr="00784099">
        <w:t xml:space="preserve">to shift from an exceptional circumstances test to a public interest test for announcing investigations into regulated </w:t>
      </w:r>
      <w:r w:rsidR="00784099" w:rsidRPr="00784099">
        <w:lastRenderedPageBreak/>
        <w:t>firms</w:t>
      </w:r>
      <w:r w:rsidR="00AD3A3D">
        <w:t>.</w:t>
      </w:r>
      <w:r w:rsidR="006851C4">
        <w:t xml:space="preserve"> </w:t>
      </w:r>
      <w:r w:rsidR="005B7671">
        <w:t xml:space="preserve"> </w:t>
      </w:r>
      <w:r w:rsidR="009B3814">
        <w:t>It was noted that t</w:t>
      </w:r>
      <w:r w:rsidR="00784099">
        <w:t xml:space="preserve">his change in approach </w:t>
      </w:r>
      <w:r w:rsidR="00857879">
        <w:t xml:space="preserve">reflects </w:t>
      </w:r>
      <w:r w:rsidR="00784099">
        <w:t xml:space="preserve">the feedback received in response to CP 24/2, Part 2 and </w:t>
      </w:r>
      <w:r w:rsidR="00857879">
        <w:t xml:space="preserve">follows </w:t>
      </w:r>
      <w:r w:rsidR="00784099">
        <w:t>the publication of the</w:t>
      </w:r>
      <w:r w:rsidR="005B7671">
        <w:t xml:space="preserve"> House of Lords Financial Services Regulation Committee</w:t>
      </w:r>
      <w:r w:rsidR="00784099">
        <w:t xml:space="preserve">'s </w:t>
      </w:r>
      <w:r w:rsidR="00784099" w:rsidRPr="00012286">
        <w:t>report</w:t>
      </w:r>
      <w:r w:rsidR="00784099">
        <w:t xml:space="preserve"> on the FCA's proposals to publicise enforcement investigations</w:t>
      </w:r>
      <w:r w:rsidR="005838B3">
        <w:t>.</w:t>
      </w:r>
      <w:r w:rsidR="00945FE2">
        <w:t xml:space="preserve">  The Chair </w:t>
      </w:r>
      <w:r w:rsidR="00857879">
        <w:t>also reported</w:t>
      </w:r>
      <w:r w:rsidR="00945FE2">
        <w:t xml:space="preserve"> that the FCA</w:t>
      </w:r>
      <w:r w:rsidR="00945FE2" w:rsidRPr="00945FE2">
        <w:t xml:space="preserve"> intends to proceed with </w:t>
      </w:r>
      <w:r w:rsidR="00945FE2">
        <w:t>some</w:t>
      </w:r>
      <w:r w:rsidR="00945FE2" w:rsidRPr="00945FE2">
        <w:t xml:space="preserve"> limited aspects of its </w:t>
      </w:r>
      <w:r w:rsidR="00945FE2">
        <w:t>proposal</w:t>
      </w:r>
      <w:r w:rsidR="0071477C">
        <w:t>s</w:t>
      </w:r>
      <w:r w:rsidR="00945FE2">
        <w:t>, including:</w:t>
      </w:r>
      <w:r w:rsidR="00945FE2" w:rsidRPr="00945FE2">
        <w:t xml:space="preserve"> </w:t>
      </w:r>
    </w:p>
    <w:p w14:paraId="58991F50" w14:textId="3109FAE4" w:rsidR="00945FE2" w:rsidRDefault="00945FE2" w:rsidP="00945FE2">
      <w:pPr>
        <w:pStyle w:val="BodyText1"/>
        <w:numPr>
          <w:ilvl w:val="0"/>
          <w:numId w:val="30"/>
        </w:numPr>
      </w:pPr>
      <w:r w:rsidRPr="00945FE2">
        <w:t>reactively confirm</w:t>
      </w:r>
      <w:r>
        <w:t>ing</w:t>
      </w:r>
      <w:r w:rsidRPr="00945FE2">
        <w:t xml:space="preserve"> investigations which </w:t>
      </w:r>
      <w:r>
        <w:t>a</w:t>
      </w:r>
      <w:r w:rsidRPr="00945FE2">
        <w:t xml:space="preserve">re officially announced by others, </w:t>
      </w:r>
      <w:r w:rsidR="001D31EF">
        <w:t xml:space="preserve">being </w:t>
      </w:r>
      <w:r w:rsidRPr="00945FE2">
        <w:t>typically market announcements by firms or another regulator</w:t>
      </w:r>
      <w:r w:rsidR="002A3CDF" w:rsidRPr="002A3CDF">
        <w:t>;</w:t>
      </w:r>
    </w:p>
    <w:p w14:paraId="1ABFDB77" w14:textId="66EAC8CE" w:rsidR="00945FE2" w:rsidRDefault="00CB3510" w:rsidP="00096CA3">
      <w:pPr>
        <w:pStyle w:val="BodyText1"/>
        <w:numPr>
          <w:ilvl w:val="0"/>
          <w:numId w:val="30"/>
        </w:numPr>
      </w:pPr>
      <w:r>
        <w:t>making public announcements to draw attention to potentially unlawful activities of unregulated firms and regulated firms operating outside the regulatory perimeter, where doing so protects consumers or furthers the investigation; and</w:t>
      </w:r>
    </w:p>
    <w:p w14:paraId="297EF0CF" w14:textId="3040CFE5" w:rsidR="00694252" w:rsidRDefault="00694252" w:rsidP="00694252">
      <w:pPr>
        <w:pStyle w:val="BodyText1"/>
        <w:numPr>
          <w:ilvl w:val="0"/>
          <w:numId w:val="30"/>
        </w:numPr>
      </w:pPr>
      <w:r>
        <w:t>publishing greater detail of issues under investigation on an anonymous basis</w:t>
      </w:r>
      <w:r w:rsidR="00BF45A3">
        <w:t xml:space="preserve"> </w:t>
      </w:r>
      <w:r w:rsidR="00BF45A3" w:rsidRPr="00BF45A3">
        <w:t>to highlight areas of concern</w:t>
      </w:r>
      <w:r>
        <w:t xml:space="preserve"> </w:t>
      </w:r>
      <w:r w:rsidR="00A8660E">
        <w:t xml:space="preserve">in order </w:t>
      </w:r>
      <w:r>
        <w:t>to send a message to the market</w:t>
      </w:r>
      <w:r w:rsidR="00976559">
        <w:t>.</w:t>
      </w:r>
      <w:r>
        <w:t xml:space="preserve">  </w:t>
      </w:r>
      <w:r w:rsidR="00BF45A3">
        <w:t xml:space="preserve"> </w:t>
      </w:r>
    </w:p>
    <w:p w14:paraId="592C6E56" w14:textId="30F326F7" w:rsidR="00460B65" w:rsidRDefault="00FD1F22" w:rsidP="00460B65">
      <w:pPr>
        <w:pStyle w:val="General1L2"/>
      </w:pPr>
      <w:r w:rsidRPr="00FD1F22">
        <w:rPr>
          <w:i/>
          <w:iCs/>
        </w:rPr>
        <w:t xml:space="preserve">FCA </w:t>
      </w:r>
      <w:r w:rsidR="00FF4734" w:rsidRPr="00FF4734">
        <w:rPr>
          <w:i/>
          <w:iCs/>
        </w:rPr>
        <w:t>consultation on the regulatory framework for PISCES</w:t>
      </w:r>
      <w:r>
        <w:t xml:space="preserve">. </w:t>
      </w:r>
      <w:r w:rsidR="00012286">
        <w:t xml:space="preserve">The Chair </w:t>
      </w:r>
      <w:r w:rsidR="00460B65">
        <w:t>reported</w:t>
      </w:r>
      <w:r w:rsidR="00012286">
        <w:t xml:space="preserve"> that on </w:t>
      </w:r>
      <w:r>
        <w:t>17</w:t>
      </w:r>
      <w:r w:rsidR="00012286">
        <w:t> </w:t>
      </w:r>
      <w:r>
        <w:t xml:space="preserve">February 2025 </w:t>
      </w:r>
      <w:r w:rsidRPr="00FD1F22">
        <w:t>the Joint Prospectus and Listing Rules Working Group</w:t>
      </w:r>
      <w:r>
        <w:t xml:space="preserve"> submitted a </w:t>
      </w:r>
      <w:r w:rsidRPr="00012286">
        <w:t>response</w:t>
      </w:r>
      <w:r>
        <w:t xml:space="preserve"> to the FCA's </w:t>
      </w:r>
      <w:r w:rsidRPr="00FD1F22">
        <w:t>consultation on Private Intermittent Securities and Capital Exchange System (</w:t>
      </w:r>
      <w:r w:rsidRPr="006851C4">
        <w:t>PISCES</w:t>
      </w:r>
      <w:r w:rsidRPr="00FD1F22">
        <w:t>): Sandbox Arrangements</w:t>
      </w:r>
      <w:r w:rsidR="00EF5F64">
        <w:t xml:space="preserve"> </w:t>
      </w:r>
      <w:r w:rsidR="00EF5F64" w:rsidRPr="00EF5F64">
        <w:t>(CP 24/29)</w:t>
      </w:r>
      <w:r w:rsidR="00460B65">
        <w:t xml:space="preserve">.  </w:t>
      </w:r>
      <w:r w:rsidR="009C15D9">
        <w:t xml:space="preserve">In Nicholas Holmes' absence, </w:t>
      </w:r>
      <w:r w:rsidR="00460B65">
        <w:t>Simon Witty updated the members of the Committee as follows</w:t>
      </w:r>
      <w:r w:rsidR="00726C68">
        <w:t xml:space="preserve"> in respect of the JWG's response</w:t>
      </w:r>
      <w:r w:rsidR="00460B65">
        <w:t>:</w:t>
      </w:r>
    </w:p>
    <w:p w14:paraId="691051C6" w14:textId="77777777" w:rsidR="0070339E" w:rsidRDefault="00DA281A" w:rsidP="00460B65">
      <w:pPr>
        <w:pStyle w:val="BodyText1"/>
        <w:numPr>
          <w:ilvl w:val="0"/>
          <w:numId w:val="31"/>
        </w:numPr>
      </w:pPr>
      <w:r>
        <w:t>Respondents to the HMT consultation on PISCES in March 2024 raised concerns with the proposal that the disclosure regime for PISCES companies would be based on UK MAR rather than building on private market practices.</w:t>
      </w:r>
    </w:p>
    <w:p w14:paraId="64EFC841" w14:textId="053C567D" w:rsidR="00F5626F" w:rsidRDefault="0070339E" w:rsidP="00460B65">
      <w:pPr>
        <w:pStyle w:val="BodyText1"/>
        <w:numPr>
          <w:ilvl w:val="0"/>
          <w:numId w:val="31"/>
        </w:numPr>
      </w:pPr>
      <w:r>
        <w:t>The FCA has met these concerns by proposing a bespoke disclosure regime</w:t>
      </w:r>
      <w:r w:rsidR="00DA281A">
        <w:t xml:space="preserve"> </w:t>
      </w:r>
      <w:r>
        <w:t>which would require PISCES companies to disclose a set of core information</w:t>
      </w:r>
      <w:r w:rsidR="00456C45">
        <w:t>.  This</w:t>
      </w:r>
      <w:r>
        <w:t xml:space="preserve"> would be supplemented by an overarching requirement for PISCES operators </w:t>
      </w:r>
      <w:r w:rsidR="00456C45">
        <w:t xml:space="preserve">to put in place </w:t>
      </w:r>
      <w:r>
        <w:t>disclosure arrangements</w:t>
      </w:r>
      <w:r w:rsidR="00456C45">
        <w:t xml:space="preserve"> that </w:t>
      </w:r>
      <w:r w:rsidR="002E30CA">
        <w:t>require the provision of</w:t>
      </w:r>
      <w:r w:rsidR="00456C45">
        <w:t xml:space="preserve"> </w:t>
      </w:r>
      <w:r w:rsidR="006D2865">
        <w:t xml:space="preserve">additional information </w:t>
      </w:r>
      <w:r w:rsidR="002E30CA">
        <w:t xml:space="preserve">by PISCES companies </w:t>
      </w:r>
      <w:r w:rsidR="00456C45">
        <w:t>to investors to ensure</w:t>
      </w:r>
      <w:r>
        <w:t xml:space="preserve"> the efficient and effective functioning of their market.</w:t>
      </w:r>
      <w:r w:rsidR="00DF3F33">
        <w:t xml:space="preserve">  </w:t>
      </w:r>
      <w:r w:rsidR="00287630">
        <w:t xml:space="preserve">The FCA proposes that </w:t>
      </w:r>
      <w:r w:rsidR="00DF3F33">
        <w:t>PISCES operators would be required to</w:t>
      </w:r>
      <w:r>
        <w:t xml:space="preserve"> </w:t>
      </w:r>
      <w:r w:rsidR="00DF3F33">
        <w:t xml:space="preserve">share these </w:t>
      </w:r>
      <w:r w:rsidR="00287630">
        <w:t xml:space="preserve">additional </w:t>
      </w:r>
      <w:r w:rsidR="00DF3F33">
        <w:t xml:space="preserve">disclosure </w:t>
      </w:r>
      <w:r w:rsidR="00287630">
        <w:t>arrangements</w:t>
      </w:r>
      <w:r w:rsidR="00DF3F33">
        <w:t xml:space="preserve"> during the application process</w:t>
      </w:r>
      <w:r w:rsidR="00287630">
        <w:t xml:space="preserve"> and that they</w:t>
      </w:r>
      <w:r w:rsidR="00157ACB">
        <w:t xml:space="preserve"> may be based on a 'sweeper-model' or an 'ask-model'</w:t>
      </w:r>
      <w:r w:rsidR="00DF3F33">
        <w:t>.</w:t>
      </w:r>
      <w:r w:rsidR="00F5626F">
        <w:t xml:space="preserve">  The main thrust of the comments of the JWG in its response were focussed on these proposals.</w:t>
      </w:r>
    </w:p>
    <w:p w14:paraId="1DA0DF0F" w14:textId="70A758CF" w:rsidR="005778C8" w:rsidRDefault="00871911" w:rsidP="00460B65">
      <w:pPr>
        <w:pStyle w:val="BodyText1"/>
        <w:numPr>
          <w:ilvl w:val="0"/>
          <w:numId w:val="31"/>
        </w:numPr>
      </w:pPr>
      <w:r>
        <w:t>The JWG's view is that the core information disclosures are too prescriptive</w:t>
      </w:r>
      <w:r w:rsidR="00FE3814">
        <w:t xml:space="preserve"> for a market of this type</w:t>
      </w:r>
      <w:r>
        <w:t xml:space="preserve"> and that some of the core disclosures are not necessarily useful or relevant to investors.  The JWG</w:t>
      </w:r>
      <w:r w:rsidR="0080109B">
        <w:t>'s view is</w:t>
      </w:r>
      <w:r>
        <w:t xml:space="preserve"> that the mandatory list of core disclosures</w:t>
      </w:r>
      <w:r w:rsidR="005778C8">
        <w:t xml:space="preserve"> should</w:t>
      </w:r>
      <w:r>
        <w:t xml:space="preserve"> be reduced, particularly where</w:t>
      </w:r>
      <w:r w:rsidR="00DC68DE">
        <w:t xml:space="preserve"> it is proposed that</w:t>
      </w:r>
      <w:r>
        <w:t xml:space="preserve"> the disclosure regime includes a soft-form of </w:t>
      </w:r>
      <w:r w:rsidR="00DC68DE">
        <w:t>"</w:t>
      </w:r>
      <w:r>
        <w:t>sweeper</w:t>
      </w:r>
      <w:r w:rsidR="00DC68DE">
        <w:t>" provision</w:t>
      </w:r>
      <w:r>
        <w:t>.</w:t>
      </w:r>
    </w:p>
    <w:p w14:paraId="5EC94B82" w14:textId="572FA6CA" w:rsidR="00366E50" w:rsidRDefault="00C6325B" w:rsidP="00460B65">
      <w:pPr>
        <w:pStyle w:val="BodyText1"/>
        <w:numPr>
          <w:ilvl w:val="0"/>
          <w:numId w:val="31"/>
        </w:numPr>
      </w:pPr>
      <w:r>
        <w:t>The JWG</w:t>
      </w:r>
      <w:r w:rsidR="009D681F">
        <w:t xml:space="preserve"> is not supportive of</w:t>
      </w:r>
      <w:r>
        <w:t xml:space="preserve"> the 'ask-model' (i.e., a</w:t>
      </w:r>
      <w:r w:rsidRPr="00C6325B">
        <w:t>rrangements overseen by the PISCES operator that facilitate the provision of information by a PISCES company in response to specific requests by PISCES investors for the purposes of assisting them in deciding whether to trade in the PISCES company’s admitted PISCES shares</w:t>
      </w:r>
      <w:r>
        <w:t xml:space="preserve">) </w:t>
      </w:r>
      <w:r w:rsidR="009D681F">
        <w:t>and considers that it w</w:t>
      </w:r>
      <w:r>
        <w:t xml:space="preserve">ould only be appropriate </w:t>
      </w:r>
      <w:r w:rsidR="009D681F">
        <w:t>for</w:t>
      </w:r>
      <w:r>
        <w:t xml:space="preserve"> certain bespoke si</w:t>
      </w:r>
      <w:r w:rsidR="00366E50">
        <w:t>t</w:t>
      </w:r>
      <w:r>
        <w:t>uations</w:t>
      </w:r>
      <w:r w:rsidR="00366E50">
        <w:t>.</w:t>
      </w:r>
    </w:p>
    <w:p w14:paraId="71056C6F" w14:textId="22A4AA17" w:rsidR="00731E52" w:rsidRDefault="00366E50" w:rsidP="00460B65">
      <w:pPr>
        <w:pStyle w:val="BodyText1"/>
        <w:numPr>
          <w:ilvl w:val="0"/>
          <w:numId w:val="31"/>
        </w:numPr>
      </w:pPr>
      <w:r>
        <w:lastRenderedPageBreak/>
        <w:t xml:space="preserve">The JWG proposes that a modified, soft-form of sweeper </w:t>
      </w:r>
      <w:r w:rsidR="00E05172">
        <w:t xml:space="preserve">should be </w:t>
      </w:r>
      <w:r>
        <w:t>introduced</w:t>
      </w:r>
      <w:r w:rsidR="006F1990">
        <w:t>,</w:t>
      </w:r>
      <w:r>
        <w:t xml:space="preserve"> wh</w:t>
      </w:r>
      <w:r w:rsidR="00E05172">
        <w:t>ich would require</w:t>
      </w:r>
      <w:r>
        <w:t xml:space="preserve"> directors and/or senior managers of a PISCES company to consider whether, in addition to the core information disclosures, there are matters of which they are aware that would be relevant to an investor's investment decision and to disclose any such matters</w:t>
      </w:r>
      <w:r w:rsidR="002D502D">
        <w:t>.</w:t>
      </w:r>
      <w:r w:rsidR="006C5D92">
        <w:t xml:space="preserve">  </w:t>
      </w:r>
      <w:r w:rsidR="00BC5930">
        <w:t>The JWG</w:t>
      </w:r>
      <w:r w:rsidR="006C5D92">
        <w:t xml:space="preserve"> suggest</w:t>
      </w:r>
      <w:r w:rsidR="00BC5930">
        <w:t>s</w:t>
      </w:r>
      <w:r w:rsidR="006C5D92">
        <w:t xml:space="preserve"> that this modified sweeper would avoid investor harm </w:t>
      </w:r>
      <w:r w:rsidR="004B40A7">
        <w:t>without imposing disproportionate obligations on PISCES companies.</w:t>
      </w:r>
    </w:p>
    <w:p w14:paraId="71ED8D52" w14:textId="77777777" w:rsidR="00726C68" w:rsidRDefault="00731E52" w:rsidP="00460B65">
      <w:pPr>
        <w:pStyle w:val="BodyText1"/>
        <w:numPr>
          <w:ilvl w:val="0"/>
          <w:numId w:val="31"/>
        </w:numPr>
      </w:pPr>
      <w:r>
        <w:t>The JWG raises a concern that over time operator portals could become heavily polluted with information which is no longer relevant and suggests that PISCES companies should be required to review and filter the information available on the portal to determine whether it remains material and relevant or to highlight its historic nature.</w:t>
      </w:r>
    </w:p>
    <w:p w14:paraId="1CE8FF22" w14:textId="417F3AA7" w:rsidR="00460B65" w:rsidRDefault="00726C68" w:rsidP="00460B65">
      <w:pPr>
        <w:pStyle w:val="BodyText1"/>
        <w:numPr>
          <w:ilvl w:val="0"/>
          <w:numId w:val="31"/>
        </w:numPr>
      </w:pPr>
      <w:r>
        <w:t>The JWG also raises concerns around the FCA's proposals in respect of legitimate omissions of core information</w:t>
      </w:r>
      <w:r w:rsidR="00717DA0">
        <w:t xml:space="preserve"> disclosures</w:t>
      </w:r>
      <w:r>
        <w:t xml:space="preserve"> by PISCES companies and post-trade </w:t>
      </w:r>
      <w:r w:rsidR="00983550">
        <w:t xml:space="preserve">event </w:t>
      </w:r>
      <w:r>
        <w:t>disclosure requirements</w:t>
      </w:r>
      <w:r w:rsidR="00D724C8">
        <w:t>.</w:t>
      </w:r>
      <w:r>
        <w:t xml:space="preserve">  </w:t>
      </w:r>
      <w:r w:rsidR="00366E50">
        <w:t xml:space="preserve">   </w:t>
      </w:r>
    </w:p>
    <w:p w14:paraId="5465CAAC" w14:textId="23E9D0BF" w:rsidR="009D4999" w:rsidRDefault="00D00DA6" w:rsidP="009D4999">
      <w:pPr>
        <w:pStyle w:val="General1L2"/>
      </w:pPr>
      <w:r w:rsidRPr="00D00DA6">
        <w:rPr>
          <w:i/>
          <w:iCs/>
        </w:rPr>
        <w:t xml:space="preserve">Frischmann v </w:t>
      </w:r>
      <w:proofErr w:type="spellStart"/>
      <w:r w:rsidRPr="00D00DA6">
        <w:rPr>
          <w:i/>
          <w:iCs/>
        </w:rPr>
        <w:t>Vaxeal</w:t>
      </w:r>
      <w:proofErr w:type="spellEnd"/>
      <w:r w:rsidRPr="00D00DA6">
        <w:rPr>
          <w:i/>
          <w:iCs/>
        </w:rPr>
        <w:t xml:space="preserve"> Holdings SA [2023] EWHC 2698 (Ch)</w:t>
      </w:r>
      <w:r>
        <w:t xml:space="preserve">. </w:t>
      </w:r>
      <w:r w:rsidR="00012286">
        <w:t xml:space="preserve">The </w:t>
      </w:r>
      <w:r w:rsidR="00DD4112">
        <w:t>Secretary</w:t>
      </w:r>
      <w:r w:rsidR="00012286">
        <w:t xml:space="preserve"> reported that the </w:t>
      </w:r>
      <w:r w:rsidRPr="00012286">
        <w:t>note</w:t>
      </w:r>
      <w:r w:rsidRPr="00D00DA6">
        <w:t xml:space="preserve"> prepared by the CLLS Financial Law Committee on whether an attorney can execute a s.136 Law of Property Act 1925 legal assignment on behalf of an English or overseas company or an English LLP</w:t>
      </w:r>
      <w:r>
        <w:t>, which was endorsed by the Committee</w:t>
      </w:r>
      <w:r w:rsidR="00805041">
        <w:t xml:space="preserve"> at the meeting of the Committee held in January 2025</w:t>
      </w:r>
      <w:r>
        <w:t>, has been published on the CLLS website</w:t>
      </w:r>
      <w:r w:rsidR="00890D41">
        <w:t>.</w:t>
      </w:r>
    </w:p>
    <w:p w14:paraId="6297B755" w14:textId="77777777" w:rsidR="001E2DD0" w:rsidRDefault="001E2DD0" w:rsidP="005620E7">
      <w:pPr>
        <w:pStyle w:val="General1L1"/>
        <w:keepNext/>
        <w:rPr>
          <w:rFonts w:asciiTheme="minorHAnsi" w:hAnsiTheme="minorHAnsi" w:cstheme="minorHAnsi"/>
          <w:b/>
        </w:rPr>
      </w:pPr>
      <w:r w:rsidRPr="00A379D6">
        <w:rPr>
          <w:rFonts w:asciiTheme="minorHAnsi" w:hAnsiTheme="minorHAnsi" w:cstheme="minorHAnsi"/>
          <w:b/>
        </w:rPr>
        <w:t>Discussions</w:t>
      </w:r>
    </w:p>
    <w:p w14:paraId="245C7140" w14:textId="45F81DD4" w:rsidR="00FC0EA0" w:rsidRPr="00F33C8D" w:rsidRDefault="00216E42" w:rsidP="006F6979">
      <w:pPr>
        <w:pStyle w:val="General1L2"/>
      </w:pPr>
      <w:r w:rsidRPr="007F2355">
        <w:rPr>
          <w:i/>
          <w:iCs/>
        </w:rPr>
        <w:t>New public offers and admissions to trading regime – further FCA consultations</w:t>
      </w:r>
      <w:r>
        <w:t xml:space="preserve">. </w:t>
      </w:r>
      <w:r w:rsidR="00012286">
        <w:t xml:space="preserve">The Chair </w:t>
      </w:r>
      <w:r w:rsidR="00FC0EA0">
        <w:t xml:space="preserve">reported </w:t>
      </w:r>
      <w:r w:rsidR="00012286">
        <w:t xml:space="preserve">that on </w:t>
      </w:r>
      <w:r>
        <w:t xml:space="preserve">31 January 2025 the FCA </w:t>
      </w:r>
      <w:r w:rsidR="00B25DE3" w:rsidRPr="00012286">
        <w:t>announced</w:t>
      </w:r>
      <w:r w:rsidR="00B25DE3">
        <w:t xml:space="preserve"> the </w:t>
      </w:r>
      <w:r>
        <w:t>publi</w:t>
      </w:r>
      <w:r w:rsidR="00B25DE3">
        <w:t xml:space="preserve">cation of two further consultations: (i) </w:t>
      </w:r>
      <w:r w:rsidR="00B25DE3" w:rsidRPr="00012286">
        <w:t>consultation on further changes to the public offers and admissions to trading regime and the UK Listing Rules (CP25/2)</w:t>
      </w:r>
      <w:r w:rsidR="00B25DE3">
        <w:t>; and (ii)</w:t>
      </w:r>
      <w:r>
        <w:t xml:space="preserve"> </w:t>
      </w:r>
      <w:r w:rsidRPr="00012286">
        <w:t>consultation on further proposals for firms operating public offer platforms (CP25/3)</w:t>
      </w:r>
      <w:r w:rsidR="00B25DE3" w:rsidRPr="00B25DE3">
        <w:t xml:space="preserve">. </w:t>
      </w:r>
      <w:r w:rsidR="00B25DE3">
        <w:t xml:space="preserve"> </w:t>
      </w:r>
      <w:r w:rsidR="00FC0EA0">
        <w:t>It was noted that t</w:t>
      </w:r>
      <w:r w:rsidR="00B25DE3">
        <w:t>he FCA</w:t>
      </w:r>
      <w:r w:rsidR="00B25DE3" w:rsidRPr="00B25DE3">
        <w:t xml:space="preserve"> expect</w:t>
      </w:r>
      <w:r w:rsidR="00B25DE3">
        <w:t>s</w:t>
      </w:r>
      <w:r w:rsidR="00B25DE3" w:rsidRPr="00B25DE3">
        <w:t xml:space="preserve"> to make final rules in this area by summer 2025 and </w:t>
      </w:r>
      <w:r w:rsidR="00B25DE3">
        <w:t xml:space="preserve">expects the </w:t>
      </w:r>
      <w:r w:rsidR="00B25DE3" w:rsidRPr="00B25DE3">
        <w:t>rules to take effect by early 2026.</w:t>
      </w:r>
      <w:r w:rsidR="008774D4">
        <w:t xml:space="preserve">  The </w:t>
      </w:r>
      <w:r w:rsidR="00FC0EA0">
        <w:t xml:space="preserve">Chair noted that the </w:t>
      </w:r>
      <w:r w:rsidR="008774D4" w:rsidRPr="008774D4">
        <w:t>Joint Prospectus and Listing Rules Working Group</w:t>
      </w:r>
      <w:r w:rsidR="008774D4">
        <w:t xml:space="preserve"> submitted a </w:t>
      </w:r>
      <w:r w:rsidR="008774D4" w:rsidRPr="00012286">
        <w:t>response to CP25/2</w:t>
      </w:r>
      <w:r w:rsidR="00AC1C9F">
        <w:t xml:space="preserve"> on </w:t>
      </w:r>
      <w:r w:rsidR="00AC1C9F" w:rsidRPr="00B25DE3">
        <w:t>14 March 2025</w:t>
      </w:r>
      <w:r w:rsidR="007F2355">
        <w:t xml:space="preserve"> and</w:t>
      </w:r>
      <w:r w:rsidR="00FC0EA0" w:rsidRPr="00F33C8D">
        <w:t xml:space="preserve"> updated members of the Committee as follows:</w:t>
      </w:r>
    </w:p>
    <w:p w14:paraId="2455E9C7" w14:textId="4A0D19F9" w:rsidR="00CA5BC0" w:rsidRPr="00F33C8D" w:rsidRDefault="00AD75EF" w:rsidP="00FC0EA0">
      <w:pPr>
        <w:pStyle w:val="BodyText1"/>
        <w:numPr>
          <w:ilvl w:val="0"/>
          <w:numId w:val="32"/>
        </w:numPr>
      </w:pPr>
      <w:r w:rsidRPr="00F33C8D">
        <w:t xml:space="preserve">The JWG is broadly comfortable with </w:t>
      </w:r>
      <w:r w:rsidR="00561341" w:rsidRPr="00F33C8D">
        <w:t>the new Prospectus Rules: Admission to Trading on a Regulated Market sourcebook (PRM) rules</w:t>
      </w:r>
      <w:r w:rsidRPr="00F33C8D">
        <w:t>.</w:t>
      </w:r>
    </w:p>
    <w:p w14:paraId="22C47AFD" w14:textId="2A1B079C" w:rsidR="00AD75EF" w:rsidRPr="00F33C8D" w:rsidRDefault="00035083" w:rsidP="00FC0EA0">
      <w:pPr>
        <w:pStyle w:val="BodyText1"/>
        <w:numPr>
          <w:ilvl w:val="0"/>
          <w:numId w:val="32"/>
        </w:numPr>
      </w:pPr>
      <w:r w:rsidRPr="00F33C8D">
        <w:t xml:space="preserve">One area of concern relates to the </w:t>
      </w:r>
      <w:r w:rsidR="00D7340C" w:rsidRPr="00F33C8D">
        <w:t xml:space="preserve">FCA's proposal to </w:t>
      </w:r>
      <w:r w:rsidRPr="00F33C8D">
        <w:t>remov</w:t>
      </w:r>
      <w:r w:rsidR="00D7340C" w:rsidRPr="00F33C8D">
        <w:t>e</w:t>
      </w:r>
      <w:r w:rsidRPr="00F33C8D">
        <w:t xml:space="preserve"> </w:t>
      </w:r>
      <w:r w:rsidR="00D7340C" w:rsidRPr="00F33C8D">
        <w:t>the</w:t>
      </w:r>
      <w:r w:rsidRPr="00F33C8D">
        <w:t xml:space="preserve"> listing application </w:t>
      </w:r>
      <w:r w:rsidR="00D7340C" w:rsidRPr="00F33C8D">
        <w:t xml:space="preserve">process under the UKLRs for </w:t>
      </w:r>
      <w:r w:rsidRPr="00F33C8D">
        <w:t>further issuance</w:t>
      </w:r>
      <w:r w:rsidR="00D7340C" w:rsidRPr="00F33C8D">
        <w:t>s</w:t>
      </w:r>
      <w:r w:rsidRPr="00F33C8D">
        <w:t xml:space="preserve"> of securities of a class that </w:t>
      </w:r>
      <w:r w:rsidR="00D7340C" w:rsidRPr="00F33C8D">
        <w:t xml:space="preserve">has already been admitted to </w:t>
      </w:r>
      <w:r w:rsidRPr="00F33C8D">
        <w:t>list</w:t>
      </w:r>
      <w:r w:rsidR="00D7340C" w:rsidRPr="00F33C8D">
        <w:t>ing</w:t>
      </w:r>
      <w:r w:rsidR="007524AB">
        <w:t xml:space="preserve"> and to include </w:t>
      </w:r>
      <w:r w:rsidR="007F2355">
        <w:t xml:space="preserve">instead </w:t>
      </w:r>
      <w:r w:rsidR="007524AB" w:rsidRPr="007524AB">
        <w:t>a short notification obligation in the PRM (PRM</w:t>
      </w:r>
      <w:r w:rsidR="007524AB">
        <w:t xml:space="preserve"> </w:t>
      </w:r>
      <w:r w:rsidR="007524AB" w:rsidRPr="007524AB">
        <w:t>1.6) requiring an issuer to make an announcement to the market via a</w:t>
      </w:r>
      <w:r w:rsidR="00D44C27">
        <w:t>n</w:t>
      </w:r>
      <w:r w:rsidR="007524AB" w:rsidRPr="007524AB">
        <w:t xml:space="preserve"> RIS for securities admitted to trading</w:t>
      </w:r>
      <w:r w:rsidR="007524AB">
        <w:t xml:space="preserve">.  </w:t>
      </w:r>
      <w:r w:rsidR="00A37493" w:rsidRPr="00A37493">
        <w:t>The</w:t>
      </w:r>
      <w:r w:rsidR="003C7AF1" w:rsidRPr="003C7AF1">
        <w:t xml:space="preserve"> </w:t>
      </w:r>
      <w:r w:rsidR="00A37493">
        <w:t xml:space="preserve">proposed </w:t>
      </w:r>
      <w:r w:rsidR="003C7AF1" w:rsidRPr="003C7AF1">
        <w:t xml:space="preserve">new notification requirement under PRM 1.6 would </w:t>
      </w:r>
      <w:r w:rsidR="00A37493">
        <w:t xml:space="preserve">appear to </w:t>
      </w:r>
      <w:r w:rsidR="003C7AF1" w:rsidRPr="003C7AF1">
        <w:t>require an issuer to make an RNS announcement each time it allots new and issued shares for an employee share scheme, thereby requiring daily rather than aggregated six-monthly announcements</w:t>
      </w:r>
      <w:r w:rsidR="00065DD2">
        <w:t xml:space="preserve">.  </w:t>
      </w:r>
      <w:r w:rsidR="00F33C8D">
        <w:t xml:space="preserve">  </w:t>
      </w:r>
      <w:r w:rsidR="00F33C8D" w:rsidRPr="00F33C8D">
        <w:t xml:space="preserve">  </w:t>
      </w:r>
      <w:r w:rsidRPr="00F33C8D">
        <w:t xml:space="preserve">    </w:t>
      </w:r>
    </w:p>
    <w:p w14:paraId="09A7D7D0" w14:textId="2D472D9E" w:rsidR="00FC0EA0" w:rsidRPr="00F33C8D" w:rsidRDefault="00CA5BC0" w:rsidP="00FC0EA0">
      <w:pPr>
        <w:pStyle w:val="BodyText1"/>
        <w:numPr>
          <w:ilvl w:val="0"/>
          <w:numId w:val="32"/>
        </w:numPr>
      </w:pPr>
      <w:r w:rsidRPr="00F33C8D">
        <w:lastRenderedPageBreak/>
        <w:t xml:space="preserve">The FCA's proposal to remove Listing Particulars as an admission document to simplify </w:t>
      </w:r>
      <w:r w:rsidR="00243B67" w:rsidRPr="00F33C8D">
        <w:t>the listing framework</w:t>
      </w:r>
      <w:r w:rsidRPr="00F33C8D">
        <w:t xml:space="preserve"> would appear to be </w:t>
      </w:r>
      <w:r w:rsidR="00D44C27">
        <w:t>un</w:t>
      </w:r>
      <w:r w:rsidRPr="00F33C8D">
        <w:t>problematic</w:t>
      </w:r>
      <w:r w:rsidR="00EC586D">
        <w:t>.</w:t>
      </w:r>
    </w:p>
    <w:p w14:paraId="1BC9924A" w14:textId="1F3D9A67" w:rsidR="00C711CF" w:rsidRDefault="00E645C8" w:rsidP="00392974">
      <w:pPr>
        <w:pStyle w:val="General1L2"/>
      </w:pPr>
      <w:r w:rsidRPr="00E645C8">
        <w:rPr>
          <w:i/>
          <w:iCs/>
        </w:rPr>
        <w:t>Sanctions and dividends/other corporate actions</w:t>
      </w:r>
      <w:r w:rsidR="003627C2">
        <w:t>.</w:t>
      </w:r>
      <w:r>
        <w:t xml:space="preserve"> </w:t>
      </w:r>
      <w:r w:rsidR="00725445">
        <w:t>The Chair updated members of the Committee on</w:t>
      </w:r>
      <w:r>
        <w:t xml:space="preserve"> the impact of sanctions on dividends and other corporate actions</w:t>
      </w:r>
      <w:r w:rsidR="0041178F">
        <w:t>.</w:t>
      </w:r>
    </w:p>
    <w:p w14:paraId="7FC75CBB" w14:textId="7F6BE7F0" w:rsidR="00A47949" w:rsidRDefault="00C711CF" w:rsidP="00C711CF">
      <w:pPr>
        <w:pStyle w:val="General1L2"/>
      </w:pPr>
      <w:r w:rsidRPr="00580305">
        <w:rPr>
          <w:i/>
          <w:iCs/>
        </w:rPr>
        <w:t>FCA PMB No. 54</w:t>
      </w:r>
      <w:r>
        <w:t xml:space="preserve">. </w:t>
      </w:r>
      <w:r w:rsidR="005A0B68">
        <w:t>The Chair reported that o</w:t>
      </w:r>
      <w:r>
        <w:t xml:space="preserve">n 14 March 2025 the FCA published </w:t>
      </w:r>
      <w:r w:rsidRPr="00012286">
        <w:t>Primary Market Bulletin No. 54</w:t>
      </w:r>
      <w:r w:rsidR="00EF4D2F">
        <w:t xml:space="preserve"> and that</w:t>
      </w:r>
      <w:r w:rsidR="005A0B68">
        <w:t xml:space="preserve"> i</w:t>
      </w:r>
      <w:r>
        <w:t>n this edition, amongst other things, the FCA covers the topic of s</w:t>
      </w:r>
      <w:r w:rsidRPr="00BC3547">
        <w:t>trategic leaks and unlawful disclosure</w:t>
      </w:r>
      <w:r>
        <w:t xml:space="preserve"> due to the FCA seeing an </w:t>
      </w:r>
      <w:r w:rsidRPr="00BC3547">
        <w:t>increase in instances where material information on live M&amp;A transactions appears to have been deliberately leaked to the press</w:t>
      </w:r>
      <w:r>
        <w:t xml:space="preserve">.  </w:t>
      </w:r>
      <w:r w:rsidR="005A0B68">
        <w:t>It was noted that t</w:t>
      </w:r>
      <w:r>
        <w:t>he FCA highlights that, in</w:t>
      </w:r>
      <w:r w:rsidRPr="00AF4728">
        <w:t xml:space="preserve"> many cases, the information leaked constituted inside information under article 7 UK MAR and resulted in a significant effect on the share price of the offeree company and/or the offeror.</w:t>
      </w:r>
      <w:r>
        <w:t xml:space="preserve">  </w:t>
      </w:r>
      <w:r w:rsidR="005A0B68">
        <w:rPr>
          <w:iCs/>
        </w:rPr>
        <w:t>It was also noted that t</w:t>
      </w:r>
      <w:r>
        <w:t xml:space="preserve">he FCA reminds issuers and </w:t>
      </w:r>
      <w:r w:rsidR="00BA1CCA">
        <w:t xml:space="preserve">their </w:t>
      </w:r>
      <w:r>
        <w:t>advisers of their responsibilities</w:t>
      </w:r>
      <w:r w:rsidR="001F6629">
        <w:t xml:space="preserve"> and states that it is </w:t>
      </w:r>
      <w:r w:rsidR="001F6629" w:rsidRPr="002059FF">
        <w:t>concerned that a culture may have developed among market participants where strategically leaking inside information to the media is acceptable during a transaction</w:t>
      </w:r>
      <w:r w:rsidR="001F6629">
        <w:t xml:space="preserve">.  </w:t>
      </w:r>
      <w:r w:rsidR="00C26525">
        <w:t xml:space="preserve">The Chair noted </w:t>
      </w:r>
      <w:r w:rsidR="001F6629">
        <w:t>that</w:t>
      </w:r>
      <w:r>
        <w:t xml:space="preserve"> </w:t>
      </w:r>
      <w:r w:rsidR="001F6629">
        <w:t>key point</w:t>
      </w:r>
      <w:r w:rsidR="00D1175C">
        <w:t>s</w:t>
      </w:r>
      <w:r w:rsidR="001F6629">
        <w:t xml:space="preserve"> coming out of PMB No. 54 </w:t>
      </w:r>
      <w:r w:rsidR="00211F70">
        <w:t>are</w:t>
      </w:r>
      <w:r w:rsidR="001F6629">
        <w:t xml:space="preserve"> that clients need to reinforce the importance of maintaining the confidentiality of inside information on deals within their organisations </w:t>
      </w:r>
      <w:r w:rsidR="00D1175C">
        <w:t>and need to</w:t>
      </w:r>
      <w:r w:rsidR="001F6629">
        <w:t xml:space="preserve"> check that they have adequate policies, procedures and training in place</w:t>
      </w:r>
      <w:r w:rsidR="000B1627">
        <w:t xml:space="preserve"> for the handling of inside information</w:t>
      </w:r>
      <w:r w:rsidR="001F6629">
        <w:t xml:space="preserve">.  </w:t>
      </w:r>
      <w:r w:rsidR="00A51469">
        <w:t xml:space="preserve">  </w:t>
      </w:r>
      <w:r w:rsidR="00E727A8">
        <w:t xml:space="preserve">  </w:t>
      </w:r>
    </w:p>
    <w:p w14:paraId="57A8667B" w14:textId="6F49A6DA" w:rsidR="00CF6ACF" w:rsidRDefault="00A47949" w:rsidP="00C711CF">
      <w:pPr>
        <w:pStyle w:val="General1L2"/>
      </w:pPr>
      <w:r w:rsidRPr="00A47949">
        <w:rPr>
          <w:i/>
          <w:iCs/>
        </w:rPr>
        <w:t>FCA/CLLS CLC Liaison Committee meeting</w:t>
      </w:r>
      <w:r w:rsidR="00CF6ACF">
        <w:t>.</w:t>
      </w:r>
      <w:r>
        <w:t xml:space="preserve"> Victoria Younghusband led discussions on potential topics for the next FCA/CLLS CLC Liaison Committee meeting</w:t>
      </w:r>
      <w:r w:rsidR="004206CE">
        <w:t>.</w:t>
      </w:r>
    </w:p>
    <w:p w14:paraId="6A4A7D1E" w14:textId="77777777" w:rsidR="001E2DD0" w:rsidRDefault="001E2DD0" w:rsidP="009079E9">
      <w:pPr>
        <w:pStyle w:val="General1L1"/>
        <w:keepNext/>
        <w:rPr>
          <w:rFonts w:asciiTheme="minorHAnsi" w:hAnsiTheme="minorHAnsi" w:cstheme="minorHAnsi"/>
          <w:b/>
        </w:rPr>
      </w:pPr>
      <w:r w:rsidRPr="00A379D6">
        <w:rPr>
          <w:rFonts w:asciiTheme="minorHAnsi" w:hAnsiTheme="minorHAnsi" w:cstheme="minorHAnsi"/>
          <w:b/>
        </w:rPr>
        <w:t>Recent developments</w:t>
      </w:r>
    </w:p>
    <w:p w14:paraId="66E12E7E" w14:textId="5465D25D" w:rsidR="00152341" w:rsidRDefault="00503E9A" w:rsidP="00321624">
      <w:pPr>
        <w:pStyle w:val="General1L1"/>
        <w:numPr>
          <w:ilvl w:val="0"/>
          <w:numId w:val="0"/>
        </w:numPr>
        <w:ind w:left="720"/>
        <w:rPr>
          <w:b/>
          <w:bCs/>
          <w:i/>
          <w:iCs/>
        </w:rPr>
      </w:pPr>
      <w:r>
        <w:t>The Committee noted the following additional items in sections 5.1 to 5.9, with the Chair briefly commenting on the cases</w:t>
      </w:r>
      <w:r w:rsidR="00095F45">
        <w:t xml:space="preserve"> in section</w:t>
      </w:r>
      <w:r>
        <w:t xml:space="preserve"> 5.9.</w:t>
      </w:r>
      <w:r w:rsidR="001C2DF4">
        <w:t xml:space="preserve">  The Secretary also commented on item 5.1(a)</w:t>
      </w:r>
      <w:r w:rsidR="00B3041C">
        <w:t>,</w:t>
      </w:r>
      <w:r w:rsidR="001C2DF4">
        <w:t xml:space="preserve"> noting that</w:t>
      </w:r>
      <w:r w:rsidR="002F6F43">
        <w:t>: (i)</w:t>
      </w:r>
      <w:r w:rsidR="001C2DF4">
        <w:t xml:space="preserve"> UK AML-regulated firms can now register as an ACSP and need to do so if they want to provide identity verification services from 8 April or </w:t>
      </w:r>
      <w:r w:rsidR="00B3041C">
        <w:t xml:space="preserve">want to </w:t>
      </w:r>
      <w:r w:rsidR="001C2DF4">
        <w:t xml:space="preserve">continue to make filings at Companies House on behalf of </w:t>
      </w:r>
      <w:r w:rsidR="00A90B1F">
        <w:t xml:space="preserve">their </w:t>
      </w:r>
      <w:r w:rsidR="001C2DF4">
        <w:t>clients once the restrictions on who can make filings at Companies House come into force in spring 2026</w:t>
      </w:r>
      <w:r w:rsidR="002F6F43">
        <w:t xml:space="preserve">; and (ii) individuals should be able to voluntarily verify their identity from 8 April either through Companies House </w:t>
      </w:r>
      <w:r w:rsidR="00385A2E">
        <w:t>(</w:t>
      </w:r>
      <w:r w:rsidR="002F6F43">
        <w:t>using an App or online</w:t>
      </w:r>
      <w:r w:rsidR="00385A2E">
        <w:t>)</w:t>
      </w:r>
      <w:r w:rsidR="002F6F43">
        <w:t xml:space="preserve"> or through an ACSP</w:t>
      </w:r>
      <w:r w:rsidR="001C2DF4">
        <w:t>.</w:t>
      </w:r>
      <w:r w:rsidR="007D403A">
        <w:t xml:space="preserve">  </w:t>
      </w:r>
      <w:r w:rsidR="00880151" w:rsidRPr="00880151">
        <w:t>The</w:t>
      </w:r>
      <w:r w:rsidR="00880151">
        <w:t xml:space="preserve"> Secretary</w:t>
      </w:r>
      <w:r w:rsidR="00333733">
        <w:t xml:space="preserve"> noted that</w:t>
      </w:r>
      <w:r w:rsidR="00152341">
        <w:t xml:space="preserve"> as t</w:t>
      </w:r>
      <w:r w:rsidR="00152341" w:rsidRPr="00152341">
        <w:t>he deadline for existing directors, PSCs and LLP members to verify their identity will be linked to the filing of the company's/LLP's next confirmation statement</w:t>
      </w:r>
      <w:r w:rsidR="00152341">
        <w:t>, when</w:t>
      </w:r>
      <w:r w:rsidR="00152341" w:rsidRPr="00152341">
        <w:t xml:space="preserve"> the IDV regime comes into force this autumn</w:t>
      </w:r>
      <w:r w:rsidR="00152341">
        <w:t>,</w:t>
      </w:r>
      <w:r w:rsidR="00152341" w:rsidRPr="00152341">
        <w:t xml:space="preserve"> some companies/LLPs/individuals will only have a few days to meet the deadline</w:t>
      </w:r>
      <w:r w:rsidR="00152341">
        <w:t xml:space="preserve"> </w:t>
      </w:r>
      <w:r w:rsidR="00152341" w:rsidRPr="00152341">
        <w:t>while others will have up to a year</w:t>
      </w:r>
      <w:r w:rsidR="00152341">
        <w:t>.</w:t>
      </w:r>
      <w:r w:rsidR="009005C6">
        <w:rPr>
          <w:b/>
          <w:bCs/>
          <w:i/>
          <w:iCs/>
        </w:rPr>
        <w:t xml:space="preserve"> </w:t>
      </w:r>
    </w:p>
    <w:p w14:paraId="04072E38" w14:textId="61440F6D" w:rsidR="00AB44B8" w:rsidRDefault="00B57701" w:rsidP="00B57701">
      <w:pPr>
        <w:pStyle w:val="BodyText1"/>
        <w:rPr>
          <w:b/>
          <w:bCs/>
          <w:i/>
          <w:iCs/>
        </w:rPr>
      </w:pPr>
      <w:r>
        <w:t xml:space="preserve">Members of the Committee also commented on item 5.3(e) on </w:t>
      </w:r>
      <w:r w:rsidR="00867955">
        <w:t xml:space="preserve">the </w:t>
      </w:r>
      <w:r w:rsidRPr="00B57701">
        <w:t>EU Omnibus package of proposals to simplify rules on sustainability reporting and due diligence</w:t>
      </w:r>
      <w:r>
        <w:t>.</w:t>
      </w:r>
      <w:r w:rsidR="003D2D57">
        <w:t xml:space="preserve">  It was noted that through this Omnibus package the European Commission to trying to ease the regulatory burden for</w:t>
      </w:r>
      <w:r w:rsidR="003D2D57" w:rsidRPr="003D2D57">
        <w:t xml:space="preserve"> SMEs from excessive sustainability information requests that they </w:t>
      </w:r>
      <w:r w:rsidR="003D2D57">
        <w:t xml:space="preserve">would </w:t>
      </w:r>
      <w:r w:rsidR="003D2D57" w:rsidRPr="003D2D57">
        <w:t>receive whe</w:t>
      </w:r>
      <w:r w:rsidR="001146A9">
        <w:t>re</w:t>
      </w:r>
      <w:r w:rsidR="003D2D57" w:rsidRPr="003D2D57">
        <w:t xml:space="preserve"> they are included in the value chains of </w:t>
      </w:r>
      <w:r w:rsidR="003D2D57">
        <w:t xml:space="preserve">large </w:t>
      </w:r>
      <w:r w:rsidR="003D2D57" w:rsidRPr="003D2D57">
        <w:t>companies which fall in the scope of the CSRD and the CSDDD.</w:t>
      </w:r>
      <w:r w:rsidR="003D2D57">
        <w:t xml:space="preserve">  </w:t>
      </w:r>
      <w:r w:rsidR="000107D7">
        <w:t xml:space="preserve">It was noted that this is a helpful development for </w:t>
      </w:r>
      <w:r w:rsidR="005A7E55">
        <w:t xml:space="preserve">smaller </w:t>
      </w:r>
      <w:r w:rsidR="000107D7">
        <w:t>UK companies that would have indirectly fallen</w:t>
      </w:r>
      <w:r w:rsidR="003A2B19">
        <w:t>, or will indirectly fall,</w:t>
      </w:r>
      <w:r w:rsidR="000107D7">
        <w:t xml:space="preserve"> within the scope of the </w:t>
      </w:r>
      <w:r w:rsidR="001146A9">
        <w:t xml:space="preserve">EU </w:t>
      </w:r>
      <w:r w:rsidR="000107D7">
        <w:t>legislation due to being in the value chain of in-scope companies.</w:t>
      </w:r>
      <w:r w:rsidR="00FD78FF">
        <w:t xml:space="preserve">  It was also noted that the European Commission will need to publish model contractual clauses </w:t>
      </w:r>
      <w:r w:rsidR="000D380A">
        <w:t xml:space="preserve">to be entered into between in-scope companies and </w:t>
      </w:r>
      <w:r w:rsidR="000D380A">
        <w:lastRenderedPageBreak/>
        <w:t xml:space="preserve">their business partners </w:t>
      </w:r>
      <w:r w:rsidR="00FD78FF">
        <w:t xml:space="preserve">to support compliance </w:t>
      </w:r>
      <w:r w:rsidR="000D380A">
        <w:t>with the EU legislation</w:t>
      </w:r>
      <w:r w:rsidR="00510ED4">
        <w:t xml:space="preserve"> and that these model clauses </w:t>
      </w:r>
      <w:r w:rsidR="00E350DC">
        <w:t xml:space="preserve">should be reviewed </w:t>
      </w:r>
      <w:r w:rsidR="00510ED4">
        <w:t>once published</w:t>
      </w:r>
      <w:r w:rsidR="00FD78FF">
        <w:t xml:space="preserve">. </w:t>
      </w:r>
    </w:p>
    <w:p w14:paraId="46AED2F9" w14:textId="4EDCE75B" w:rsidR="001E2DD0" w:rsidRDefault="001E2DD0" w:rsidP="009079E9">
      <w:pPr>
        <w:pStyle w:val="General1L2"/>
        <w:keepNext/>
        <w:rPr>
          <w:b/>
        </w:rPr>
      </w:pPr>
      <w:r w:rsidRPr="00F74051">
        <w:rPr>
          <w:b/>
        </w:rPr>
        <w:t xml:space="preserve">Company </w:t>
      </w:r>
      <w:r w:rsidR="00752895">
        <w:rPr>
          <w:b/>
        </w:rPr>
        <w:t>l</w:t>
      </w:r>
      <w:r w:rsidRPr="00F74051">
        <w:rPr>
          <w:b/>
        </w:rPr>
        <w:t>aw</w:t>
      </w:r>
    </w:p>
    <w:p w14:paraId="6F8B4E14" w14:textId="254AF47A" w:rsidR="003A2EA2" w:rsidRPr="003A2EA2" w:rsidRDefault="003A2EA2" w:rsidP="009C6990">
      <w:pPr>
        <w:pStyle w:val="General1L3"/>
      </w:pPr>
      <w:r w:rsidRPr="003A2EA2">
        <w:rPr>
          <w:i/>
          <w:iCs/>
        </w:rPr>
        <w:t>Launch of registration of ACSPs</w:t>
      </w:r>
      <w:r w:rsidR="00743817">
        <w:rPr>
          <w:i/>
          <w:iCs/>
        </w:rPr>
        <w:t xml:space="preserve"> and new Companies House guidance on identity verification</w:t>
      </w:r>
      <w:r>
        <w:t xml:space="preserve">. On 18 March 2025, Companies House </w:t>
      </w:r>
      <w:r w:rsidRPr="00012286">
        <w:t>announced</w:t>
      </w:r>
      <w:r>
        <w:t xml:space="preserve"> the launch of its </w:t>
      </w:r>
      <w:r w:rsidRPr="00012286">
        <w:t>new service</w:t>
      </w:r>
      <w:r>
        <w:t xml:space="preserve"> that allows UK AML-regulated</w:t>
      </w:r>
      <w:r w:rsidRPr="003A2EA2">
        <w:t xml:space="preserve"> corporate service providers to apply to register as an Authorised Corporate Service Provider (</w:t>
      </w:r>
      <w:r w:rsidRPr="003A2EA2">
        <w:rPr>
          <w:b/>
          <w:bCs/>
        </w:rPr>
        <w:t>ACSP</w:t>
      </w:r>
      <w:r w:rsidR="009015E3">
        <w:rPr>
          <w:b/>
          <w:bCs/>
        </w:rPr>
        <w:t xml:space="preserve"> </w:t>
      </w:r>
      <w:r w:rsidR="009015E3" w:rsidRPr="009015E3">
        <w:t>or</w:t>
      </w:r>
      <w:r w:rsidR="009015E3">
        <w:t xml:space="preserve"> </w:t>
      </w:r>
      <w:r w:rsidR="009015E3" w:rsidRPr="009015E3">
        <w:t>Companies House authorised agent</w:t>
      </w:r>
      <w:r w:rsidRPr="003A2EA2">
        <w:t>).</w:t>
      </w:r>
      <w:r>
        <w:t xml:space="preserve">  This follows an update to Companies House's </w:t>
      </w:r>
      <w:r w:rsidRPr="00012286">
        <w:t>transition plan for ECCTA</w:t>
      </w:r>
      <w:r>
        <w:t xml:space="preserve"> on 12 March 2025 where it announced that it should be able to carry out checks on ACSPs to authorise them to carry out verification services from 18 March 2025 (after a short delay from the previously announced date of 25 February 2025)</w:t>
      </w:r>
      <w:r w:rsidR="00565C37">
        <w:t>.  T</w:t>
      </w:r>
      <w:r>
        <w:t>he expected date for allowing individuals to voluntarily verify their identity has also been postponed to 8 April 2025.</w:t>
      </w:r>
      <w:r w:rsidR="00FF2E2D">
        <w:t xml:space="preserve">  On 18 March 2025, Companies House</w:t>
      </w:r>
      <w:r w:rsidR="00484CB1">
        <w:t xml:space="preserve"> also</w:t>
      </w:r>
      <w:r w:rsidR="00FF2E2D">
        <w:t xml:space="preserve"> published </w:t>
      </w:r>
      <w:r w:rsidR="00FF2E2D" w:rsidRPr="00012286">
        <w:t>guidance on verifying your identity for Companies House</w:t>
      </w:r>
      <w:r w:rsidR="00FF2E2D">
        <w:t>.</w:t>
      </w:r>
      <w:r w:rsidR="00C00C85">
        <w:t xml:space="preserve">  See also items 5.1</w:t>
      </w:r>
      <w:r w:rsidR="0010169F">
        <w:t xml:space="preserve">(b), </w:t>
      </w:r>
      <w:r w:rsidR="00C00C85">
        <w:t>(</w:t>
      </w:r>
      <w:r w:rsidR="009C7F56">
        <w:t>d</w:t>
      </w:r>
      <w:r w:rsidR="00C00C85">
        <w:t>) and (</w:t>
      </w:r>
      <w:r w:rsidR="009C7F56">
        <w:t>e</w:t>
      </w:r>
      <w:r w:rsidR="00C00C85">
        <w:t>)</w:t>
      </w:r>
      <w:r w:rsidR="00947579">
        <w:t>.</w:t>
      </w:r>
      <w:r w:rsidR="00FF2E2D">
        <w:t xml:space="preserve"> </w:t>
      </w:r>
      <w:r>
        <w:t xml:space="preserve">     </w:t>
      </w:r>
    </w:p>
    <w:p w14:paraId="4233972E" w14:textId="5D356543" w:rsidR="00B02274" w:rsidRPr="00B02274" w:rsidRDefault="00B02274" w:rsidP="009C6990">
      <w:pPr>
        <w:pStyle w:val="General1L3"/>
      </w:pPr>
      <w:r w:rsidRPr="00B02274">
        <w:rPr>
          <w:i/>
          <w:iCs/>
        </w:rPr>
        <w:t>The Economic Crime and Corporate Transparency Act 2023 (Commencement No. 4) Regulations 2025</w:t>
      </w:r>
      <w:r>
        <w:t xml:space="preserve">. </w:t>
      </w:r>
      <w:r w:rsidRPr="00012286">
        <w:t>The Economic Crime and Corporate Transparency Act 2023 (Commencement No. 4) Regulations 2025</w:t>
      </w:r>
      <w:r>
        <w:t xml:space="preserve"> were made on 13 March 2025.</w:t>
      </w:r>
      <w:r w:rsidR="000203DC">
        <w:t xml:space="preserve">  Amongst other things, these r</w:t>
      </w:r>
      <w:r w:rsidR="000203DC" w:rsidRPr="000203DC">
        <w:t>egulation</w:t>
      </w:r>
      <w:r w:rsidR="000203DC">
        <w:t xml:space="preserve">s: (i) </w:t>
      </w:r>
      <w:r w:rsidR="00E519D7">
        <w:t xml:space="preserve">brought into force </w:t>
      </w:r>
      <w:r w:rsidR="000203DC">
        <w:t xml:space="preserve">sections 65 </w:t>
      </w:r>
      <w:r w:rsidR="000203DC" w:rsidRPr="000203DC">
        <w:t>(procedure etc for verifying identity)</w:t>
      </w:r>
      <w:r w:rsidR="000203DC">
        <w:t xml:space="preserve">, 66 </w:t>
      </w:r>
      <w:r w:rsidR="000203DC" w:rsidRPr="000203DC">
        <w:t>(authorisation of corporate service provider</w:t>
      </w:r>
      <w:r w:rsidR="000203DC">
        <w:t xml:space="preserve">s), 68 </w:t>
      </w:r>
      <w:r w:rsidR="000203DC" w:rsidRPr="000203DC">
        <w:t>(allocation of unique identifiers)</w:t>
      </w:r>
      <w:r w:rsidR="000203DC">
        <w:t xml:space="preserve"> and 70 </w:t>
      </w:r>
      <w:r w:rsidR="000203DC" w:rsidRPr="000203DC">
        <w:t>(registrar’s power to strike off company registered on false basis)</w:t>
      </w:r>
      <w:r w:rsidR="000203DC">
        <w:t xml:space="preserve"> of ECCTA 2023 on 18 March 2025; and (ii) </w:t>
      </w:r>
      <w:r w:rsidR="00E519D7">
        <w:t xml:space="preserve">bring into force </w:t>
      </w:r>
      <w:r w:rsidR="000203DC">
        <w:t>s</w:t>
      </w:r>
      <w:r w:rsidR="000203DC" w:rsidRPr="000203DC">
        <w:t xml:space="preserve">ections 199 to 206 of, and Schedule 13 to, </w:t>
      </w:r>
      <w:r w:rsidR="000203DC">
        <w:t>ECCTA 2023</w:t>
      </w:r>
      <w:r w:rsidR="000203DC" w:rsidRPr="000203DC">
        <w:t xml:space="preserve"> (failure to prevent fraud) on 1 September 2025</w:t>
      </w:r>
      <w:r w:rsidR="00764973">
        <w:t>.</w:t>
      </w:r>
    </w:p>
    <w:p w14:paraId="5167C297" w14:textId="52965A70" w:rsidR="009C6990" w:rsidRPr="009C6990" w:rsidRDefault="00F17203" w:rsidP="009C6990">
      <w:pPr>
        <w:pStyle w:val="General1L3"/>
      </w:pPr>
      <w:r w:rsidRPr="00F17203">
        <w:rPr>
          <w:i/>
          <w:iCs/>
        </w:rPr>
        <w:t>Closure of joint online filing service</w:t>
      </w:r>
      <w:r>
        <w:t>.</w:t>
      </w:r>
      <w:r w:rsidRPr="00F17203">
        <w:t xml:space="preserve"> </w:t>
      </w:r>
      <w:r w:rsidR="007A66AB" w:rsidRPr="007A66AB">
        <w:t xml:space="preserve">On 6 March 2025, Companies House </w:t>
      </w:r>
      <w:r w:rsidR="007A66AB" w:rsidRPr="00012286">
        <w:t>announced</w:t>
      </w:r>
      <w:r w:rsidR="007A66AB" w:rsidRPr="007A66AB">
        <w:t xml:space="preserve"> that its joint online filing service, which enables companies to file their accounts and company tax returns with Companies House and HMRC at the same time, will close on 31 March 2026</w:t>
      </w:r>
      <w:r w:rsidR="00AD389B">
        <w:t>.</w:t>
      </w:r>
      <w:r w:rsidR="009C6990">
        <w:t xml:space="preserve">  </w:t>
      </w:r>
    </w:p>
    <w:p w14:paraId="54099C89" w14:textId="38AB3AD6" w:rsidR="00E67C50" w:rsidRPr="00390111" w:rsidRDefault="00E67C50" w:rsidP="00E67C50">
      <w:pPr>
        <w:pStyle w:val="General1L3"/>
      </w:pPr>
      <w:r w:rsidRPr="001C7AE1">
        <w:rPr>
          <w:i/>
          <w:iCs/>
        </w:rPr>
        <w:t xml:space="preserve">Companies House guidance on </w:t>
      </w:r>
      <w:r w:rsidR="00CC04C0">
        <w:rPr>
          <w:i/>
          <w:iCs/>
        </w:rPr>
        <w:t>ACSPs</w:t>
      </w:r>
      <w:r w:rsidRPr="001C7AE1">
        <w:rPr>
          <w:i/>
          <w:iCs/>
        </w:rPr>
        <w:t xml:space="preserve"> and identity verification standard</w:t>
      </w:r>
      <w:r>
        <w:t xml:space="preserve">. On 19 February 2025, Companies House published guidance on </w:t>
      </w:r>
      <w:r w:rsidRPr="00012286">
        <w:t>applying to register as a Companies House authorised agent</w:t>
      </w:r>
      <w:r>
        <w:t xml:space="preserve">, </w:t>
      </w:r>
      <w:r w:rsidRPr="00012286">
        <w:t>being an Authorised Corporate Service Provider</w:t>
      </w:r>
      <w:r>
        <w:t xml:space="preserve"> and </w:t>
      </w:r>
      <w:r w:rsidRPr="00012286">
        <w:t>how to meet Companies House identity verification standard</w:t>
      </w:r>
      <w:r>
        <w:t>.</w:t>
      </w:r>
      <w:r w:rsidR="00981310">
        <w:t xml:space="preserve">  </w:t>
      </w:r>
      <w:r w:rsidR="00BE3C53">
        <w:t xml:space="preserve">On 13 March 2025, Companies House </w:t>
      </w:r>
      <w:r w:rsidR="00BE3C53" w:rsidRPr="00BE3C53">
        <w:t xml:space="preserve">published a new </w:t>
      </w:r>
      <w:r w:rsidR="00BE3C53" w:rsidRPr="00012286">
        <w:t>blog on ACSPs</w:t>
      </w:r>
      <w:r w:rsidR="00BE3C53">
        <w:t xml:space="preserve">. </w:t>
      </w:r>
      <w:r>
        <w:t xml:space="preserve">  </w:t>
      </w:r>
    </w:p>
    <w:p w14:paraId="5057E949" w14:textId="7E1F060B" w:rsidR="00B43D45" w:rsidRPr="00B43D45" w:rsidRDefault="00B43D45" w:rsidP="00FD19F9">
      <w:pPr>
        <w:pStyle w:val="General1L3"/>
      </w:pPr>
      <w:r w:rsidRPr="007B7817">
        <w:rPr>
          <w:i/>
          <w:iCs/>
        </w:rPr>
        <w:t xml:space="preserve">Registrar's rules on </w:t>
      </w:r>
      <w:r w:rsidR="00E43FF3">
        <w:rPr>
          <w:i/>
          <w:iCs/>
        </w:rPr>
        <w:t>identity</w:t>
      </w:r>
      <w:r w:rsidRPr="007B7817">
        <w:rPr>
          <w:i/>
          <w:iCs/>
        </w:rPr>
        <w:t xml:space="preserve"> verification</w:t>
      </w:r>
      <w:r>
        <w:t xml:space="preserve">. On 5 February 2025, Companies House published </w:t>
      </w:r>
      <w:r w:rsidR="002614AD" w:rsidRPr="00012286">
        <w:t>The Registrar's (Identity Verification by the Registrar) Rules 2025,</w:t>
      </w:r>
      <w:r w:rsidR="002614AD">
        <w:t xml:space="preserve"> </w:t>
      </w:r>
      <w:r w:rsidR="002614AD" w:rsidRPr="00012286">
        <w:t>The Registrar's (Identity Verification by Authorised Corporate Service Providers) Rules 2025</w:t>
      </w:r>
      <w:r w:rsidR="002614AD" w:rsidRPr="002614AD">
        <w:t xml:space="preserve"> and </w:t>
      </w:r>
      <w:r w:rsidR="002614AD" w:rsidRPr="00012286">
        <w:t>The Registrar's (Requirements Applicable to Applications to Become an Authorised Corporate Service Provider) Rules 2025</w:t>
      </w:r>
      <w:r w:rsidR="002614AD" w:rsidRPr="002614AD">
        <w:t>.</w:t>
      </w:r>
      <w:r w:rsidR="000D2F96">
        <w:t xml:space="preserve"> </w:t>
      </w:r>
    </w:p>
    <w:p w14:paraId="2A59561F" w14:textId="4009F382" w:rsidR="001E2DD0" w:rsidRDefault="001E2DD0" w:rsidP="001E2DD0">
      <w:pPr>
        <w:pStyle w:val="General1L2"/>
        <w:keepNext/>
        <w:rPr>
          <w:b/>
        </w:rPr>
      </w:pPr>
      <w:r w:rsidRPr="00F74051">
        <w:rPr>
          <w:b/>
        </w:rPr>
        <w:t xml:space="preserve">Corporate </w:t>
      </w:r>
      <w:r w:rsidR="00752895">
        <w:rPr>
          <w:b/>
        </w:rPr>
        <w:t>g</w:t>
      </w:r>
      <w:r w:rsidRPr="00F74051">
        <w:rPr>
          <w:b/>
        </w:rPr>
        <w:t>overnance</w:t>
      </w:r>
    </w:p>
    <w:p w14:paraId="0C1498E3" w14:textId="6BEFD820" w:rsidR="009559AD" w:rsidRPr="009559AD" w:rsidRDefault="009559AD" w:rsidP="009559AD">
      <w:pPr>
        <w:pStyle w:val="General1L3"/>
      </w:pPr>
      <w:r w:rsidRPr="009559AD">
        <w:rPr>
          <w:i/>
          <w:iCs/>
        </w:rPr>
        <w:t>Update report from the Parker Review</w:t>
      </w:r>
      <w:r>
        <w:t xml:space="preserve">. </w:t>
      </w:r>
      <w:r w:rsidRPr="009559AD">
        <w:t xml:space="preserve">On 11 March 2025, the Parker Review Committee published an </w:t>
      </w:r>
      <w:r w:rsidRPr="00012286">
        <w:t>update report</w:t>
      </w:r>
      <w:r>
        <w:t xml:space="preserve"> which</w:t>
      </w:r>
      <w:r w:rsidRPr="009559AD">
        <w:t xml:space="preserve"> includes the results of its latest </w:t>
      </w:r>
      <w:r w:rsidRPr="009559AD">
        <w:lastRenderedPageBreak/>
        <w:t>survey on the ethnic diversity of boards and senior management of FTSE 350 companies and large private companies</w:t>
      </w:r>
      <w:r w:rsidR="00885232">
        <w:t>.</w:t>
      </w:r>
    </w:p>
    <w:p w14:paraId="6870A82D" w14:textId="6B432D92" w:rsidR="00A63355" w:rsidRPr="00A63355" w:rsidRDefault="00A63355" w:rsidP="00A84AFC">
      <w:pPr>
        <w:pStyle w:val="General1L3"/>
      </w:pPr>
      <w:r w:rsidRPr="00A63355">
        <w:rPr>
          <w:i/>
          <w:iCs/>
        </w:rPr>
        <w:t>FTSE Women Leaders Review report</w:t>
      </w:r>
      <w:r>
        <w:t xml:space="preserve">. On 25 February 2025, </w:t>
      </w:r>
      <w:r w:rsidRPr="00A63355">
        <w:t xml:space="preserve">the FTSE Women Leaders Review </w:t>
      </w:r>
      <w:r>
        <w:t xml:space="preserve">and the Government </w:t>
      </w:r>
      <w:r w:rsidRPr="00012286">
        <w:t>announced</w:t>
      </w:r>
      <w:r>
        <w:t xml:space="preserve"> the </w:t>
      </w:r>
      <w:r w:rsidRPr="00A63355">
        <w:t>publi</w:t>
      </w:r>
      <w:r>
        <w:t>cation of</w:t>
      </w:r>
      <w:r w:rsidRPr="00A63355">
        <w:t xml:space="preserve"> </w:t>
      </w:r>
      <w:r>
        <w:t>the latest</w:t>
      </w:r>
      <w:r w:rsidRPr="00A63355">
        <w:t xml:space="preserve"> </w:t>
      </w:r>
      <w:r w:rsidRPr="00012286">
        <w:t>report</w:t>
      </w:r>
      <w:r>
        <w:t xml:space="preserve"> </w:t>
      </w:r>
      <w:r w:rsidRPr="00A63355">
        <w:t>on gender balance on boards and leadership teams of the FTSE 350 and 50 of the UK's largest private companies</w:t>
      </w:r>
      <w:r>
        <w:t>.</w:t>
      </w:r>
    </w:p>
    <w:p w14:paraId="6235D585" w14:textId="272CD314" w:rsidR="003B2B7A" w:rsidRPr="003B2B7A" w:rsidRDefault="00A91DC5" w:rsidP="00A84AFC">
      <w:pPr>
        <w:pStyle w:val="General1L3"/>
      </w:pPr>
      <w:r w:rsidRPr="000945DF">
        <w:rPr>
          <w:i/>
          <w:iCs/>
        </w:rPr>
        <w:t xml:space="preserve">The </w:t>
      </w:r>
      <w:r w:rsidR="003B2B7A" w:rsidRPr="000945DF">
        <w:rPr>
          <w:i/>
          <w:iCs/>
        </w:rPr>
        <w:t>Risk Coalition</w:t>
      </w:r>
      <w:r w:rsidR="003B2B7A" w:rsidRPr="00D76C61">
        <w:rPr>
          <w:i/>
          <w:iCs/>
        </w:rPr>
        <w:t xml:space="preserve"> </w:t>
      </w:r>
      <w:r w:rsidR="00D76C61" w:rsidRPr="00D76C61">
        <w:rPr>
          <w:i/>
          <w:iCs/>
        </w:rPr>
        <w:t xml:space="preserve">risk governance </w:t>
      </w:r>
      <w:r w:rsidR="003B2B7A" w:rsidRPr="000945DF">
        <w:rPr>
          <w:i/>
          <w:iCs/>
        </w:rPr>
        <w:t>guidance</w:t>
      </w:r>
      <w:r w:rsidR="003B2B7A">
        <w:t xml:space="preserve">. On 21 February 2025, </w:t>
      </w:r>
      <w:r w:rsidR="004927F3">
        <w:t>t</w:t>
      </w:r>
      <w:r w:rsidR="003B2B7A">
        <w:t xml:space="preserve">he </w:t>
      </w:r>
      <w:r>
        <w:t xml:space="preserve">Risk Coalition </w:t>
      </w:r>
      <w:r w:rsidRPr="00012286">
        <w:t>announced</w:t>
      </w:r>
      <w:r>
        <w:t xml:space="preserve"> the publication of its </w:t>
      </w:r>
      <w:r w:rsidR="00C77CA6">
        <w:t xml:space="preserve">new cross-sector risk governance </w:t>
      </w:r>
      <w:r w:rsidRPr="00C77CA6">
        <w:t>guidance</w:t>
      </w:r>
      <w:r>
        <w:t xml:space="preserve"> for board</w:t>
      </w:r>
      <w:r w:rsidR="00C77CA6">
        <w:t xml:space="preserve">s </w:t>
      </w:r>
      <w:r w:rsidR="00B75CD3" w:rsidRPr="00B75CD3">
        <w:t>and committee</w:t>
      </w:r>
      <w:r w:rsidR="00B75CD3">
        <w:t>s</w:t>
      </w:r>
      <w:r w:rsidR="00B75CD3" w:rsidRPr="00B75CD3">
        <w:t xml:space="preserve"> with consolidated risk responsibility</w:t>
      </w:r>
      <w:r w:rsidR="00BF596F">
        <w:t>.</w:t>
      </w:r>
    </w:p>
    <w:p w14:paraId="71A1E2D2" w14:textId="0B383440" w:rsidR="00963985" w:rsidRPr="00963985" w:rsidRDefault="00376AE4" w:rsidP="00A84AFC">
      <w:pPr>
        <w:pStyle w:val="General1L3"/>
      </w:pPr>
      <w:r>
        <w:rPr>
          <w:i/>
          <w:iCs/>
        </w:rPr>
        <w:t xml:space="preserve">Independent </w:t>
      </w:r>
      <w:r w:rsidR="00D22FCD" w:rsidRPr="00E70FBD">
        <w:rPr>
          <w:i/>
          <w:iCs/>
        </w:rPr>
        <w:t>Anti-Slavery Commissioner strategic plan</w:t>
      </w:r>
      <w:r>
        <w:rPr>
          <w:i/>
          <w:iCs/>
        </w:rPr>
        <w:t xml:space="preserve"> </w:t>
      </w:r>
      <w:r w:rsidRPr="00E70FBD">
        <w:rPr>
          <w:i/>
          <w:iCs/>
        </w:rPr>
        <w:t xml:space="preserve">2024 </w:t>
      </w:r>
      <w:r>
        <w:rPr>
          <w:i/>
          <w:iCs/>
        </w:rPr>
        <w:t>to</w:t>
      </w:r>
      <w:r w:rsidRPr="00E70FBD">
        <w:rPr>
          <w:i/>
          <w:iCs/>
        </w:rPr>
        <w:t xml:space="preserve"> 2026</w:t>
      </w:r>
      <w:r w:rsidR="00D22FCD">
        <w:t xml:space="preserve">. </w:t>
      </w:r>
      <w:r w:rsidR="00963985">
        <w:t xml:space="preserve">On 11 February 2025, the Independent Anti-Slavery Commissioner published its </w:t>
      </w:r>
      <w:r w:rsidR="00963985" w:rsidRPr="00012286">
        <w:t>strategic plan for 2024 to 2026</w:t>
      </w:r>
      <w:r w:rsidR="00A575AA" w:rsidRPr="00A575AA">
        <w:t>, as presented to Parliament</w:t>
      </w:r>
      <w:r w:rsidR="00963985">
        <w:t>.</w:t>
      </w:r>
    </w:p>
    <w:p w14:paraId="0B4EB49A" w14:textId="0155B066" w:rsidR="000942B2" w:rsidRPr="000942B2" w:rsidRDefault="000F20D8" w:rsidP="00F87A16">
      <w:pPr>
        <w:pStyle w:val="General1L3"/>
      </w:pPr>
      <w:r w:rsidRPr="000F20D8">
        <w:rPr>
          <w:i/>
          <w:iCs/>
        </w:rPr>
        <w:t>PLSA Stewardship and Voting Guidelines 2025</w:t>
      </w:r>
      <w:r>
        <w:t>. On 23 January</w:t>
      </w:r>
      <w:r w:rsidR="004D2DD4">
        <w:t xml:space="preserve"> 2025</w:t>
      </w:r>
      <w:r>
        <w:t>, the Pensions and Lifetime Savings Association</w:t>
      </w:r>
      <w:r w:rsidR="004D2DD4">
        <w:t xml:space="preserve"> </w:t>
      </w:r>
      <w:r w:rsidRPr="00012286">
        <w:t>announced</w:t>
      </w:r>
      <w:r>
        <w:t xml:space="preserve"> the publication of its Stewardship and Voting Guidelines</w:t>
      </w:r>
      <w:r w:rsidR="004D2DD4">
        <w:t xml:space="preserve"> 2025</w:t>
      </w:r>
      <w:r w:rsidR="00D956BF">
        <w:t>.</w:t>
      </w:r>
    </w:p>
    <w:p w14:paraId="5AC23975" w14:textId="2E8C3665" w:rsidR="001E2DD0" w:rsidRDefault="001E2DD0" w:rsidP="001E2DD0">
      <w:pPr>
        <w:pStyle w:val="General1L2"/>
        <w:keepNext/>
        <w:rPr>
          <w:b/>
        </w:rPr>
      </w:pPr>
      <w:r w:rsidRPr="00F74051">
        <w:rPr>
          <w:b/>
        </w:rPr>
        <w:t xml:space="preserve">Reporting and </w:t>
      </w:r>
      <w:r w:rsidR="00752895">
        <w:rPr>
          <w:b/>
        </w:rPr>
        <w:t>d</w:t>
      </w:r>
      <w:r w:rsidRPr="00F74051">
        <w:rPr>
          <w:b/>
        </w:rPr>
        <w:t>isclosure</w:t>
      </w:r>
    </w:p>
    <w:p w14:paraId="5E09A725" w14:textId="76672EBA" w:rsidR="00B43F53" w:rsidRPr="00943EED" w:rsidRDefault="00B43F53" w:rsidP="00B43F53">
      <w:pPr>
        <w:pStyle w:val="General1L3"/>
      </w:pPr>
      <w:r w:rsidRPr="00CF6ACF">
        <w:rPr>
          <w:i/>
          <w:iCs/>
        </w:rPr>
        <w:t>Equality (Race and Disability) Bill</w:t>
      </w:r>
      <w:r>
        <w:rPr>
          <w:i/>
          <w:iCs/>
        </w:rPr>
        <w:t xml:space="preserve">: </w:t>
      </w:r>
      <w:r w:rsidRPr="00CF6ACF">
        <w:rPr>
          <w:i/>
          <w:iCs/>
        </w:rPr>
        <w:t>mandatory ethnicity and disability pay gap reporting</w:t>
      </w:r>
      <w:r>
        <w:t xml:space="preserve">. On 18 March 2025, the Government </w:t>
      </w:r>
      <w:r w:rsidRPr="00012286">
        <w:t>announced</w:t>
      </w:r>
      <w:r>
        <w:t xml:space="preserve"> the publication of a </w:t>
      </w:r>
      <w:r w:rsidRPr="00012286">
        <w:t>consultation</w:t>
      </w:r>
      <w:r w:rsidRPr="00CF6ACF">
        <w:t xml:space="preserve"> </w:t>
      </w:r>
      <w:r w:rsidR="00075809">
        <w:t xml:space="preserve">that seeks views </w:t>
      </w:r>
      <w:r w:rsidRPr="00CF6ACF">
        <w:t>on how to introduce mandatory ethnicity and disability pay reporting for large employers (those with 250 or more employees).</w:t>
      </w:r>
      <w:r>
        <w:t xml:space="preserve">  The Government states that r</w:t>
      </w:r>
      <w:r w:rsidRPr="00CF6ACF">
        <w:t>esponses to the consultation will help to shape proposals which will be included in the upcoming Equality (Race and Disability) Bill, which was announced in the King’s Speech in July 2024.</w:t>
      </w:r>
      <w:r w:rsidR="000F70C3">
        <w:t xml:space="preserve">  The consultation closes on 10 June 2025.</w:t>
      </w:r>
      <w:r>
        <w:t xml:space="preserve">              </w:t>
      </w:r>
    </w:p>
    <w:p w14:paraId="4E002C32" w14:textId="607818A9" w:rsidR="00A67E97" w:rsidRPr="00A67E97" w:rsidRDefault="00A67E97" w:rsidP="00E15400">
      <w:pPr>
        <w:pStyle w:val="General1L3"/>
      </w:pPr>
      <w:r w:rsidRPr="00A67E97">
        <w:rPr>
          <w:i/>
          <w:iCs/>
        </w:rPr>
        <w:t>FRC launches public beta of digital tool to transform access to company data</w:t>
      </w:r>
      <w:r>
        <w:t>. On 10 March 2025, t</w:t>
      </w:r>
      <w:r w:rsidRPr="00A67E97">
        <w:t xml:space="preserve">he FRC </w:t>
      </w:r>
      <w:r w:rsidRPr="00012286">
        <w:t>announced</w:t>
      </w:r>
      <w:r w:rsidRPr="00A67E97">
        <w:t xml:space="preserve"> the public beta launch of its digital reporting </w:t>
      </w:r>
      <w:r w:rsidRPr="00012286">
        <w:t>Viewer</w:t>
      </w:r>
      <w:r>
        <w:t>, which is</w:t>
      </w:r>
      <w:r w:rsidRPr="00A67E97">
        <w:t xml:space="preserve"> a new tool designed to improve free access to structured company reporting data</w:t>
      </w:r>
      <w:r w:rsidR="007E4BB3">
        <w:t>.</w:t>
      </w:r>
    </w:p>
    <w:p w14:paraId="550C6179" w14:textId="4C5B7120" w:rsidR="00E2714D" w:rsidRPr="00E2714D" w:rsidRDefault="00062AEF" w:rsidP="00E15400">
      <w:pPr>
        <w:pStyle w:val="General1L3"/>
      </w:pPr>
      <w:r>
        <w:rPr>
          <w:i/>
          <w:iCs/>
        </w:rPr>
        <w:t xml:space="preserve">Draft </w:t>
      </w:r>
      <w:r w:rsidR="00E2714D" w:rsidRPr="00E2714D">
        <w:rPr>
          <w:i/>
          <w:iCs/>
        </w:rPr>
        <w:t>Companies (Directors’ Remuneration and Audit) (Amendment) Regulations 2025</w:t>
      </w:r>
      <w:r w:rsidR="00E2714D">
        <w:t>.</w:t>
      </w:r>
      <w:r>
        <w:t xml:space="preserve"> </w:t>
      </w:r>
      <w:r w:rsidR="006511CA" w:rsidRPr="006511CA">
        <w:t xml:space="preserve">On 5 March 2025, the </w:t>
      </w:r>
      <w:r w:rsidR="006511CA" w:rsidRPr="00012286">
        <w:t>draft Companies (Directors' Remuneration and Audit) (Amendment) Regulations 2025</w:t>
      </w:r>
      <w:r w:rsidR="006511CA" w:rsidRPr="006511CA">
        <w:t xml:space="preserve"> and </w:t>
      </w:r>
      <w:r w:rsidR="007E264D" w:rsidRPr="00012286">
        <w:t xml:space="preserve">draft </w:t>
      </w:r>
      <w:r w:rsidR="006511CA" w:rsidRPr="00012286">
        <w:t>explanatory memorandum</w:t>
      </w:r>
      <w:r w:rsidR="006511CA" w:rsidRPr="006511CA">
        <w:t xml:space="preserve"> were published for sifting under section 14 of the Retained EU Law (Revocation and Reform) Act 2023.</w:t>
      </w:r>
      <w:r w:rsidR="00C20E5F">
        <w:t xml:space="preserve">  </w:t>
      </w:r>
      <w:r w:rsidR="00C20E5F" w:rsidRPr="00C20E5F">
        <w:t>These regulations will remove certain over-lapping requirements from the directors’ remuneration reporting framework and also clarify certain powers of the UK audit regulator.</w:t>
      </w:r>
      <w:r w:rsidR="00E2714D">
        <w:t xml:space="preserve"> </w:t>
      </w:r>
    </w:p>
    <w:p w14:paraId="2FADC712" w14:textId="7C5B15A8" w:rsidR="004F75A2" w:rsidRPr="004F75A2" w:rsidRDefault="004F75A2" w:rsidP="00E15400">
      <w:pPr>
        <w:pStyle w:val="General1L3"/>
      </w:pPr>
      <w:r w:rsidRPr="004F75A2">
        <w:rPr>
          <w:i/>
          <w:iCs/>
        </w:rPr>
        <w:t xml:space="preserve">Updated </w:t>
      </w:r>
      <w:r>
        <w:rPr>
          <w:i/>
          <w:iCs/>
        </w:rPr>
        <w:t xml:space="preserve">DBT </w:t>
      </w:r>
      <w:r w:rsidRPr="004F75A2">
        <w:rPr>
          <w:i/>
          <w:iCs/>
        </w:rPr>
        <w:t>guidance to reporting on payment practices and performance</w:t>
      </w:r>
      <w:r>
        <w:t xml:space="preserve">. On 5 March 2025, DBT updated its </w:t>
      </w:r>
      <w:r w:rsidRPr="00012286">
        <w:t>guidance to reporting on payment practices and performance</w:t>
      </w:r>
      <w:r>
        <w:t xml:space="preserve"> </w:t>
      </w:r>
      <w:r w:rsidRPr="004F75A2">
        <w:t>to reflect regulatory changes</w:t>
      </w:r>
      <w:r w:rsidR="00933135">
        <w:t>.  See also item 5.3(</w:t>
      </w:r>
      <w:r w:rsidR="005A710E">
        <w:t>g</w:t>
      </w:r>
      <w:r w:rsidR="00933135">
        <w:t>)</w:t>
      </w:r>
      <w:r w:rsidR="00A36F31">
        <w:t>.</w:t>
      </w:r>
      <w:r>
        <w:t xml:space="preserve">  </w:t>
      </w:r>
    </w:p>
    <w:p w14:paraId="27950FCD" w14:textId="33FA0D06" w:rsidR="00864E80" w:rsidRPr="00864E80" w:rsidRDefault="00864E80" w:rsidP="00E15400">
      <w:pPr>
        <w:pStyle w:val="General1L3"/>
      </w:pPr>
      <w:r w:rsidRPr="004E28CB">
        <w:rPr>
          <w:i/>
          <w:iCs/>
        </w:rPr>
        <w:t>EU Omnibus package of proposals to simplify rules on sustainability reporting and due diligence</w:t>
      </w:r>
      <w:r>
        <w:t xml:space="preserve">. </w:t>
      </w:r>
      <w:r w:rsidRPr="00864E80">
        <w:t>On 26 February 2025, the E</w:t>
      </w:r>
      <w:r w:rsidR="00DF66D5">
        <w:t>uropean</w:t>
      </w:r>
      <w:r w:rsidRPr="00864E80">
        <w:t xml:space="preserve"> Commission </w:t>
      </w:r>
      <w:r w:rsidR="00AE0CB5" w:rsidRPr="00012286">
        <w:t>announced</w:t>
      </w:r>
      <w:r w:rsidR="00AE0CB5">
        <w:t xml:space="preserve"> the </w:t>
      </w:r>
      <w:r w:rsidRPr="00864E80">
        <w:t>publi</w:t>
      </w:r>
      <w:r w:rsidR="00AE0CB5">
        <w:t>cation of</w:t>
      </w:r>
      <w:r w:rsidRPr="00864E80">
        <w:t xml:space="preserve"> a package of proposals to simplify EU rules, boost competitiveness and unlock additional investment capacity. </w:t>
      </w:r>
      <w:r w:rsidR="00AE0CB5">
        <w:t xml:space="preserve"> T</w:t>
      </w:r>
      <w:r w:rsidRPr="00864E80">
        <w:t xml:space="preserve">hese first 'Omnibus' packages </w:t>
      </w:r>
      <w:r w:rsidR="004E28CB">
        <w:t>contain</w:t>
      </w:r>
      <w:r w:rsidRPr="00864E80">
        <w:t xml:space="preserve"> proposals for simplification in the areas of sustainability reporting, sustainability due diligence, EU Taxonomy</w:t>
      </w:r>
      <w:r w:rsidR="00F21403">
        <w:t xml:space="preserve"> and</w:t>
      </w:r>
      <w:r w:rsidRPr="00864E80">
        <w:t xml:space="preserve"> carbon border adjustment mechanism.</w:t>
      </w:r>
      <w:r w:rsidR="004E28CB">
        <w:t xml:space="preserve">  The </w:t>
      </w:r>
      <w:r w:rsidR="00AA55BB">
        <w:t>'O</w:t>
      </w:r>
      <w:r w:rsidR="004E28CB">
        <w:t>mnibus</w:t>
      </w:r>
      <w:r w:rsidR="00AA55BB">
        <w:t>'</w:t>
      </w:r>
      <w:r w:rsidR="004E28CB">
        <w:t xml:space="preserve"> package includes</w:t>
      </w:r>
      <w:r w:rsidR="00100F21">
        <w:t>: (i)</w:t>
      </w:r>
      <w:r w:rsidR="004E28CB">
        <w:t xml:space="preserve"> a </w:t>
      </w:r>
      <w:r w:rsidR="004E28CB" w:rsidRPr="00012286">
        <w:t>proposal for a Directive</w:t>
      </w:r>
      <w:r w:rsidR="004E28CB" w:rsidRPr="0058078F">
        <w:t xml:space="preserve"> amending the CSRD and the CSDDD</w:t>
      </w:r>
      <w:r w:rsidR="00100F21">
        <w:t>;</w:t>
      </w:r>
      <w:r w:rsidR="004E28CB">
        <w:t xml:space="preserve"> and </w:t>
      </w:r>
      <w:r w:rsidR="00100F21">
        <w:t xml:space="preserve">(ii) </w:t>
      </w:r>
      <w:r w:rsidR="004E28CB">
        <w:t xml:space="preserve">a </w:t>
      </w:r>
      <w:r w:rsidR="004E28CB" w:rsidRPr="00012286">
        <w:t xml:space="preserve">proposal </w:t>
      </w:r>
      <w:r w:rsidR="0058078F" w:rsidRPr="00012286">
        <w:t>for a Directive</w:t>
      </w:r>
      <w:r w:rsidR="0058078F">
        <w:t xml:space="preserve"> </w:t>
      </w:r>
      <w:r w:rsidR="004E28CB">
        <w:t>which postpones the application of all reporting requirements in the CSRD for companies that are due to report in 2026 and 2027 and which postpones the transposition deadline and the first wave of application of the CSDDD by one year to 2028.</w:t>
      </w:r>
      <w:r w:rsidR="00956203">
        <w:t xml:space="preserve">  The European Commission has published </w:t>
      </w:r>
      <w:r w:rsidR="00956203" w:rsidRPr="00012286">
        <w:t>Q&amp;A</w:t>
      </w:r>
      <w:r w:rsidR="00246254">
        <w:t>.</w:t>
      </w:r>
    </w:p>
    <w:p w14:paraId="3C9D5911" w14:textId="5C3DD62B" w:rsidR="00DB22BC" w:rsidRPr="00DB22BC" w:rsidRDefault="00DB22BC" w:rsidP="001C6D13">
      <w:pPr>
        <w:pStyle w:val="General1L3"/>
      </w:pPr>
      <w:r w:rsidRPr="00DB22BC">
        <w:rPr>
          <w:i/>
          <w:iCs/>
        </w:rPr>
        <w:t>Updated FRC guidance to support going concern reporting</w:t>
      </w:r>
      <w:r>
        <w:t xml:space="preserve">. On 25 February 2025, the FRC </w:t>
      </w:r>
      <w:r w:rsidRPr="00012286">
        <w:t>announced</w:t>
      </w:r>
      <w:r>
        <w:t xml:space="preserve"> the publication of</w:t>
      </w:r>
      <w:r w:rsidRPr="00DB22BC">
        <w:t xml:space="preserve"> updated </w:t>
      </w:r>
      <w:r w:rsidRPr="00012286">
        <w:t>guidance on the "Going Concern Basis of Accounting and Related Reporting, including Solvency and Liquidity Risks"</w:t>
      </w:r>
      <w:r>
        <w:t xml:space="preserve">.  The FRC has also published a </w:t>
      </w:r>
      <w:r w:rsidRPr="00012286">
        <w:t>feedback statement</w:t>
      </w:r>
      <w:r>
        <w:t xml:space="preserve"> to its consultation</w:t>
      </w:r>
      <w:r w:rsidR="00B214B7">
        <w:t xml:space="preserve"> on the exposure draft and a </w:t>
      </w:r>
      <w:r w:rsidR="00B214B7" w:rsidRPr="00012286">
        <w:t>short summary document</w:t>
      </w:r>
      <w:r>
        <w:t>.</w:t>
      </w:r>
    </w:p>
    <w:p w14:paraId="079CD1CA" w14:textId="08717757" w:rsidR="00936D50" w:rsidRPr="00936D50" w:rsidRDefault="002103D8" w:rsidP="001C6D13">
      <w:pPr>
        <w:pStyle w:val="General1L3"/>
      </w:pPr>
      <w:r w:rsidRPr="00D413AA">
        <w:rPr>
          <w:i/>
          <w:iCs/>
        </w:rPr>
        <w:t>The Reporting on Payment Practices and Performance (Amendment) Regulations 2025</w:t>
      </w:r>
      <w:r w:rsidRPr="002103D8">
        <w:t xml:space="preserve">. </w:t>
      </w:r>
      <w:r w:rsidR="0060194C">
        <w:t xml:space="preserve"> </w:t>
      </w:r>
      <w:r w:rsidR="0060194C" w:rsidRPr="00012286">
        <w:t>The R</w:t>
      </w:r>
      <w:r w:rsidRPr="00012286">
        <w:t>eporting on Payment Practices and Performance (Amendment) Regulations 2025</w:t>
      </w:r>
      <w:r w:rsidRPr="002103D8">
        <w:t xml:space="preserve"> </w:t>
      </w:r>
      <w:r w:rsidR="0060194C">
        <w:t xml:space="preserve">were made on 23 January 2025 (see also the </w:t>
      </w:r>
      <w:r w:rsidRPr="00012286">
        <w:t>explanatory memorandum</w:t>
      </w:r>
      <w:r w:rsidR="0060194C">
        <w:t>)</w:t>
      </w:r>
      <w:r w:rsidRPr="002103D8">
        <w:t>.</w:t>
      </w:r>
      <w:r w:rsidR="0060194C">
        <w:t xml:space="preserve">  </w:t>
      </w:r>
      <w:r w:rsidR="00A849B9" w:rsidRPr="00A849B9">
        <w:t>The</w:t>
      </w:r>
      <w:r w:rsidR="00A849B9">
        <w:t>se</w:t>
      </w:r>
      <w:r w:rsidR="00A849B9" w:rsidRPr="00A849B9">
        <w:t xml:space="preserve"> regulations are in largely the same form as the draft laid before Parliament in October 2024</w:t>
      </w:r>
      <w:r w:rsidR="00A849B9">
        <w:t xml:space="preserve">, </w:t>
      </w:r>
      <w:r w:rsidR="009667A7">
        <w:t>which w</w:t>
      </w:r>
      <w:r w:rsidR="000C437F">
        <w:t>as</w:t>
      </w:r>
      <w:r w:rsidR="009667A7">
        <w:t xml:space="preserve"> noted at the meeting o</w:t>
      </w:r>
      <w:r w:rsidR="000C437F">
        <w:t>f</w:t>
      </w:r>
      <w:r w:rsidR="009667A7">
        <w:t xml:space="preserve"> the Committee held in November 2024</w:t>
      </w:r>
      <w:r w:rsidR="00BC3325">
        <w:t>.  The</w:t>
      </w:r>
      <w:r w:rsidR="000C437F">
        <w:t>se regulations</w:t>
      </w:r>
      <w:r w:rsidR="00BC3325">
        <w:t xml:space="preserve"> came into force on 1 March 2025 and the </w:t>
      </w:r>
      <w:r w:rsidR="00F378D9">
        <w:t>new reporting requirements a</w:t>
      </w:r>
      <w:r w:rsidR="00BC3325">
        <w:t>pply in relation to financial years beginning on or after 1 April 2025</w:t>
      </w:r>
      <w:r w:rsidR="00061695">
        <w:t>.</w:t>
      </w:r>
    </w:p>
    <w:p w14:paraId="081EF097" w14:textId="01FA92F9" w:rsidR="001E2DD0" w:rsidRDefault="001E2DD0" w:rsidP="001E2DD0">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14:paraId="43D53688" w14:textId="4B4E287B" w:rsidR="002B4A1E" w:rsidRPr="002B4A1E" w:rsidRDefault="00FA60AB" w:rsidP="002B4A1E">
      <w:pPr>
        <w:pStyle w:val="General1L3"/>
      </w:pPr>
      <w:r w:rsidRPr="00FA60AB">
        <w:rPr>
          <w:i/>
          <w:iCs/>
        </w:rPr>
        <w:t>Minor amendments to UKLRs</w:t>
      </w:r>
      <w:r>
        <w:t xml:space="preserve">. On 7 March 2025, the FCA </w:t>
      </w:r>
      <w:r w:rsidRPr="00012286">
        <w:t>announced</w:t>
      </w:r>
      <w:r>
        <w:t xml:space="preserve"> the publication of its </w:t>
      </w:r>
      <w:r w:rsidRPr="00012286">
        <w:t>Quarterly Consultation Paper No. 47 (CP25/4)</w:t>
      </w:r>
      <w:r>
        <w:t>.</w:t>
      </w:r>
      <w:r w:rsidR="002B4A1E">
        <w:t xml:space="preserve">  </w:t>
      </w:r>
      <w:r w:rsidR="002B4A1E" w:rsidRPr="002B4A1E">
        <w:t>T</w:t>
      </w:r>
      <w:r w:rsidR="002B4A1E">
        <w:t>he FCA is proposing t</w:t>
      </w:r>
      <w:r w:rsidR="002B4A1E" w:rsidRPr="002B4A1E">
        <w:t xml:space="preserve">o amend UKLR 11.5.5R (relevant related party transactions) to include a requirement from the old </w:t>
      </w:r>
      <w:r w:rsidR="0010169F">
        <w:t>L</w:t>
      </w:r>
      <w:r w:rsidR="002B4A1E" w:rsidRPr="002B4A1E">
        <w:t xml:space="preserve">isting </w:t>
      </w:r>
      <w:r w:rsidR="0010169F">
        <w:t>R</w:t>
      </w:r>
      <w:r w:rsidR="002B4A1E" w:rsidRPr="002B4A1E">
        <w:t xml:space="preserve">ules (LR 11.1.7R(4)) which, in summary, had the effect of requiring the company to exclude the related party and their associates from voting on the shareholder resolution on the </w:t>
      </w:r>
      <w:r w:rsidR="00FD3FB5">
        <w:t xml:space="preserve">related party </w:t>
      </w:r>
      <w:r w:rsidR="002B4A1E" w:rsidRPr="002B4A1E">
        <w:t>transaction.</w:t>
      </w:r>
      <w:r w:rsidR="002B4A1E">
        <w:t xml:space="preserve">  The FCA is proposing this change to UKLR 11.5.5R in order to correct an unintended omission</w:t>
      </w:r>
      <w:r w:rsidR="00BA78EE">
        <w:t>.</w:t>
      </w:r>
    </w:p>
    <w:p w14:paraId="1E9F29EA" w14:textId="067BE70E" w:rsidR="00F36C30" w:rsidRPr="00F36C30" w:rsidRDefault="00F36C30" w:rsidP="00B117C0">
      <w:pPr>
        <w:pStyle w:val="General1L3"/>
      </w:pPr>
      <w:r>
        <w:rPr>
          <w:i/>
          <w:iCs/>
        </w:rPr>
        <w:t>Updates</w:t>
      </w:r>
      <w:r w:rsidRPr="00F36C30">
        <w:rPr>
          <w:i/>
          <w:iCs/>
        </w:rPr>
        <w:t xml:space="preserve"> to </w:t>
      </w:r>
      <w:r>
        <w:rPr>
          <w:i/>
          <w:iCs/>
        </w:rPr>
        <w:t xml:space="preserve">the </w:t>
      </w:r>
      <w:r w:rsidRPr="00F36C30">
        <w:rPr>
          <w:i/>
          <w:iCs/>
        </w:rPr>
        <w:t xml:space="preserve">FTSE UK </w:t>
      </w:r>
      <w:r>
        <w:rPr>
          <w:i/>
          <w:iCs/>
        </w:rPr>
        <w:t>I</w:t>
      </w:r>
      <w:r w:rsidRPr="00F36C30">
        <w:rPr>
          <w:i/>
          <w:iCs/>
        </w:rPr>
        <w:t xml:space="preserve">ndex </w:t>
      </w:r>
      <w:r>
        <w:rPr>
          <w:i/>
          <w:iCs/>
        </w:rPr>
        <w:t>S</w:t>
      </w:r>
      <w:r w:rsidRPr="00F36C30">
        <w:rPr>
          <w:i/>
          <w:iCs/>
        </w:rPr>
        <w:t>eries</w:t>
      </w:r>
      <w:r>
        <w:t xml:space="preserve">. On 3 March 2025, FTSE Russell </w:t>
      </w:r>
      <w:r w:rsidRPr="00012286">
        <w:t>announced</w:t>
      </w:r>
      <w:r>
        <w:t xml:space="preserve"> </w:t>
      </w:r>
      <w:r w:rsidRPr="00F36C30">
        <w:t>two updates to the FTSE UK Index Series Ground Rules and eligibility criteria</w:t>
      </w:r>
      <w:r>
        <w:t xml:space="preserve">, </w:t>
      </w:r>
      <w:r w:rsidRPr="00F36C30">
        <w:t>which will become effective at the September 2025 index review</w:t>
      </w:r>
      <w:r w:rsidR="002F20F3">
        <w:t>, being: (i) t</w:t>
      </w:r>
      <w:r w:rsidRPr="00F36C30">
        <w:t xml:space="preserve">he thresholds for </w:t>
      </w:r>
      <w:r w:rsidR="005A42C9">
        <w:t>"</w:t>
      </w:r>
      <w:r w:rsidRPr="00F36C30">
        <w:t>Fast Entry</w:t>
      </w:r>
      <w:r w:rsidR="005A42C9">
        <w:t>"</w:t>
      </w:r>
      <w:r w:rsidRPr="00F36C30">
        <w:t xml:space="preserve"> will be lowered to allow more companies, particularly those conducting significant IPOs, to be included intra-quarter.</w:t>
      </w:r>
      <w:r>
        <w:t xml:space="preserve"> </w:t>
      </w:r>
      <w:r w:rsidRPr="00F36C30">
        <w:t xml:space="preserve"> Companies with a market capitalisation ranking of 225</w:t>
      </w:r>
      <w:r w:rsidR="00BD64C9" w:rsidRPr="00BD64C9">
        <w:rPr>
          <w:vertAlign w:val="superscript"/>
        </w:rPr>
        <w:t>th</w:t>
      </w:r>
      <w:r w:rsidR="00BD64C9">
        <w:t xml:space="preserve"> </w:t>
      </w:r>
      <w:r w:rsidRPr="00F36C30">
        <w:t>or above and a minimum investable market capitalisation of GBP 1 billion will be eligible</w:t>
      </w:r>
      <w:r w:rsidR="002F20F3">
        <w:t>; and (ii)</w:t>
      </w:r>
      <w:r w:rsidRPr="00F36C30">
        <w:t xml:space="preserve"> </w:t>
      </w:r>
      <w:r w:rsidR="002F20F3">
        <w:t>t</w:t>
      </w:r>
      <w:r w:rsidRPr="00F36C30">
        <w:t xml:space="preserve">he requirement for securities to trade exclusively in GBP will be removed. </w:t>
      </w:r>
      <w:r w:rsidR="002F20F3">
        <w:t xml:space="preserve"> </w:t>
      </w:r>
      <w:r w:rsidRPr="00F36C30">
        <w:t xml:space="preserve">Securities trading in Euro or USD will </w:t>
      </w:r>
      <w:r w:rsidR="002F20F3">
        <w:t>b</w:t>
      </w:r>
      <w:r w:rsidRPr="00F36C30">
        <w:t>e eligible, provided they meet all other inde</w:t>
      </w:r>
      <w:r>
        <w:t xml:space="preserve">x </w:t>
      </w:r>
      <w:r w:rsidRPr="00F36C30">
        <w:t>eligibility criteria including the UK nationality of a company.</w:t>
      </w:r>
      <w:r w:rsidR="002F20F3">
        <w:t xml:space="preserve">  FTSE Russell has published </w:t>
      </w:r>
      <w:r w:rsidR="002F20F3" w:rsidRPr="00012286">
        <w:t>FAQs</w:t>
      </w:r>
      <w:r w:rsidR="002F20F3">
        <w:t xml:space="preserve">.  </w:t>
      </w:r>
      <w:r>
        <w:t xml:space="preserve">   </w:t>
      </w:r>
    </w:p>
    <w:p w14:paraId="64023A7E" w14:textId="4B9C21C7" w:rsidR="00C16F05" w:rsidRPr="00C16F05" w:rsidRDefault="00AC1166" w:rsidP="00B117C0">
      <w:pPr>
        <w:pStyle w:val="General1L3"/>
      </w:pPr>
      <w:r w:rsidRPr="00B44578">
        <w:rPr>
          <w:i/>
          <w:iCs/>
        </w:rPr>
        <w:t xml:space="preserve">UK </w:t>
      </w:r>
      <w:r w:rsidR="00947D7C">
        <w:rPr>
          <w:i/>
          <w:iCs/>
        </w:rPr>
        <w:t xml:space="preserve">to move to </w:t>
      </w:r>
      <w:r w:rsidRPr="00B44578">
        <w:rPr>
          <w:i/>
          <w:iCs/>
        </w:rPr>
        <w:t>T+1 settlement</w:t>
      </w:r>
      <w:r w:rsidR="00824033">
        <w:t xml:space="preserve">. </w:t>
      </w:r>
      <w:r w:rsidR="00ED70FF">
        <w:t xml:space="preserve">On 6 February 2025, the </w:t>
      </w:r>
      <w:r>
        <w:t xml:space="preserve">UK </w:t>
      </w:r>
      <w:r w:rsidR="00ED70FF">
        <w:t xml:space="preserve">Accelerated Settlement </w:t>
      </w:r>
      <w:r>
        <w:t xml:space="preserve">Taskforce </w:t>
      </w:r>
      <w:r w:rsidR="00ED70FF">
        <w:t>(</w:t>
      </w:r>
      <w:r w:rsidR="00ED70FF" w:rsidRPr="00B44578">
        <w:rPr>
          <w:b/>
          <w:bCs/>
        </w:rPr>
        <w:t>AST</w:t>
      </w:r>
      <w:r w:rsidR="00ED70FF">
        <w:t xml:space="preserve">) </w:t>
      </w:r>
      <w:r w:rsidR="001E267B" w:rsidRPr="00012286">
        <w:t>announced</w:t>
      </w:r>
      <w:r w:rsidR="001E267B">
        <w:t xml:space="preserve"> the </w:t>
      </w:r>
      <w:r w:rsidR="00ED70FF">
        <w:t>publi</w:t>
      </w:r>
      <w:r w:rsidR="001E267B">
        <w:t>cation of</w:t>
      </w:r>
      <w:r w:rsidR="00ED70FF">
        <w:t xml:space="preserve"> </w:t>
      </w:r>
      <w:r w:rsidR="001E267B">
        <w:t>its</w:t>
      </w:r>
      <w:r w:rsidR="00ED70FF">
        <w:t xml:space="preserve"> </w:t>
      </w:r>
      <w:r w:rsidR="00ED70FF" w:rsidRPr="00012286">
        <w:t>implementation plan</w:t>
      </w:r>
      <w:r w:rsidR="00D45F20">
        <w:t xml:space="preserve"> </w:t>
      </w:r>
      <w:r w:rsidRPr="00AC1166">
        <w:t>for the UK’s transition from T+2 to T+1 securities settlement</w:t>
      </w:r>
      <w:r w:rsidR="00ED70FF">
        <w:t>.</w:t>
      </w:r>
      <w:r>
        <w:t xml:space="preserve"> </w:t>
      </w:r>
      <w:r w:rsidR="001E267B">
        <w:t xml:space="preserve"> </w:t>
      </w:r>
      <w:r w:rsidR="00C16F05">
        <w:t xml:space="preserve">On 19 February 2025, </w:t>
      </w:r>
      <w:r w:rsidR="001E267B">
        <w:t xml:space="preserve">HMT </w:t>
      </w:r>
      <w:r w:rsidR="00C16F05">
        <w:t xml:space="preserve">published its </w:t>
      </w:r>
      <w:r w:rsidR="00C16F05" w:rsidRPr="00012286">
        <w:t>response</w:t>
      </w:r>
      <w:r w:rsidR="00C16F05">
        <w:t xml:space="preserve"> to </w:t>
      </w:r>
      <w:r w:rsidR="004C0DEB">
        <w:t>AST's</w:t>
      </w:r>
      <w:r w:rsidR="00C16F05">
        <w:t xml:space="preserve"> </w:t>
      </w:r>
      <w:r w:rsidR="004C0DEB">
        <w:t xml:space="preserve">implementation plan </w:t>
      </w:r>
      <w:r w:rsidR="00FD46F4">
        <w:t>confirming that</w:t>
      </w:r>
      <w:r w:rsidR="004C0DEB">
        <w:t xml:space="preserve"> t</w:t>
      </w:r>
      <w:r w:rsidR="004C0DEB" w:rsidRPr="004C0DEB">
        <w:t>he Government ha</w:t>
      </w:r>
      <w:r w:rsidR="004C0DEB">
        <w:t>s</w:t>
      </w:r>
      <w:r w:rsidR="004C0DEB" w:rsidRPr="004C0DEB">
        <w:t xml:space="preserve"> accepted all recommendations made by </w:t>
      </w:r>
      <w:r w:rsidR="004C0DEB">
        <w:t>AST</w:t>
      </w:r>
      <w:r w:rsidR="00FD46F4">
        <w:t>, including that</w:t>
      </w:r>
      <w:r w:rsidR="004C0DEB" w:rsidRPr="004C0DEB">
        <w:t xml:space="preserve"> T+1 </w:t>
      </w:r>
      <w:r w:rsidR="00FD46F4">
        <w:t xml:space="preserve">should come into effect in the UK on </w:t>
      </w:r>
      <w:r w:rsidR="004C0DEB" w:rsidRPr="004C0DEB">
        <w:t>11 October 2027</w:t>
      </w:r>
      <w:r w:rsidR="004C0DEB">
        <w:t>.</w:t>
      </w:r>
      <w:r w:rsidR="007B73E7">
        <w:t xml:space="preserve">  See also </w:t>
      </w:r>
      <w:r w:rsidR="00FD46F4" w:rsidRPr="00012286">
        <w:t>HMT's press release</w:t>
      </w:r>
      <w:r w:rsidR="00A97713">
        <w:t xml:space="preserve">, the </w:t>
      </w:r>
      <w:r w:rsidR="00A97713" w:rsidRPr="00012286">
        <w:t>FCA's press release</w:t>
      </w:r>
      <w:r w:rsidR="00A97713">
        <w:t xml:space="preserve"> </w:t>
      </w:r>
      <w:r w:rsidR="00FD46F4">
        <w:t xml:space="preserve">and </w:t>
      </w:r>
      <w:r w:rsidR="004F6446">
        <w:t>the FCA</w:t>
      </w:r>
      <w:r w:rsidR="0041632F" w:rsidRPr="00012286">
        <w:t xml:space="preserve"> webpage </w:t>
      </w:r>
      <w:r w:rsidR="002D417D" w:rsidRPr="00012286">
        <w:t>about</w:t>
      </w:r>
      <w:r w:rsidR="0041632F" w:rsidRPr="00012286">
        <w:t xml:space="preserve"> T+1 settlement</w:t>
      </w:r>
      <w:r w:rsidR="007B73E7">
        <w:t>.</w:t>
      </w:r>
      <w:r w:rsidR="00B44578">
        <w:t xml:space="preserve">  </w:t>
      </w:r>
      <w:r w:rsidR="004544FD">
        <w:t>O</w:t>
      </w:r>
      <w:r w:rsidR="00B44578">
        <w:t xml:space="preserve">n 12 February 2025, the European Commission </w:t>
      </w:r>
      <w:r w:rsidR="00B44578" w:rsidRPr="00012286">
        <w:t>announced</w:t>
      </w:r>
      <w:r w:rsidR="00B44578">
        <w:t xml:space="preserve"> that it has proposed </w:t>
      </w:r>
      <w:r w:rsidR="00B44578" w:rsidRPr="00F242D8">
        <w:t xml:space="preserve">a targeted legislative amendment to </w:t>
      </w:r>
      <w:r w:rsidR="00B44578" w:rsidRPr="00E508D0">
        <w:t xml:space="preserve">the </w:t>
      </w:r>
      <w:r w:rsidR="00B44578">
        <w:t>EU</w:t>
      </w:r>
      <w:r w:rsidR="00B44578" w:rsidRPr="00E508D0">
        <w:t xml:space="preserve"> Central Securities Depositories Regulation</w:t>
      </w:r>
      <w:r w:rsidR="00B44578" w:rsidRPr="00F242D8">
        <w:t xml:space="preserve"> to shorten the duration of the settlement </w:t>
      </w:r>
      <w:r w:rsidR="00B44578">
        <w:t>cycle to T+1.</w:t>
      </w:r>
    </w:p>
    <w:p w14:paraId="0A453A70" w14:textId="453F630F" w:rsidR="00910DD4" w:rsidRPr="00910DD4" w:rsidRDefault="00AE072E" w:rsidP="006A2955">
      <w:pPr>
        <w:pStyle w:val="General1L3"/>
      </w:pPr>
      <w:r w:rsidRPr="00AE072E">
        <w:rPr>
          <w:i/>
          <w:iCs/>
        </w:rPr>
        <w:t>AIC 'My share, my vote' campaign</w:t>
      </w:r>
      <w:r>
        <w:t xml:space="preserve">. On 29 January 2025, </w:t>
      </w:r>
      <w:r w:rsidR="003F3D01">
        <w:t>the Association of Investment Companies (</w:t>
      </w:r>
      <w:r w:rsidR="003F3D01" w:rsidRPr="00845291">
        <w:rPr>
          <w:b/>
          <w:bCs/>
        </w:rPr>
        <w:t>AIC</w:t>
      </w:r>
      <w:r w:rsidR="003F3D01">
        <w:t xml:space="preserve">) </w:t>
      </w:r>
      <w:r w:rsidR="003F3D01" w:rsidRPr="00012286">
        <w:t>announced</w:t>
      </w:r>
      <w:r w:rsidR="003F3D01">
        <w:t xml:space="preserve"> the </w:t>
      </w:r>
      <w:r w:rsidR="003F3D01" w:rsidRPr="0071016D">
        <w:t>launch</w:t>
      </w:r>
      <w:r w:rsidR="003F3D01">
        <w:t xml:space="preserve"> of its campaign to ensure all investors can exercise their right to vote their shares.</w:t>
      </w:r>
      <w:r w:rsidR="00845291">
        <w:t xml:space="preserve">  </w:t>
      </w:r>
      <w:r w:rsidR="00845291" w:rsidRPr="00845291">
        <w:t>Th</w:t>
      </w:r>
      <w:r w:rsidR="00845291">
        <w:t>is</w:t>
      </w:r>
      <w:r w:rsidR="00845291" w:rsidRPr="00845291">
        <w:t xml:space="preserve"> campaign seeks to end poor practices among some investment platforms and providers, such as failing to pass on voting rights and information, charging customers to vote and declining to vote shares even when requested to do so.</w:t>
      </w:r>
      <w:r w:rsidR="00845291">
        <w:t xml:space="preserve">  </w:t>
      </w:r>
      <w:r w:rsidR="00845291" w:rsidRPr="00845291">
        <w:t xml:space="preserve">AIC has </w:t>
      </w:r>
      <w:r w:rsidR="00845291" w:rsidRPr="00012286">
        <w:t>written</w:t>
      </w:r>
      <w:r w:rsidR="00845291">
        <w:t xml:space="preserve"> </w:t>
      </w:r>
      <w:r w:rsidR="005136BA">
        <w:t xml:space="preserve">to </w:t>
      </w:r>
      <w:r w:rsidR="00845291">
        <w:t>DBT</w:t>
      </w:r>
      <w:r w:rsidR="00845291" w:rsidRPr="00845291">
        <w:t xml:space="preserve"> to call for a change in company law so that nominees, including retail investor platforms, must offer information and voting rights to the beneficial holders of shares.</w:t>
      </w:r>
    </w:p>
    <w:p w14:paraId="06FF7797" w14:textId="4E18432F" w:rsidR="001E2DD0" w:rsidRDefault="001E2DD0" w:rsidP="001E2DD0">
      <w:pPr>
        <w:pStyle w:val="General1L2"/>
        <w:keepNext/>
        <w:rPr>
          <w:b/>
        </w:rPr>
      </w:pPr>
      <w:r w:rsidRPr="00A25746">
        <w:rPr>
          <w:b/>
        </w:rPr>
        <w:t>MAR</w:t>
      </w:r>
    </w:p>
    <w:p w14:paraId="0361F8E9" w14:textId="6005125E" w:rsidR="00C711CF" w:rsidRPr="00C711CF" w:rsidRDefault="00C711CF" w:rsidP="00C711CF">
      <w:pPr>
        <w:pStyle w:val="General1L3"/>
        <w:rPr>
          <w:bCs/>
          <w:iCs/>
        </w:rPr>
      </w:pPr>
      <w:r w:rsidRPr="00C711CF">
        <w:rPr>
          <w:bCs/>
          <w:iCs/>
        </w:rPr>
        <w:t xml:space="preserve">See </w:t>
      </w:r>
      <w:r w:rsidR="006F6979">
        <w:rPr>
          <w:bCs/>
          <w:iCs/>
        </w:rPr>
        <w:t>minute</w:t>
      </w:r>
      <w:r>
        <w:rPr>
          <w:bCs/>
          <w:iCs/>
        </w:rPr>
        <w:t xml:space="preserve"> 4.3.</w:t>
      </w:r>
    </w:p>
    <w:p w14:paraId="43F76EAD" w14:textId="3E454B2E" w:rsidR="001E2DD0" w:rsidRPr="00FC3A8C" w:rsidRDefault="00347723" w:rsidP="001E2DD0">
      <w:pPr>
        <w:pStyle w:val="General1L2"/>
        <w:keepNext/>
        <w:rPr>
          <w:b/>
          <w:iCs/>
        </w:rPr>
      </w:pPr>
      <w:r>
        <w:rPr>
          <w:b/>
        </w:rPr>
        <w:t>Auditing and accounting</w:t>
      </w:r>
    </w:p>
    <w:p w14:paraId="2A5AB61B" w14:textId="73DEC338" w:rsidR="003A1681" w:rsidRPr="00074D85" w:rsidRDefault="00074D85" w:rsidP="00074D85">
      <w:pPr>
        <w:pStyle w:val="General1L3"/>
      </w:pPr>
      <w:r w:rsidRPr="007A7F47">
        <w:rPr>
          <w:i/>
          <w:iCs/>
        </w:rPr>
        <w:t>F</w:t>
      </w:r>
      <w:r>
        <w:rPr>
          <w:i/>
          <w:iCs/>
        </w:rPr>
        <w:t>R</w:t>
      </w:r>
      <w:r w:rsidRPr="007A7F47">
        <w:rPr>
          <w:i/>
          <w:iCs/>
        </w:rPr>
        <w:t xml:space="preserve">C </w:t>
      </w:r>
      <w:r w:rsidRPr="0089030C">
        <w:rPr>
          <w:i/>
          <w:iCs/>
        </w:rPr>
        <w:t>market study into SME audit and reporting challenges</w:t>
      </w:r>
      <w:r>
        <w:t xml:space="preserve">. On 3 February 2025, the FRC </w:t>
      </w:r>
      <w:r w:rsidRPr="00012286">
        <w:t>announced</w:t>
      </w:r>
      <w:r>
        <w:t xml:space="preserve"> the launch of a </w:t>
      </w:r>
      <w:r w:rsidRPr="00012286">
        <w:t>market study</w:t>
      </w:r>
      <w:r>
        <w:t xml:space="preserve"> that </w:t>
      </w:r>
      <w:r w:rsidRPr="0089030C">
        <w:t>examin</w:t>
      </w:r>
      <w:r>
        <w:t>es</w:t>
      </w:r>
      <w:r w:rsidRPr="0089030C">
        <w:t xml:space="preserve"> how effectively the audit market serves small and medium-sized enterprises and explor</w:t>
      </w:r>
      <w:r>
        <w:t>es</w:t>
      </w:r>
      <w:r w:rsidRPr="0089030C">
        <w:t xml:space="preserve"> opportunities to reduce their reporting burden where possible</w:t>
      </w:r>
      <w:r>
        <w:t xml:space="preserve">.  </w:t>
      </w:r>
      <w:r w:rsidRPr="0089030C">
        <w:t>The</w:t>
      </w:r>
      <w:r>
        <w:t xml:space="preserve"> closing date for responses is 25 April 2025</w:t>
      </w:r>
      <w:r w:rsidR="000D11A3">
        <w:t>.</w:t>
      </w:r>
    </w:p>
    <w:p w14:paraId="545346A9" w14:textId="77777777" w:rsidR="001E2DD0" w:rsidRDefault="001E2DD0" w:rsidP="009079E9">
      <w:pPr>
        <w:pStyle w:val="General1L2"/>
        <w:keepNext/>
        <w:rPr>
          <w:b/>
        </w:rPr>
      </w:pPr>
      <w:r w:rsidRPr="00AE24E7">
        <w:rPr>
          <w:b/>
        </w:rPr>
        <w:t>Takeovers</w:t>
      </w:r>
    </w:p>
    <w:p w14:paraId="4B049EBB" w14:textId="2AB002F9" w:rsidR="003A1681" w:rsidRPr="003A1681" w:rsidRDefault="0063001F" w:rsidP="006A2955">
      <w:pPr>
        <w:pStyle w:val="General1L3"/>
      </w:pPr>
      <w:r>
        <w:rPr>
          <w:i/>
          <w:iCs/>
        </w:rPr>
        <w:t xml:space="preserve">Takeover Panel </w:t>
      </w:r>
      <w:r w:rsidR="0085153A" w:rsidRPr="0085153A">
        <w:rPr>
          <w:i/>
          <w:iCs/>
        </w:rPr>
        <w:t>note</w:t>
      </w:r>
      <w:r w:rsidR="00571EC7">
        <w:rPr>
          <w:i/>
          <w:iCs/>
        </w:rPr>
        <w:t>s</w:t>
      </w:r>
      <w:r w:rsidR="0085153A" w:rsidRPr="0085153A">
        <w:rPr>
          <w:i/>
          <w:iCs/>
        </w:rPr>
        <w:t xml:space="preserve"> to advisers</w:t>
      </w:r>
      <w:r w:rsidR="0085153A">
        <w:t>. On 3 February 2025, the Takeover Panel published</w:t>
      </w:r>
      <w:r w:rsidR="009B3215">
        <w:t xml:space="preserve"> a</w:t>
      </w:r>
      <w:r w:rsidR="00DE59C7">
        <w:t xml:space="preserve"> new</w:t>
      </w:r>
      <w:r w:rsidR="00571EC7">
        <w:t xml:space="preserve"> </w:t>
      </w:r>
      <w:r w:rsidR="00571EC7" w:rsidRPr="00012286">
        <w:t>note to advisers in relation to cancellation of admission to trading</w:t>
      </w:r>
      <w:r w:rsidR="009B3215">
        <w:t xml:space="preserve"> and an</w:t>
      </w:r>
      <w:r w:rsidR="00DE59C7">
        <w:t xml:space="preserve"> updated</w:t>
      </w:r>
      <w:r w:rsidR="00571EC7">
        <w:t xml:space="preserve"> </w:t>
      </w:r>
      <w:r w:rsidR="009B3215" w:rsidRPr="00012286">
        <w:t xml:space="preserve">note </w:t>
      </w:r>
      <w:r w:rsidR="00571EC7" w:rsidRPr="00012286">
        <w:t>to</w:t>
      </w:r>
      <w:r w:rsidR="00746D64" w:rsidRPr="00012286">
        <w:t xml:space="preserve"> advisers in relation to re-registering a public company as a private company</w:t>
      </w:r>
      <w:r w:rsidR="009B3215">
        <w:t>.  The</w:t>
      </w:r>
      <w:r w:rsidR="00A401C2">
        <w:t xml:space="preserve"> </w:t>
      </w:r>
      <w:r w:rsidR="00B856DF">
        <w:t xml:space="preserve">Takeover Panel also updated its </w:t>
      </w:r>
      <w:r w:rsidR="00A401C2">
        <w:t xml:space="preserve">webpage for </w:t>
      </w:r>
      <w:r w:rsidR="009B3215" w:rsidRPr="00012286">
        <w:t>C</w:t>
      </w:r>
      <w:r w:rsidR="00A401C2" w:rsidRPr="00012286">
        <w:t>ompanies to which the Code applies</w:t>
      </w:r>
      <w:r w:rsidR="009B3215">
        <w:t>.</w:t>
      </w:r>
      <w:r w:rsidR="00ED680D">
        <w:t xml:space="preserve">  </w:t>
      </w:r>
      <w:r w:rsidR="00ED680D" w:rsidRPr="00ED680D">
        <w:t xml:space="preserve">These </w:t>
      </w:r>
      <w:r w:rsidR="00ED680D">
        <w:t>changes</w:t>
      </w:r>
      <w:r w:rsidR="00ED680D" w:rsidRPr="00ED680D">
        <w:t xml:space="preserve"> reflect the new jurisdictional framework for the Takeover Code</w:t>
      </w:r>
      <w:r w:rsidR="00ED680D">
        <w:t>,</w:t>
      </w:r>
      <w:r w:rsidR="00ED680D" w:rsidRPr="00ED680D">
        <w:t xml:space="preserve"> which took effect on 3 February 2025</w:t>
      </w:r>
      <w:r w:rsidR="0071331F">
        <w:t>.</w:t>
      </w:r>
      <w:r w:rsidR="00746D64">
        <w:t xml:space="preserve">  </w:t>
      </w:r>
      <w:r w:rsidR="0085153A">
        <w:t xml:space="preserve"> </w:t>
      </w:r>
    </w:p>
    <w:p w14:paraId="140CEAA0" w14:textId="77777777" w:rsidR="001E2DD0" w:rsidRDefault="001E2DD0" w:rsidP="00970000">
      <w:pPr>
        <w:pStyle w:val="General1L2"/>
        <w:keepNext/>
        <w:rPr>
          <w:b/>
        </w:rPr>
      </w:pPr>
      <w:r w:rsidRPr="00F74051">
        <w:rPr>
          <w:b/>
        </w:rPr>
        <w:t>Miscellaneous</w:t>
      </w:r>
    </w:p>
    <w:p w14:paraId="42689FDB" w14:textId="6AE57CEE" w:rsidR="00BC007B" w:rsidRPr="00BC007B" w:rsidRDefault="00BC007B" w:rsidP="00484241">
      <w:pPr>
        <w:pStyle w:val="General1L3"/>
      </w:pPr>
      <w:r w:rsidRPr="00BC007B">
        <w:rPr>
          <w:i/>
          <w:iCs/>
        </w:rPr>
        <w:t>HM</w:t>
      </w:r>
      <w:r w:rsidR="00165417">
        <w:rPr>
          <w:i/>
          <w:iCs/>
        </w:rPr>
        <w:t>T's</w:t>
      </w:r>
      <w:r w:rsidRPr="00BC007B">
        <w:rPr>
          <w:i/>
          <w:iCs/>
        </w:rPr>
        <w:t xml:space="preserve"> </w:t>
      </w:r>
      <w:r w:rsidR="00165417">
        <w:rPr>
          <w:i/>
          <w:iCs/>
        </w:rPr>
        <w:t>new approach</w:t>
      </w:r>
      <w:r w:rsidRPr="00BC007B">
        <w:rPr>
          <w:i/>
          <w:iCs/>
        </w:rPr>
        <w:t xml:space="preserve"> to ensure regulators and regulation support growth</w:t>
      </w:r>
      <w:r>
        <w:t xml:space="preserve">. </w:t>
      </w:r>
      <w:r w:rsidRPr="00BC007B">
        <w:t xml:space="preserve">On 17 March 2025, HMT </w:t>
      </w:r>
      <w:r w:rsidRPr="00012286">
        <w:t>announced</w:t>
      </w:r>
      <w:r>
        <w:t xml:space="preserve"> the </w:t>
      </w:r>
      <w:r w:rsidRPr="00BC007B">
        <w:t>publi</w:t>
      </w:r>
      <w:r>
        <w:t xml:space="preserve">cation of </w:t>
      </w:r>
      <w:r w:rsidRPr="00BC007B">
        <w:t xml:space="preserve">a </w:t>
      </w:r>
      <w:r w:rsidRPr="00012286">
        <w:t>policy paper entitled "New approach to ensure regulators and regulation support growth"</w:t>
      </w:r>
      <w:r w:rsidRPr="00BC007B">
        <w:t xml:space="preserve"> that sets out the </w:t>
      </w:r>
      <w:r>
        <w:t>G</w:t>
      </w:r>
      <w:r w:rsidRPr="00BC007B">
        <w:t xml:space="preserve">overnment's plan to cut red tape </w:t>
      </w:r>
      <w:r w:rsidR="00165417">
        <w:t xml:space="preserve">and </w:t>
      </w:r>
      <w:r w:rsidRPr="00BC007B">
        <w:t>kickstart economic growth</w:t>
      </w:r>
      <w:r w:rsidR="00DB352A">
        <w:t>.</w:t>
      </w:r>
    </w:p>
    <w:p w14:paraId="683D2CF3" w14:textId="11AF9BFF" w:rsidR="0071725E" w:rsidRPr="0071725E" w:rsidRDefault="0071725E" w:rsidP="00484241">
      <w:pPr>
        <w:pStyle w:val="General1L3"/>
      </w:pPr>
      <w:r w:rsidRPr="0071725E">
        <w:rPr>
          <w:i/>
          <w:iCs/>
        </w:rPr>
        <w:t xml:space="preserve">Updated BVCA </w:t>
      </w:r>
      <w:r w:rsidR="009E4033">
        <w:rPr>
          <w:i/>
          <w:iCs/>
        </w:rPr>
        <w:t>m</w:t>
      </w:r>
      <w:r w:rsidRPr="0071725E">
        <w:rPr>
          <w:i/>
          <w:iCs/>
        </w:rPr>
        <w:t xml:space="preserve">odel </w:t>
      </w:r>
      <w:r w:rsidR="009E4033">
        <w:rPr>
          <w:i/>
          <w:iCs/>
        </w:rPr>
        <w:t>d</w:t>
      </w:r>
      <w:r w:rsidRPr="0071725E">
        <w:rPr>
          <w:i/>
          <w:iCs/>
        </w:rPr>
        <w:t>ocuments for early stage VC investment</w:t>
      </w:r>
      <w:r>
        <w:rPr>
          <w:i/>
          <w:iCs/>
        </w:rPr>
        <w:t>s</w:t>
      </w:r>
      <w:r>
        <w:t>.</w:t>
      </w:r>
      <w:r w:rsidRPr="0071725E">
        <w:t xml:space="preserve"> On 26 February 2025, the BVCA </w:t>
      </w:r>
      <w:r w:rsidRPr="00012286">
        <w:t>announced</w:t>
      </w:r>
      <w:r>
        <w:t xml:space="preserve"> that it has revised its</w:t>
      </w:r>
      <w:r w:rsidRPr="0071725E">
        <w:t xml:space="preserve"> </w:t>
      </w:r>
      <w:r>
        <w:t>m</w:t>
      </w:r>
      <w:r w:rsidRPr="0071725E">
        <w:t>odel documents for early stage venture capital investment</w:t>
      </w:r>
      <w:r>
        <w:t>s</w:t>
      </w:r>
      <w:r w:rsidR="00191E2D">
        <w:t>.</w:t>
      </w:r>
    </w:p>
    <w:p w14:paraId="3D7FA992" w14:textId="6FC34ED9" w:rsidR="00A702E9" w:rsidRDefault="00C9063B" w:rsidP="009C6524">
      <w:pPr>
        <w:pStyle w:val="General1L3"/>
      </w:pPr>
      <w:r w:rsidRPr="00B537D1">
        <w:rPr>
          <w:i/>
          <w:iCs/>
        </w:rPr>
        <w:t>Expansion of identification doctrine</w:t>
      </w:r>
      <w:r w:rsidR="006406F8">
        <w:rPr>
          <w:i/>
          <w:iCs/>
        </w:rPr>
        <w:t xml:space="preserve"> to all offences</w:t>
      </w:r>
      <w:r>
        <w:t xml:space="preserve">. </w:t>
      </w:r>
      <w:r w:rsidRPr="00C9063B">
        <w:t xml:space="preserve">On 25 February 2025, the </w:t>
      </w:r>
      <w:r w:rsidRPr="00012286">
        <w:t>Crime and Policing Bill</w:t>
      </w:r>
      <w:r w:rsidRPr="00C9063B">
        <w:t xml:space="preserve"> was introduced to Parliament (</w:t>
      </w:r>
      <w:r>
        <w:t xml:space="preserve">see also the </w:t>
      </w:r>
      <w:r w:rsidRPr="00012286">
        <w:t>Explanatory Notes</w:t>
      </w:r>
      <w:r w:rsidRPr="00C9063B">
        <w:t xml:space="preserve">). </w:t>
      </w:r>
      <w:r>
        <w:t xml:space="preserve"> </w:t>
      </w:r>
      <w:r w:rsidR="005A1FD3">
        <w:t>Clause 130 of thi</w:t>
      </w:r>
      <w:r>
        <w:t>s</w:t>
      </w:r>
      <w:r w:rsidRPr="00C9063B">
        <w:t xml:space="preserve"> Bill</w:t>
      </w:r>
      <w:r w:rsidR="005A1FD3">
        <w:t xml:space="preserve"> expands</w:t>
      </w:r>
      <w:r w:rsidRPr="00C9063B">
        <w:t xml:space="preserve"> further the identification doctrine to</w:t>
      </w:r>
      <w:r w:rsidR="00A702E9">
        <w:t xml:space="preserve"> enable a corporate body or partnership to be held criminally liable where a senior manager commits </w:t>
      </w:r>
      <w:r w:rsidR="00A702E9" w:rsidRPr="00D572CC">
        <w:rPr>
          <w:i/>
          <w:iCs/>
        </w:rPr>
        <w:t>any</w:t>
      </w:r>
      <w:r w:rsidR="00A702E9">
        <w:t xml:space="preserve"> offence</w:t>
      </w:r>
      <w:r w:rsidR="00B537D1">
        <w:t xml:space="preserve"> under the law of England and Wales, Scotland or Northern Ireland</w:t>
      </w:r>
      <w:r w:rsidR="00A702E9">
        <w:t xml:space="preserve"> while acting within the</w:t>
      </w:r>
      <w:r w:rsidR="00B537D1">
        <w:t>ir</w:t>
      </w:r>
      <w:r w:rsidR="00A702E9">
        <w:t xml:space="preserve"> actual or apparent authority.  The provisions in clause 130 would replace the provisions in ECCTA that </w:t>
      </w:r>
      <w:r w:rsidR="00FE407C">
        <w:t xml:space="preserve">expanded the identification doctrine </w:t>
      </w:r>
      <w:r w:rsidR="00C844B0">
        <w:t xml:space="preserve">in 2023 </w:t>
      </w:r>
      <w:r w:rsidR="00FE407C">
        <w:t>but only in respect of</w:t>
      </w:r>
      <w:r w:rsidR="00A702E9" w:rsidRPr="00A702E9">
        <w:t xml:space="preserve"> economic crime offences</w:t>
      </w:r>
      <w:r w:rsidR="003D4021">
        <w:t>.</w:t>
      </w:r>
      <w:r w:rsidR="00A702E9">
        <w:t xml:space="preserve">  </w:t>
      </w:r>
    </w:p>
    <w:p w14:paraId="70871834" w14:textId="04EFC17C" w:rsidR="00D63A4C" w:rsidRPr="00D63A4C" w:rsidRDefault="00D63A4C" w:rsidP="00C321A4">
      <w:pPr>
        <w:pStyle w:val="General1L3"/>
      </w:pPr>
      <w:r w:rsidRPr="00D80A53">
        <w:rPr>
          <w:i/>
          <w:iCs/>
        </w:rPr>
        <w:t>The Water (Special Measures) Act 2025</w:t>
      </w:r>
      <w:r>
        <w:t xml:space="preserve">. </w:t>
      </w:r>
      <w:r w:rsidRPr="00D63A4C">
        <w:t xml:space="preserve">On 24 February 2025, the Water (Special Measures) Bill received Royal Assent, becoming the </w:t>
      </w:r>
      <w:r w:rsidRPr="00012286">
        <w:t>Water (Special Measures) Act 2025</w:t>
      </w:r>
      <w:r w:rsidRPr="00D63A4C">
        <w:t>.</w:t>
      </w:r>
      <w:r w:rsidR="0063225E">
        <w:t xml:space="preserve">  See also the </w:t>
      </w:r>
      <w:r w:rsidR="0063225E" w:rsidRPr="00012286">
        <w:t>policy paper on the Water (Special Measures) Act</w:t>
      </w:r>
      <w:r w:rsidR="0063225E">
        <w:t xml:space="preserve"> published by the Department for Environment, Food &amp; Rural Affairs.</w:t>
      </w:r>
      <w:r w:rsidR="00D80A53">
        <w:t xml:space="preserve">  </w:t>
      </w:r>
      <w:r w:rsidR="00D80A53" w:rsidRPr="00D80A53">
        <w:t>Th</w:t>
      </w:r>
      <w:r w:rsidR="00D80A53">
        <w:t xml:space="preserve">is Act delivers on the Government’s promises by, amongst other things, blocking bonuses for executives </w:t>
      </w:r>
      <w:r w:rsidR="0057231C">
        <w:t>of companies that</w:t>
      </w:r>
      <w:r w:rsidR="00D80A53">
        <w:t xml:space="preserve"> pollute </w:t>
      </w:r>
      <w:r w:rsidR="00E742B1">
        <w:t>the UK's</w:t>
      </w:r>
      <w:r w:rsidR="00D80A53">
        <w:t xml:space="preserve"> waterways</w:t>
      </w:r>
      <w:r w:rsidR="00D80A53" w:rsidRPr="00D80A53">
        <w:t>.</w:t>
      </w:r>
      <w:r w:rsidR="0063225E">
        <w:t xml:space="preserve"> </w:t>
      </w:r>
    </w:p>
    <w:p w14:paraId="75C0B72B" w14:textId="6E19FFAE" w:rsidR="0011071F" w:rsidRPr="0011071F" w:rsidRDefault="0011071F" w:rsidP="00484241">
      <w:pPr>
        <w:pStyle w:val="General1L3"/>
      </w:pPr>
      <w:r w:rsidRPr="0011071F">
        <w:rPr>
          <w:i/>
          <w:iCs/>
        </w:rPr>
        <w:t>The Arbitration Act 2025</w:t>
      </w:r>
      <w:r w:rsidR="00995D77">
        <w:t>.</w:t>
      </w:r>
      <w:r>
        <w:t xml:space="preserve"> </w:t>
      </w:r>
      <w:r w:rsidR="00D63A4C">
        <w:t>On 24 February 2025, t</w:t>
      </w:r>
      <w:r>
        <w:t xml:space="preserve">he </w:t>
      </w:r>
      <w:r w:rsidRPr="0011071F">
        <w:t>Arbitration</w:t>
      </w:r>
      <w:r>
        <w:t xml:space="preserve"> Bill received Royal Assent</w:t>
      </w:r>
      <w:r w:rsidR="006979C4">
        <w:t xml:space="preserve">, becoming the </w:t>
      </w:r>
      <w:r w:rsidR="006979C4" w:rsidRPr="00012286">
        <w:t>Arbitration Act 2025</w:t>
      </w:r>
      <w:r>
        <w:t xml:space="preserve">.  </w:t>
      </w:r>
      <w:r w:rsidR="00D80A53">
        <w:t>This Act</w:t>
      </w:r>
      <w:r>
        <w:t xml:space="preserve"> </w:t>
      </w:r>
      <w:r w:rsidRPr="0011071F">
        <w:t xml:space="preserve">introduces limited reforms to the Arbitration Act 1996, </w:t>
      </w:r>
      <w:r>
        <w:t xml:space="preserve">which are </w:t>
      </w:r>
      <w:r w:rsidRPr="0011071F">
        <w:t>based closely on the Law Commission</w:t>
      </w:r>
      <w:r w:rsidR="001943CD">
        <w:t>'s</w:t>
      </w:r>
      <w:r w:rsidRPr="0011071F">
        <w:t xml:space="preserve"> final proposals in 2023.</w:t>
      </w:r>
      <w:r w:rsidR="001933DC">
        <w:t xml:space="preserve">  See the </w:t>
      </w:r>
      <w:r w:rsidR="001933DC" w:rsidRPr="00012286">
        <w:t>Ministry of Justice's press release</w:t>
      </w:r>
      <w:r w:rsidR="008B3486">
        <w:t xml:space="preserve"> and the </w:t>
      </w:r>
      <w:r w:rsidR="008B3486" w:rsidRPr="00012286">
        <w:t>Law Commission's press release</w:t>
      </w:r>
      <w:r w:rsidR="008B3486">
        <w:t>.</w:t>
      </w:r>
      <w:r>
        <w:t xml:space="preserve">  </w:t>
      </w:r>
    </w:p>
    <w:p w14:paraId="5C3BD8A0" w14:textId="5D219296" w:rsidR="00484241" w:rsidRPr="00D503F2" w:rsidRDefault="00484241" w:rsidP="00484241">
      <w:pPr>
        <w:pStyle w:val="General1L3"/>
      </w:pPr>
      <w:r w:rsidRPr="00484241">
        <w:rPr>
          <w:i/>
          <w:iCs/>
        </w:rPr>
        <w:t>Cyber Governance Code of Practice</w:t>
      </w:r>
      <w:r>
        <w:t xml:space="preserve">. On 31 January 2025, the </w:t>
      </w:r>
      <w:r w:rsidRPr="00484241">
        <w:t xml:space="preserve">Department for Science, Innovation and Technology </w:t>
      </w:r>
      <w:r w:rsidRPr="00012286">
        <w:t>announced</w:t>
      </w:r>
      <w:r>
        <w:t xml:space="preserve"> the publication of </w:t>
      </w:r>
      <w:r w:rsidRPr="00012286">
        <w:t>its response to its call for views on a code of practice for cyber governance</w:t>
      </w:r>
      <w:r>
        <w:t xml:space="preserve">.  </w:t>
      </w:r>
      <w:r w:rsidRPr="00484241">
        <w:t>The aim of the</w:t>
      </w:r>
      <w:r>
        <w:t xml:space="preserve"> </w:t>
      </w:r>
      <w:r w:rsidRPr="00484241">
        <w:t xml:space="preserve">Cyber Governance Code of Practice is to help businesses and organisations manage the cyber risks they face. </w:t>
      </w:r>
      <w:r w:rsidR="00B06744">
        <w:t xml:space="preserve"> The Government is committed </w:t>
      </w:r>
      <w:r w:rsidR="00B06744" w:rsidRPr="00B06744">
        <w:t>to publish</w:t>
      </w:r>
      <w:r w:rsidR="00B06744">
        <w:t>ing</w:t>
      </w:r>
      <w:r w:rsidR="00B06744" w:rsidRPr="00B06744">
        <w:t xml:space="preserve"> the full Cyber Governance Code of Practice in early 2025</w:t>
      </w:r>
      <w:r w:rsidR="00AC7572">
        <w:t>.</w:t>
      </w:r>
      <w:r w:rsidR="00925E89">
        <w:t xml:space="preserve">  </w:t>
      </w:r>
      <w:r w:rsidR="00925E89" w:rsidRPr="00925E89">
        <w:t xml:space="preserve">On 5 March 2025, the </w:t>
      </w:r>
      <w:r w:rsidR="00925E89" w:rsidRPr="00484241">
        <w:t>Department for Science, Innovation and Technology</w:t>
      </w:r>
      <w:r w:rsidR="00925E89" w:rsidRPr="00925E89">
        <w:t xml:space="preserve"> published a </w:t>
      </w:r>
      <w:r w:rsidR="00925E89" w:rsidRPr="00012286">
        <w:t>research report</w:t>
      </w:r>
      <w:r w:rsidR="00925E89">
        <w:t xml:space="preserve"> </w:t>
      </w:r>
      <w:r w:rsidR="00925E89" w:rsidRPr="00925E89">
        <w:t>detailing results from a pilot of the proposed Cyber Governance Code of Practice</w:t>
      </w:r>
      <w:r w:rsidR="00A97FD5">
        <w:t>.</w:t>
      </w:r>
      <w:r w:rsidR="00925E89">
        <w:t xml:space="preserve"> </w:t>
      </w:r>
    </w:p>
    <w:p w14:paraId="5F60C182" w14:textId="6C017495" w:rsidR="000C634C" w:rsidRDefault="00A44750" w:rsidP="003462D8">
      <w:pPr>
        <w:pStyle w:val="General1L3"/>
      </w:pPr>
      <w:r w:rsidRPr="003462D8">
        <w:rPr>
          <w:i/>
          <w:iCs/>
        </w:rPr>
        <w:t>The Retained EU Law (Revocation and Reform) Act 2023 (Consequential Amendments) Regulations 2025</w:t>
      </w:r>
      <w:r>
        <w:t>.</w:t>
      </w:r>
      <w:r w:rsidRPr="00A44750">
        <w:t xml:space="preserve"> On 27 January 2025, the </w:t>
      </w:r>
      <w:r w:rsidRPr="00012286">
        <w:t>Retained EU Law (Revocation and Reform) Act 2023 (Consequential Amendments) Regulations 2025</w:t>
      </w:r>
      <w:r w:rsidRPr="00A44750">
        <w:t xml:space="preserve"> were laid before Parliament, together with an </w:t>
      </w:r>
      <w:r w:rsidRPr="00012286">
        <w:t>explanatory memorandum</w:t>
      </w:r>
      <w:r w:rsidRPr="00A44750">
        <w:t>.</w:t>
      </w:r>
      <w:r>
        <w:t xml:space="preserve">  </w:t>
      </w:r>
      <w:r w:rsidRPr="00A44750">
        <w:t>The</w:t>
      </w:r>
      <w:r w:rsidR="00981E8D">
        <w:t>se</w:t>
      </w:r>
      <w:r w:rsidRPr="00A44750">
        <w:t xml:space="preserve"> regulations c</w:t>
      </w:r>
      <w:r w:rsidR="003462D8">
        <w:t>a</w:t>
      </w:r>
      <w:r w:rsidRPr="00A44750">
        <w:t>me into force on 27 February 2025</w:t>
      </w:r>
      <w:r w:rsidR="003462D8">
        <w:t xml:space="preserve"> and</w:t>
      </w:r>
      <w:r w:rsidRPr="00A44750">
        <w:t xml:space="preserve"> make consequential amendments to secondary legislation</w:t>
      </w:r>
      <w:r w:rsidR="003462D8">
        <w:t xml:space="preserve"> to replace references to "retained EU law" with "assimilated law" and remove references to general principles of EU law</w:t>
      </w:r>
      <w:r w:rsidR="00A37725">
        <w:t>.</w:t>
      </w:r>
    </w:p>
    <w:p w14:paraId="13A66899" w14:textId="77777777" w:rsidR="001E2DD0" w:rsidRDefault="001E2DD0" w:rsidP="001E2DD0">
      <w:pPr>
        <w:pStyle w:val="General1L2"/>
        <w:keepNext/>
        <w:rPr>
          <w:b/>
        </w:rPr>
      </w:pPr>
      <w:r w:rsidRPr="00F74051">
        <w:rPr>
          <w:b/>
        </w:rPr>
        <w:t>Cases</w:t>
      </w:r>
    </w:p>
    <w:p w14:paraId="35BB1DC8" w14:textId="7FB926BB" w:rsidR="00AC34CB" w:rsidRPr="00AC34CB" w:rsidRDefault="00F61722" w:rsidP="00AC34CB">
      <w:pPr>
        <w:pStyle w:val="General1L3"/>
      </w:pPr>
      <w:r w:rsidRPr="00012286">
        <w:rPr>
          <w:i/>
          <w:iCs/>
        </w:rPr>
        <w:t>Key Choice Financial Planning Limited v Timothy Evoy [2025] EWHC 4 (Ch)</w:t>
      </w:r>
      <w:r>
        <w:t xml:space="preserve">. </w:t>
      </w:r>
      <w:r w:rsidRPr="00F61722">
        <w:t xml:space="preserve">The High Court </w:t>
      </w:r>
      <w:r w:rsidR="006E2260">
        <w:t>held</w:t>
      </w:r>
      <w:r w:rsidRPr="00F61722">
        <w:t xml:space="preserve"> that the purported forfeiture by </w:t>
      </w:r>
      <w:r>
        <w:t>a company</w:t>
      </w:r>
      <w:r w:rsidRPr="00F61722">
        <w:t xml:space="preserve"> of </w:t>
      </w:r>
      <w:r>
        <w:t xml:space="preserve">a shareholder's </w:t>
      </w:r>
      <w:r w:rsidR="006332B9">
        <w:t xml:space="preserve">fully paid </w:t>
      </w:r>
      <w:r>
        <w:t>shares</w:t>
      </w:r>
      <w:r w:rsidRPr="00F61722">
        <w:t xml:space="preserve"> </w:t>
      </w:r>
      <w:r w:rsidR="00547D13">
        <w:t xml:space="preserve">pursuant to bespoke provisions on calls on shares and forfeiture in the company's articles of association </w:t>
      </w:r>
      <w:r w:rsidRPr="00F61722">
        <w:t xml:space="preserve">was ineffective. </w:t>
      </w:r>
      <w:r>
        <w:t xml:space="preserve"> </w:t>
      </w:r>
      <w:r w:rsidRPr="00F61722">
        <w:t xml:space="preserve">The </w:t>
      </w:r>
      <w:r>
        <w:t>High C</w:t>
      </w:r>
      <w:r w:rsidRPr="00F61722">
        <w:t xml:space="preserve">ourt held that the power of forfeiture under the </w:t>
      </w:r>
      <w:r>
        <w:t>company</w:t>
      </w:r>
      <w:r w:rsidRPr="00F61722">
        <w:t xml:space="preserve">'s </w:t>
      </w:r>
      <w:r>
        <w:t>a</w:t>
      </w:r>
      <w:r w:rsidRPr="00F61722">
        <w:t xml:space="preserve">rticles of </w:t>
      </w:r>
      <w:r>
        <w:t>a</w:t>
      </w:r>
      <w:r w:rsidRPr="00F61722">
        <w:t xml:space="preserve">ssociation was limited to calls in respect of unpaid capital on </w:t>
      </w:r>
      <w:r w:rsidR="008653A7">
        <w:t xml:space="preserve">specific </w:t>
      </w:r>
      <w:r w:rsidRPr="00F61722">
        <w:t xml:space="preserve">shares and did not extend to any other </w:t>
      </w:r>
      <w:r w:rsidR="00AC34CB">
        <w:t>sums of money</w:t>
      </w:r>
      <w:r w:rsidRPr="00F61722">
        <w:t xml:space="preserve"> owed by a shareholder to the company.</w:t>
      </w:r>
      <w:r w:rsidR="00AC34CB">
        <w:t xml:space="preserve">  Although </w:t>
      </w:r>
      <w:r w:rsidR="006166F8">
        <w:t xml:space="preserve">the </w:t>
      </w:r>
      <w:r w:rsidR="00AC34CB">
        <w:t>a</w:t>
      </w:r>
      <w:r w:rsidR="00AC34CB" w:rsidRPr="00AC34CB">
        <w:t xml:space="preserve">rticle </w:t>
      </w:r>
      <w:r w:rsidR="006166F8">
        <w:t>that</w:t>
      </w:r>
      <w:r w:rsidR="00AC34CB" w:rsidRPr="00AC34CB">
        <w:t xml:space="preserve"> authorised the issue of call notices was expressed to apply to any specified sum </w:t>
      </w:r>
      <w:r w:rsidR="0016032C">
        <w:t xml:space="preserve">of money </w:t>
      </w:r>
      <w:r w:rsidR="00AC34CB" w:rsidRPr="00AC34CB">
        <w:t xml:space="preserve">payable by the member to the </w:t>
      </w:r>
      <w:r w:rsidR="00AC34CB">
        <w:t>company</w:t>
      </w:r>
      <w:r w:rsidR="00AC34CB" w:rsidRPr="00AC34CB">
        <w:t xml:space="preserve"> (and was not expressly limited to sums</w:t>
      </w:r>
      <w:r w:rsidR="008653A7">
        <w:t xml:space="preserve"> payable</w:t>
      </w:r>
      <w:r w:rsidR="00AC34CB" w:rsidRPr="00AC34CB">
        <w:t xml:space="preserve"> </w:t>
      </w:r>
      <w:r w:rsidR="00F32965">
        <w:t>"</w:t>
      </w:r>
      <w:r w:rsidR="00AC34CB" w:rsidRPr="00F32965">
        <w:rPr>
          <w:i/>
          <w:iCs/>
        </w:rPr>
        <w:t>in respect of shares</w:t>
      </w:r>
      <w:r w:rsidR="00F32965" w:rsidRPr="00F32965">
        <w:rPr>
          <w:i/>
          <w:iCs/>
        </w:rPr>
        <w:t xml:space="preserve"> which that member holds</w:t>
      </w:r>
      <w:r w:rsidR="00F32965">
        <w:t xml:space="preserve">" as is the case in </w:t>
      </w:r>
      <w:r w:rsidR="009859E0">
        <w:t xml:space="preserve">the equivalent </w:t>
      </w:r>
      <w:r w:rsidR="00F32965">
        <w:t>article of the Model Articles for Public Companies</w:t>
      </w:r>
      <w:r w:rsidR="00AC34CB" w:rsidRPr="00AC34CB">
        <w:t>)</w:t>
      </w:r>
      <w:r w:rsidR="00AC34CB">
        <w:t xml:space="preserve">, </w:t>
      </w:r>
      <w:r w:rsidR="00D20B97">
        <w:t>other</w:t>
      </w:r>
      <w:r w:rsidR="00AC34CB" w:rsidRPr="00AC34CB">
        <w:t xml:space="preserve"> </w:t>
      </w:r>
      <w:r w:rsidR="00AC34CB">
        <w:t>a</w:t>
      </w:r>
      <w:r w:rsidR="00AC34CB" w:rsidRPr="00AC34CB">
        <w:t>rticles</w:t>
      </w:r>
      <w:r w:rsidR="00D20B97">
        <w:t xml:space="preserve"> (including </w:t>
      </w:r>
      <w:r w:rsidR="001943CD">
        <w:t xml:space="preserve">the articles </w:t>
      </w:r>
      <w:r w:rsidR="00D943FE">
        <w:t xml:space="preserve">that provided </w:t>
      </w:r>
      <w:r w:rsidR="00F32965">
        <w:t>the power of forfeiture</w:t>
      </w:r>
      <w:r w:rsidR="00D20B97">
        <w:t>)</w:t>
      </w:r>
      <w:r w:rsidR="00AC34CB" w:rsidRPr="00AC34CB">
        <w:t xml:space="preserve"> contained </w:t>
      </w:r>
      <w:r w:rsidR="00F32965">
        <w:t>wording such as</w:t>
      </w:r>
      <w:r w:rsidR="00AC34CB" w:rsidRPr="00AC34CB">
        <w:t xml:space="preserve"> </w:t>
      </w:r>
      <w:r w:rsidR="00AC34CB" w:rsidRPr="0016032C">
        <w:rPr>
          <w:i/>
          <w:iCs/>
        </w:rPr>
        <w:t xml:space="preserve">'in respect of </w:t>
      </w:r>
      <w:r w:rsidR="00F32965">
        <w:rPr>
          <w:i/>
          <w:iCs/>
        </w:rPr>
        <w:t xml:space="preserve">whose </w:t>
      </w:r>
      <w:r w:rsidR="00AC34CB" w:rsidRPr="0016032C">
        <w:rPr>
          <w:i/>
          <w:iCs/>
        </w:rPr>
        <w:t xml:space="preserve">shares </w:t>
      </w:r>
      <w:r w:rsidR="00F32965">
        <w:rPr>
          <w:i/>
          <w:iCs/>
        </w:rPr>
        <w:t>the call is made</w:t>
      </w:r>
      <w:r w:rsidR="00AC34CB" w:rsidRPr="00AC34CB">
        <w:t>' or some form of it, which</w:t>
      </w:r>
      <w:r w:rsidR="001943CD">
        <w:t xml:space="preserve"> the judge determined</w:t>
      </w:r>
      <w:r w:rsidR="00AC34CB" w:rsidRPr="00AC34CB">
        <w:t xml:space="preserve"> </w:t>
      </w:r>
      <w:r w:rsidR="00321CAA">
        <w:t>tied</w:t>
      </w:r>
      <w:r w:rsidR="00AC34CB" w:rsidRPr="00AC34CB">
        <w:t xml:space="preserve"> the call or forfeiture to the shares </w:t>
      </w:r>
      <w:r w:rsidR="00D20B97">
        <w:t xml:space="preserve">in respect of which the sum </w:t>
      </w:r>
      <w:r w:rsidR="001943CD">
        <w:t>was due</w:t>
      </w:r>
      <w:r w:rsidR="00257636">
        <w:t>.</w:t>
      </w:r>
    </w:p>
    <w:p w14:paraId="439BDEE5" w14:textId="0EE26E25" w:rsidR="00F90662" w:rsidRDefault="00683737" w:rsidP="00553EF8">
      <w:pPr>
        <w:pStyle w:val="General1L3"/>
      </w:pPr>
      <w:r w:rsidRPr="00012286">
        <w:rPr>
          <w:i/>
          <w:iCs/>
        </w:rPr>
        <w:t>(1) Macdonald Hotels Limited (2) Macdonald Botley Park Limited v Bank of Scotland plc [2025] EWHC 32 (Comm)</w:t>
      </w:r>
      <w:r w:rsidR="00503CC9">
        <w:t xml:space="preserve">. </w:t>
      </w:r>
      <w:r w:rsidR="008D2AFC">
        <w:t xml:space="preserve">This High Court judgment contains some </w:t>
      </w:r>
      <w:r w:rsidR="008D2AFC" w:rsidRPr="008D2AFC">
        <w:rPr>
          <w:i/>
          <w:iCs/>
        </w:rPr>
        <w:t>obiter</w:t>
      </w:r>
      <w:r w:rsidR="008D2AFC">
        <w:t xml:space="preserve"> comments in respect of </w:t>
      </w:r>
      <w:r w:rsidR="008D2AFC" w:rsidRPr="008D2AFC">
        <w:t>the "face value" requirement for deeds in s</w:t>
      </w:r>
      <w:r w:rsidR="00310B36">
        <w:t xml:space="preserve">ection </w:t>
      </w:r>
      <w:r w:rsidR="008D2AFC" w:rsidRPr="008D2AFC">
        <w:t>1(2)</w:t>
      </w:r>
      <w:r w:rsidR="00BC4BD7">
        <w:t>(a)</w:t>
      </w:r>
      <w:r w:rsidR="008D2AFC" w:rsidRPr="008D2AFC">
        <w:t xml:space="preserve"> of the Law of Property (Miscellaneous Provisions) Act 1989</w:t>
      </w:r>
      <w:r w:rsidR="008D2AFC">
        <w:t xml:space="preserve"> (see paragraphs 23</w:t>
      </w:r>
      <w:r w:rsidR="00A5158F">
        <w:t>4</w:t>
      </w:r>
      <w:r w:rsidR="008D2AFC">
        <w:t xml:space="preserve"> to 247).</w:t>
      </w:r>
      <w:r w:rsidR="00BC4BD7">
        <w:t xml:space="preserve">  The judge considered that, for multi-party deeds, section 1(2)(a) requires that the document makes it clear on its face that it is intended to be a deed by </w:t>
      </w:r>
      <w:r w:rsidR="00BC4BD7" w:rsidRPr="00085C6B">
        <w:rPr>
          <w:i/>
          <w:iCs/>
        </w:rPr>
        <w:t>all</w:t>
      </w:r>
      <w:r w:rsidR="00BC4BD7">
        <w:t xml:space="preserve"> the parties to it.</w:t>
      </w:r>
      <w:r w:rsidR="00F90662">
        <w:t xml:space="preserve">  The judge </w:t>
      </w:r>
      <w:r w:rsidR="00BC4BD7">
        <w:t>determined</w:t>
      </w:r>
      <w:r w:rsidR="00F90662">
        <w:t xml:space="preserve"> that a</w:t>
      </w:r>
      <w:r w:rsidR="00F90662" w:rsidRPr="00F90662">
        <w:t xml:space="preserve"> document that calls itself a </w:t>
      </w:r>
      <w:r w:rsidR="00F90662">
        <w:t>d</w:t>
      </w:r>
      <w:r w:rsidR="00F90662" w:rsidRPr="00F90662">
        <w:t xml:space="preserve">eed but contains a statement by only </w:t>
      </w:r>
      <w:r w:rsidR="00F90662" w:rsidRPr="00FF5C65">
        <w:rPr>
          <w:i/>
          <w:iCs/>
        </w:rPr>
        <w:t>some</w:t>
      </w:r>
      <w:r w:rsidR="00F90662" w:rsidRPr="00F90662">
        <w:t xml:space="preserve"> of the parties to it that they intend it to be a deed in combination with the other parties not including such a statement and not executing the document </w:t>
      </w:r>
      <w:r w:rsidR="00F90662">
        <w:t xml:space="preserve">as a deed </w:t>
      </w:r>
      <w:r w:rsidR="00F90662" w:rsidRPr="00F90662">
        <w:t xml:space="preserve">does not </w:t>
      </w:r>
      <w:r w:rsidR="00F90662">
        <w:t>satisfy the "face value" requirement in section 1(2)(a)</w:t>
      </w:r>
      <w:r w:rsidR="00F32A75">
        <w:t>.</w:t>
      </w:r>
      <w:r w:rsidR="00D55B3B">
        <w:t xml:space="preserve">  </w:t>
      </w:r>
      <w:r w:rsidR="00BC4BD7">
        <w:t>In this case, the judge</w:t>
      </w:r>
      <w:r w:rsidR="00860856">
        <w:t>'s view was</w:t>
      </w:r>
      <w:r w:rsidR="00BC4BD7">
        <w:t xml:space="preserve"> that the relevant document (which described itself as being "</w:t>
      </w:r>
      <w:r w:rsidR="00BC4BD7" w:rsidRPr="00BC4BD7">
        <w:rPr>
          <w:i/>
          <w:iCs/>
        </w:rPr>
        <w:t>made as a deed on 19 March 2014</w:t>
      </w:r>
      <w:r w:rsidR="00BC4BD7">
        <w:t xml:space="preserve">") was not a deed because it contained a statement that only </w:t>
      </w:r>
      <w:r w:rsidR="00BC4BD7" w:rsidRPr="00085C6B">
        <w:rPr>
          <w:i/>
          <w:iCs/>
        </w:rPr>
        <w:t xml:space="preserve">some </w:t>
      </w:r>
      <w:r w:rsidR="00BC4BD7">
        <w:t>of the parties intended the document to be a deed</w:t>
      </w:r>
      <w:r w:rsidR="00D320A8">
        <w:t xml:space="preserve"> and this</w:t>
      </w:r>
      <w:r w:rsidR="00BC4BD7">
        <w:t xml:space="preserve"> did not satisfy </w:t>
      </w:r>
      <w:r w:rsidR="00D320A8">
        <w:t xml:space="preserve">the requirements of </w:t>
      </w:r>
      <w:r w:rsidR="00BC4BD7">
        <w:t>section 1(2)(a).</w:t>
      </w:r>
      <w:r w:rsidR="00B1218B">
        <w:t xml:space="preserve">  The judge commented that the following statement </w:t>
      </w:r>
      <w:r w:rsidR="00D320A8">
        <w:t xml:space="preserve">used in another document </w:t>
      </w:r>
      <w:r w:rsidR="00B1218B">
        <w:t>would satisfy the requirements of section 1(2)(a): "</w:t>
      </w:r>
      <w:r w:rsidR="00B1218B" w:rsidRPr="00D55B3B">
        <w:rPr>
          <w:i/>
          <w:iCs/>
        </w:rPr>
        <w:t>It is intended by the parties hereto that this amendment agreement shall take effect as a deed notwithstanding that the parties hereto may execute this deed under hand.</w:t>
      </w:r>
      <w:r w:rsidR="00B1218B">
        <w:t>"</w:t>
      </w:r>
      <w:r w:rsidR="004213E8">
        <w:t>.</w:t>
      </w:r>
    </w:p>
    <w:p w14:paraId="2E61386E" w14:textId="39BAC40C" w:rsidR="00284E56" w:rsidRDefault="00536644" w:rsidP="00EE6AD5">
      <w:pPr>
        <w:pStyle w:val="General1L3"/>
      </w:pPr>
      <w:r w:rsidRPr="00012286">
        <w:rPr>
          <w:i/>
          <w:iCs/>
        </w:rPr>
        <w:t xml:space="preserve">EE Ltd v Virgin Mobile Telecoms Ltd [2025] EWCA </w:t>
      </w:r>
      <w:proofErr w:type="spellStart"/>
      <w:r w:rsidRPr="00012286">
        <w:rPr>
          <w:i/>
          <w:iCs/>
        </w:rPr>
        <w:t>Civ</w:t>
      </w:r>
      <w:proofErr w:type="spellEnd"/>
      <w:r w:rsidRPr="00012286">
        <w:rPr>
          <w:i/>
          <w:iCs/>
        </w:rPr>
        <w:t xml:space="preserve"> 70</w:t>
      </w:r>
      <w:r>
        <w:t xml:space="preserve">. </w:t>
      </w:r>
      <w:r w:rsidR="004874AE">
        <w:t>The Court of Appeal upheld the High Court's decision that EE's claim for lost revenues resulting from Virgin Mobile's alleged breach of an exclusivity clause in a telecommunications supply agreement (</w:t>
      </w:r>
      <w:r w:rsidR="004874AE" w:rsidRPr="00AF2B4E">
        <w:rPr>
          <w:b/>
          <w:bCs/>
        </w:rPr>
        <w:t>TSA</w:t>
      </w:r>
      <w:r w:rsidR="004874AE">
        <w:t xml:space="preserve">) was a claim for loss of profit and was therefore precluded by an exclusion clause that provided that neither party would have liability to the other in respect of "anticipated profits".  EE had sought to argue that the High Court should have held (or proceeded on the assumption) that it had provided the services required of it under the TSA and that its claim was one for the diminution in price payable under the TSA, not for lost profits.  The Court of Appeal considered that the core issue between the parties was whether a claim in respect of "anticipated profits" (and thus one precluded by the exclusion clause) meant a claim for loss of profit </w:t>
      </w:r>
      <w:r w:rsidR="004874AE" w:rsidRPr="00F85E19">
        <w:rPr>
          <w:i/>
          <w:iCs/>
        </w:rPr>
        <w:t>other than</w:t>
      </w:r>
      <w:r w:rsidR="004874AE">
        <w:t xml:space="preserve"> expectation loss (i.e. the loss in value to EE of the contractual performance which would have been provided by Virgin Mobile but for its alleged breach of contract).  The majority judgment held (amongst other things) that there is no overarching principle of law that limits an exclusion of liability for loss of anticipated profits to losses other than expectation loss or diminution in price and that the wording of the exclusion in this case was clear and unequivocal, and therefore EE's claim was precluded by the exclusion c</w:t>
      </w:r>
      <w:r w:rsidR="006C3D35">
        <w:t>l</w:t>
      </w:r>
      <w:r w:rsidR="004874AE">
        <w:t>ause (with other substantive remedies to enforce its contractual rights, such as damages or equitable relief, available to it).  In a dissenting judgment, Phillips LJ considered that the term "anticipated profits" indicates profits which would arise as a consequence of, but outside, performance of a contract, not sums directly payable under the contract</w:t>
      </w:r>
      <w:r w:rsidR="007F12AA">
        <w:t>.</w:t>
      </w:r>
    </w:p>
    <w:p w14:paraId="4EEE5F61" w14:textId="6854A788" w:rsidR="00D34C4A" w:rsidRDefault="00284E56" w:rsidP="00301390">
      <w:pPr>
        <w:pStyle w:val="General1L3"/>
      </w:pPr>
      <w:r w:rsidRPr="00012286">
        <w:rPr>
          <w:i/>
          <w:iCs/>
        </w:rPr>
        <w:t>Hughes v CSC Computer Sciences Ltd [2025] EWHC 302 (Comm)</w:t>
      </w:r>
      <w:r>
        <w:t xml:space="preserve">. </w:t>
      </w:r>
      <w:r w:rsidR="00574892">
        <w:t>The High Court held that the requirement in an SPA for the Buyer to "</w:t>
      </w:r>
      <w:r w:rsidR="00574892" w:rsidRPr="00632F00">
        <w:rPr>
          <w:i/>
          <w:iCs/>
        </w:rPr>
        <w:t>submit</w:t>
      </w:r>
      <w:r w:rsidR="00574892">
        <w:t>" to the Sellers its determination of the amounts due under an earn-out was subject to the formal notice provisions in the SPA governing "</w:t>
      </w:r>
      <w:r w:rsidR="00574892" w:rsidRPr="00632F00">
        <w:rPr>
          <w:i/>
          <w:iCs/>
        </w:rPr>
        <w:t>any notice or other communication under or in connection</w:t>
      </w:r>
      <w:r w:rsidR="00574892">
        <w:t>" with the SPA.  The Buyer had sought to argue that, on a natural and ordinary reading of "</w:t>
      </w:r>
      <w:r w:rsidR="00574892" w:rsidRPr="00632F00">
        <w:rPr>
          <w:i/>
          <w:iCs/>
        </w:rPr>
        <w:t>submit</w:t>
      </w:r>
      <w:r w:rsidR="00574892">
        <w:t>", it was entitled to serve its earn-out determination however it saw fit, in contrast to other provisions in the SPA that required one party to "</w:t>
      </w:r>
      <w:r w:rsidR="00574892" w:rsidRPr="00632F00">
        <w:rPr>
          <w:i/>
          <w:iCs/>
        </w:rPr>
        <w:t>notify</w:t>
      </w:r>
      <w:r w:rsidR="00574892">
        <w:t>" the other (in some cases "</w:t>
      </w:r>
      <w:r w:rsidR="00574892" w:rsidRPr="00632F00">
        <w:rPr>
          <w:i/>
          <w:iCs/>
        </w:rPr>
        <w:t>in writing</w:t>
      </w:r>
      <w:r w:rsidR="00574892">
        <w:t>"), and that the use of such language in relation to some provisions and not others demonstrated an intention on the part of the parties that the relevant clauses would be subject to different notice requirements.  The High Court disagreed, finding that the words used in the formal notice provisions were extremely general ("</w:t>
      </w:r>
      <w:r w:rsidR="00574892" w:rsidRPr="00AC04E1">
        <w:rPr>
          <w:i/>
          <w:iCs/>
        </w:rPr>
        <w:t>communications</w:t>
      </w:r>
      <w:r w:rsidR="00574892">
        <w:t>" in particular), and that it would be undesirable to draw fine distinctions between different forms of communication given the importance of ensuring that parties to commercial contracts have clarity as to how they are expected to correspond.  In addition, it would have been illogical and undesirable to hold that formal notice provisions that are presumably intended to apply to communications of contractual significance were not applicable to earn-out determinations, given their importance in dealing with the consideration payable for the business</w:t>
      </w:r>
      <w:r w:rsidR="00D34C4A">
        <w:t>.</w:t>
      </w:r>
    </w:p>
    <w:p w14:paraId="7E891A83" w14:textId="245B0757" w:rsidR="001E3820" w:rsidRPr="001E3820" w:rsidRDefault="001E3820" w:rsidP="001E3820">
      <w:pPr>
        <w:pStyle w:val="BodyText2"/>
      </w:pPr>
      <w:r>
        <w:t xml:space="preserve">The Chair noted that this decision is a good reminder that </w:t>
      </w:r>
      <w:r w:rsidR="00E841C6">
        <w:t xml:space="preserve">a </w:t>
      </w:r>
      <w:r>
        <w:t>contractual part</w:t>
      </w:r>
      <w:r w:rsidR="00E841C6">
        <w:t>y</w:t>
      </w:r>
      <w:r>
        <w:t xml:space="preserve"> should make sure that they review the notice provisions carefully before communicating with </w:t>
      </w:r>
      <w:r w:rsidR="00630E78">
        <w:t>any</w:t>
      </w:r>
      <w:r>
        <w:t xml:space="preserve"> other contractual part</w:t>
      </w:r>
      <w:r w:rsidR="00E841C6">
        <w:t>y</w:t>
      </w:r>
      <w:r>
        <w:t xml:space="preserve"> to ensure that any communications are sent by the method and to the person agreed in the </w:t>
      </w:r>
      <w:r w:rsidR="009D0E82">
        <w:t>notice provisions</w:t>
      </w:r>
      <w:r w:rsidR="00810C89">
        <w:t>.</w:t>
      </w:r>
    </w:p>
    <w:p w14:paraId="5C78FC54" w14:textId="1FA83837" w:rsidR="00DE37DE" w:rsidRDefault="00966B89" w:rsidP="00E53D1E">
      <w:pPr>
        <w:pStyle w:val="General1L3"/>
      </w:pPr>
      <w:r w:rsidRPr="00012286">
        <w:rPr>
          <w:i/>
          <w:iCs/>
        </w:rPr>
        <w:t>H&amp;P Advisory Limited v Barrick Gold (Holdings) Limited [2025] EWHC 562 (Ch)</w:t>
      </w:r>
      <w:r>
        <w:t>. The High Court allowed a claim by investment bank H&amp;P Advisory (</w:t>
      </w:r>
      <w:r w:rsidRPr="008654DC">
        <w:rPr>
          <w:b/>
          <w:bCs/>
        </w:rPr>
        <w:t>H&amp;P</w:t>
      </w:r>
      <w:r>
        <w:t>), based on unjust enrichment, and ordered payment of compensation of US$2 million to H&amp;P by Barrick Gold (</w:t>
      </w:r>
      <w:r w:rsidRPr="008654DC">
        <w:rPr>
          <w:b/>
          <w:bCs/>
        </w:rPr>
        <w:t>BG</w:t>
      </w:r>
      <w:r>
        <w:t xml:space="preserve">). </w:t>
      </w:r>
      <w:r w:rsidR="008654DC">
        <w:t xml:space="preserve"> </w:t>
      </w:r>
      <w:r>
        <w:t xml:space="preserve">This sum was in recompense for unpaid work by H&amp;P's Ian Hannam that had enriched BG, as a potential client of H&amp;P, by facilitating the merger of BG and Randgold Resources. </w:t>
      </w:r>
      <w:r w:rsidR="008654DC">
        <w:t xml:space="preserve"> </w:t>
      </w:r>
      <w:r>
        <w:t xml:space="preserve">In early 2018, H&amp;P had worked for BG to initiate the merger, on the </w:t>
      </w:r>
      <w:r w:rsidR="002D2A2F">
        <w:t xml:space="preserve">assumption </w:t>
      </w:r>
      <w:r>
        <w:t xml:space="preserve">that H&amp;P would later be remunerated on an industry-standard basis.  The High Court rejected H&amp;P's claim that there had been an oral contract for services.  The High Court noted that an unjust enrichment claim has four limbs. </w:t>
      </w:r>
      <w:r w:rsidR="008654DC">
        <w:t xml:space="preserve"> </w:t>
      </w:r>
      <w:r>
        <w:t xml:space="preserve">The third limb was the key issue: was the enrichment at the claimant's expense unjust? </w:t>
      </w:r>
      <w:r w:rsidR="008654DC">
        <w:t xml:space="preserve"> </w:t>
      </w:r>
      <w:r>
        <w:t xml:space="preserve">This test was to be judged against the 'relatively unusual practices' regarding fee arrangements in the investment banking market, summarised </w:t>
      </w:r>
      <w:r w:rsidR="008654DC">
        <w:t>in</w:t>
      </w:r>
      <w:r>
        <w:t xml:space="preserve"> paragraph</w:t>
      </w:r>
      <w:r w:rsidR="008654DC">
        <w:t>s 93 to 96</w:t>
      </w:r>
      <w:r>
        <w:t xml:space="preserve"> of the judgment. </w:t>
      </w:r>
      <w:r w:rsidR="008654DC">
        <w:t xml:space="preserve"> </w:t>
      </w:r>
      <w:r>
        <w:t xml:space="preserve">The </w:t>
      </w:r>
      <w:r w:rsidR="0010169F">
        <w:t xml:space="preserve">High </w:t>
      </w:r>
      <w:r>
        <w:t>Court found that H&amp;P had been led to believe it was 'on the ticket', meaning it was entitled to expect a contract from BG and as this did not materialise, H&amp;P had a claim for unjust enrichment covering the value of work done before and after it was 'on the ticket' (being US$2 million)</w:t>
      </w:r>
      <w:r w:rsidR="00CA4C8D">
        <w:t>.</w:t>
      </w:r>
    </w:p>
    <w:bookmarkEnd w:id="0"/>
    <w:p w14:paraId="43B8418F" w14:textId="07D9B462" w:rsidR="00286069" w:rsidRDefault="00286069" w:rsidP="00AB5A89">
      <w:pPr>
        <w:pStyle w:val="General1L3"/>
        <w:numPr>
          <w:ilvl w:val="0"/>
          <w:numId w:val="0"/>
        </w:numPr>
        <w:ind w:left="1440" w:hanging="720"/>
      </w:pPr>
    </w:p>
    <w:p w14:paraId="6CAA4F34" w14:textId="7BED2180" w:rsidR="001A2FDD" w:rsidRPr="001A2FDD" w:rsidRDefault="001A2FDD" w:rsidP="001A2FDD">
      <w:pPr>
        <w:pStyle w:val="BodyText"/>
      </w:pPr>
      <w:r w:rsidRPr="001A2FDD">
        <w:t>7 May 2025</w:t>
      </w:r>
    </w:p>
    <w:sectPr w:rsidR="001A2FDD" w:rsidRPr="001A2FDD"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747B" w14:textId="77777777" w:rsidR="00B74B9B" w:rsidRDefault="00B74B9B" w:rsidP="00FD33A2">
      <w:pPr>
        <w:spacing w:after="0"/>
      </w:pPr>
      <w:r>
        <w:separator/>
      </w:r>
    </w:p>
  </w:endnote>
  <w:endnote w:type="continuationSeparator" w:id="0">
    <w:p w14:paraId="20712CFE" w14:textId="77777777" w:rsidR="00B74B9B" w:rsidRDefault="00B74B9B" w:rsidP="00FD33A2">
      <w:pPr>
        <w:spacing w:after="0"/>
      </w:pPr>
      <w:r>
        <w:continuationSeparator/>
      </w:r>
    </w:p>
  </w:endnote>
  <w:endnote w:type="continuationNotice" w:id="1">
    <w:p w14:paraId="64F73FF7" w14:textId="77777777" w:rsidR="00B74B9B" w:rsidRDefault="00B74B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4706" w14:textId="77777777" w:rsidR="00524997" w:rsidRDefault="00524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2AB6CA07" w14:textId="77777777" w:rsidTr="00882427">
      <w:sdt>
        <w:sdtPr>
          <w:tag w:val="CCDocID"/>
          <w:id w:val="-500808336"/>
          <w:placeholder>
            <w:docPart w:val="F206511483D54781B62E3040457C64C6"/>
          </w:placeholder>
          <w:text/>
        </w:sdtPr>
        <w:sdtEndPr/>
        <w:sdtContent>
          <w:tc>
            <w:tcPr>
              <w:tcW w:w="3080" w:type="dxa"/>
            </w:tcPr>
            <w:p w14:paraId="473AC4C0" w14:textId="20744BFF" w:rsidR="00ED7B46" w:rsidRDefault="006F14BF" w:rsidP="00882427">
              <w:pPr>
                <w:pStyle w:val="Footer"/>
              </w:pPr>
              <w:r>
                <w:t>10320613379-v1</w:t>
              </w:r>
            </w:p>
          </w:tc>
        </w:sdtContent>
      </w:sdt>
      <w:tc>
        <w:tcPr>
          <w:tcW w:w="3081" w:type="dxa"/>
        </w:tcPr>
        <w:p w14:paraId="349AD071" w14:textId="186D3D48"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756906116"/>
          <w:placeholder>
            <w:docPart w:val="C22273A012154A3C83946E9E3D9CBA88"/>
          </w:placeholder>
          <w:text/>
        </w:sdtPr>
        <w:sdtEndPr/>
        <w:sdtContent>
          <w:tc>
            <w:tcPr>
              <w:tcW w:w="3081" w:type="dxa"/>
            </w:tcPr>
            <w:p w14:paraId="323B5EF6" w14:textId="4793E4C3" w:rsidR="00ED7B46" w:rsidRDefault="006F14BF" w:rsidP="00882427">
              <w:pPr>
                <w:pStyle w:val="FooterRight"/>
              </w:pPr>
              <w:r>
                <w:t>UK-0020-PSL</w:t>
              </w:r>
            </w:p>
          </w:tc>
        </w:sdtContent>
      </w:sdt>
    </w:tr>
  </w:tbl>
  <w:p w14:paraId="41712D09" w14:textId="77777777" w:rsidR="00ED7B46" w:rsidRPr="00FF592B" w:rsidRDefault="00ED7B46" w:rsidP="0088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0B37CE84" w14:textId="77777777" w:rsidTr="00882427">
      <w:sdt>
        <w:sdtPr>
          <w:tag w:val="CCDocID"/>
          <w:id w:val="422772881"/>
          <w:placeholder>
            <w:docPart w:val="645B0CE9C8F2424E977C611730D3F9B1"/>
          </w:placeholder>
          <w:text/>
        </w:sdtPr>
        <w:sdtEndPr/>
        <w:sdtContent>
          <w:tc>
            <w:tcPr>
              <w:tcW w:w="3080" w:type="dxa"/>
            </w:tcPr>
            <w:p w14:paraId="1BDCC306" w14:textId="51591F51" w:rsidR="00ED7B46" w:rsidRDefault="006F14BF" w:rsidP="00882427">
              <w:pPr>
                <w:pStyle w:val="Footer"/>
              </w:pPr>
              <w:r>
                <w:t>10320613379-v1</w:t>
              </w:r>
            </w:p>
          </w:tc>
        </w:sdtContent>
      </w:sdt>
      <w:tc>
        <w:tcPr>
          <w:tcW w:w="3081" w:type="dxa"/>
        </w:tcPr>
        <w:p w14:paraId="7F328AE0" w14:textId="19B3A61C"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1224569307"/>
          <w:placeholder>
            <w:docPart w:val="8AEA6DFFCD404F57B99CDFA9C94E57FD"/>
          </w:placeholder>
          <w:text/>
        </w:sdtPr>
        <w:sdtEndPr/>
        <w:sdtContent>
          <w:tc>
            <w:tcPr>
              <w:tcW w:w="3081" w:type="dxa"/>
            </w:tcPr>
            <w:p w14:paraId="5106C170" w14:textId="43BBF797" w:rsidR="00ED7B46" w:rsidRDefault="006F14BF" w:rsidP="00882427">
              <w:pPr>
                <w:pStyle w:val="FooterRight"/>
              </w:pPr>
              <w:r>
                <w:t>UK-0020-PSL</w:t>
              </w:r>
            </w:p>
          </w:tc>
        </w:sdtContent>
      </w:sdt>
    </w:tr>
  </w:tbl>
  <w:p w14:paraId="76FA55D9" w14:textId="77777777" w:rsidR="00ED7B46" w:rsidRPr="00FF592B" w:rsidRDefault="00ED7B46"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9C6" w14:textId="77777777" w:rsidR="00B74B9B" w:rsidRDefault="00B74B9B" w:rsidP="00FD33A2">
      <w:pPr>
        <w:spacing w:after="0"/>
      </w:pPr>
      <w:r>
        <w:separator/>
      </w:r>
    </w:p>
  </w:footnote>
  <w:footnote w:type="continuationSeparator" w:id="0">
    <w:p w14:paraId="7BF40D14" w14:textId="77777777" w:rsidR="00B74B9B" w:rsidRDefault="00B74B9B" w:rsidP="00FD33A2">
      <w:pPr>
        <w:spacing w:after="0"/>
      </w:pPr>
      <w:r>
        <w:continuationSeparator/>
      </w:r>
    </w:p>
  </w:footnote>
  <w:footnote w:type="continuationNotice" w:id="1">
    <w:p w14:paraId="025EAC96" w14:textId="77777777" w:rsidR="00B74B9B" w:rsidRDefault="00B74B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6BFC" w14:textId="77777777" w:rsidR="00524997" w:rsidRDefault="00524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630" w14:textId="77777777" w:rsidR="00524997" w:rsidRDefault="00524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69B1" w14:textId="77777777" w:rsidR="00524997" w:rsidRDefault="00524997" w:rsidP="000122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83B"/>
    <w:multiLevelType w:val="hybridMultilevel"/>
    <w:tmpl w:val="4D122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3D8690A"/>
    <w:multiLevelType w:val="hybridMultilevel"/>
    <w:tmpl w:val="EE4C9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702EED"/>
    <w:multiLevelType w:val="hybridMultilevel"/>
    <w:tmpl w:val="E55E0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DA58CA"/>
    <w:multiLevelType w:val="hybridMultilevel"/>
    <w:tmpl w:val="20FE2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AE4C68"/>
    <w:multiLevelType w:val="hybridMultilevel"/>
    <w:tmpl w:val="7784A5BE"/>
    <w:lvl w:ilvl="0" w:tplc="6FA0B2C4">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E31092"/>
    <w:multiLevelType w:val="hybridMultilevel"/>
    <w:tmpl w:val="D15A1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8" w15:restartNumberingAfterBreak="0">
    <w:nsid w:val="2794024D"/>
    <w:multiLevelType w:val="multilevel"/>
    <w:tmpl w:val="F46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0089D"/>
    <w:multiLevelType w:val="multilevel"/>
    <w:tmpl w:val="B8341374"/>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0" w15:restartNumberingAfterBreak="0">
    <w:nsid w:val="34585C97"/>
    <w:multiLevelType w:val="hybridMultilevel"/>
    <w:tmpl w:val="D076C240"/>
    <w:lvl w:ilvl="0" w:tplc="08090001">
      <w:start w:val="1"/>
      <w:numFmt w:val="bullet"/>
      <w:lvlText w:val=""/>
      <w:lvlJc w:val="left"/>
      <w:pPr>
        <w:ind w:left="1737" w:hanging="360"/>
      </w:pPr>
      <w:rPr>
        <w:rFonts w:ascii="Symbol" w:hAnsi="Symbol" w:hint="default"/>
      </w:rPr>
    </w:lvl>
    <w:lvl w:ilvl="1" w:tplc="08090003" w:tentative="1">
      <w:start w:val="1"/>
      <w:numFmt w:val="bullet"/>
      <w:lvlText w:val="o"/>
      <w:lvlJc w:val="left"/>
      <w:pPr>
        <w:ind w:left="2457" w:hanging="360"/>
      </w:pPr>
      <w:rPr>
        <w:rFonts w:ascii="Courier New" w:hAnsi="Courier New" w:cs="Courier New" w:hint="default"/>
      </w:rPr>
    </w:lvl>
    <w:lvl w:ilvl="2" w:tplc="08090005" w:tentative="1">
      <w:start w:val="1"/>
      <w:numFmt w:val="bullet"/>
      <w:lvlText w:val=""/>
      <w:lvlJc w:val="left"/>
      <w:pPr>
        <w:ind w:left="3177" w:hanging="360"/>
      </w:pPr>
      <w:rPr>
        <w:rFonts w:ascii="Wingdings" w:hAnsi="Wingdings" w:hint="default"/>
      </w:rPr>
    </w:lvl>
    <w:lvl w:ilvl="3" w:tplc="08090001" w:tentative="1">
      <w:start w:val="1"/>
      <w:numFmt w:val="bullet"/>
      <w:lvlText w:val=""/>
      <w:lvlJc w:val="left"/>
      <w:pPr>
        <w:ind w:left="3897" w:hanging="360"/>
      </w:pPr>
      <w:rPr>
        <w:rFonts w:ascii="Symbol" w:hAnsi="Symbol" w:hint="default"/>
      </w:rPr>
    </w:lvl>
    <w:lvl w:ilvl="4" w:tplc="08090003" w:tentative="1">
      <w:start w:val="1"/>
      <w:numFmt w:val="bullet"/>
      <w:lvlText w:val="o"/>
      <w:lvlJc w:val="left"/>
      <w:pPr>
        <w:ind w:left="4617" w:hanging="360"/>
      </w:pPr>
      <w:rPr>
        <w:rFonts w:ascii="Courier New" w:hAnsi="Courier New" w:cs="Courier New" w:hint="default"/>
      </w:rPr>
    </w:lvl>
    <w:lvl w:ilvl="5" w:tplc="08090005" w:tentative="1">
      <w:start w:val="1"/>
      <w:numFmt w:val="bullet"/>
      <w:lvlText w:val=""/>
      <w:lvlJc w:val="left"/>
      <w:pPr>
        <w:ind w:left="5337" w:hanging="360"/>
      </w:pPr>
      <w:rPr>
        <w:rFonts w:ascii="Wingdings" w:hAnsi="Wingdings" w:hint="default"/>
      </w:rPr>
    </w:lvl>
    <w:lvl w:ilvl="6" w:tplc="08090001" w:tentative="1">
      <w:start w:val="1"/>
      <w:numFmt w:val="bullet"/>
      <w:lvlText w:val=""/>
      <w:lvlJc w:val="left"/>
      <w:pPr>
        <w:ind w:left="6057" w:hanging="360"/>
      </w:pPr>
      <w:rPr>
        <w:rFonts w:ascii="Symbol" w:hAnsi="Symbol" w:hint="default"/>
      </w:rPr>
    </w:lvl>
    <w:lvl w:ilvl="7" w:tplc="08090003" w:tentative="1">
      <w:start w:val="1"/>
      <w:numFmt w:val="bullet"/>
      <w:lvlText w:val="o"/>
      <w:lvlJc w:val="left"/>
      <w:pPr>
        <w:ind w:left="6777" w:hanging="360"/>
      </w:pPr>
      <w:rPr>
        <w:rFonts w:ascii="Courier New" w:hAnsi="Courier New" w:cs="Courier New" w:hint="default"/>
      </w:rPr>
    </w:lvl>
    <w:lvl w:ilvl="8" w:tplc="08090005" w:tentative="1">
      <w:start w:val="1"/>
      <w:numFmt w:val="bullet"/>
      <w:lvlText w:val=""/>
      <w:lvlJc w:val="left"/>
      <w:pPr>
        <w:ind w:left="7497" w:hanging="360"/>
      </w:pPr>
      <w:rPr>
        <w:rFonts w:ascii="Wingdings" w:hAnsi="Wingdings" w:hint="default"/>
      </w:rPr>
    </w:lvl>
  </w:abstractNum>
  <w:abstractNum w:abstractNumId="11" w15:restartNumberingAfterBreak="0">
    <w:nsid w:val="3E226B8E"/>
    <w:multiLevelType w:val="multilevel"/>
    <w:tmpl w:val="495006AE"/>
    <w:name w:val="Level"/>
    <w:styleLink w:val="MainNumbering"/>
    <w:lvl w:ilvl="0">
      <w:start w:val="1"/>
      <w:numFmt w:val="decimal"/>
      <w:pStyle w:val="Level1Heading"/>
      <w:lvlText w:val="%1"/>
      <w:lvlJc w:val="left"/>
      <w:pPr>
        <w:tabs>
          <w:tab w:val="num" w:pos="709"/>
        </w:tabs>
        <w:ind w:left="709" w:hanging="709"/>
      </w:pPr>
      <w:rPr>
        <w:b w:val="0"/>
        <w:i w:val="0"/>
      </w:rPr>
    </w:lvl>
    <w:lvl w:ilvl="1">
      <w:start w:val="1"/>
      <w:numFmt w:val="decimal"/>
      <w:pStyle w:val="Level2Number"/>
      <w:lvlText w:val="%1.%2"/>
      <w:lvlJc w:val="left"/>
      <w:pPr>
        <w:ind w:left="709" w:hanging="709"/>
      </w:pPr>
      <w:rPr>
        <w:b w:val="0"/>
        <w:i w:val="0"/>
      </w:rPr>
    </w:lvl>
    <w:lvl w:ilvl="2">
      <w:start w:val="1"/>
      <w:numFmt w:val="decimal"/>
      <w:pStyle w:val="Level3Number"/>
      <w:lvlText w:val="%1.%2.%3"/>
      <w:lvlJc w:val="left"/>
      <w:pPr>
        <w:tabs>
          <w:tab w:val="num" w:pos="1701"/>
        </w:tabs>
        <w:ind w:left="1701" w:hanging="992"/>
      </w:pPr>
      <w:rPr>
        <w:b w:val="0"/>
        <w:i w:val="0"/>
      </w:rPr>
    </w:lvl>
    <w:lvl w:ilvl="3">
      <w:start w:val="1"/>
      <w:numFmt w:val="lowerLetter"/>
      <w:pStyle w:val="Level4Number"/>
      <w:lvlText w:val="(%4)"/>
      <w:lvlJc w:val="left"/>
      <w:pPr>
        <w:tabs>
          <w:tab w:val="num" w:pos="2410"/>
        </w:tabs>
        <w:ind w:left="2410" w:hanging="709"/>
      </w:pPr>
      <w:rPr>
        <w:b w:val="0"/>
        <w:bCs w:val="0"/>
        <w:i w:val="0"/>
        <w:iCs w:val="0"/>
      </w:rPr>
    </w:lvl>
    <w:lvl w:ilvl="4">
      <w:start w:val="1"/>
      <w:numFmt w:val="lowerRoman"/>
      <w:pStyle w:val="Level5Number"/>
      <w:lvlText w:val="(%5)"/>
      <w:lvlJc w:val="left"/>
      <w:pPr>
        <w:tabs>
          <w:tab w:val="num" w:pos="3119"/>
        </w:tabs>
        <w:ind w:left="3119" w:hanging="709"/>
      </w:pPr>
      <w:rPr>
        <w:b w:val="0"/>
        <w:bCs w:val="0"/>
        <w:i w:val="0"/>
        <w:iCs w:val="0"/>
      </w:rPr>
    </w:lvl>
    <w:lvl w:ilvl="5">
      <w:start w:val="1"/>
      <w:numFmt w:val="upperLetter"/>
      <w:pStyle w:val="Level6Number"/>
      <w:lvlText w:val="(%6)"/>
      <w:lvlJc w:val="left"/>
      <w:pPr>
        <w:tabs>
          <w:tab w:val="num" w:pos="3827"/>
        </w:tabs>
        <w:ind w:left="3827" w:hanging="708"/>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12"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679E6F35"/>
    <w:multiLevelType w:val="hybridMultilevel"/>
    <w:tmpl w:val="3C4E0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7"/>
  </w:num>
  <w:num w:numId="2" w16cid:durableId="1899588878">
    <w:abstractNumId w:val="15"/>
  </w:num>
  <w:num w:numId="3" w16cid:durableId="126631044">
    <w:abstractNumId w:val="13"/>
  </w:num>
  <w:num w:numId="4" w16cid:durableId="517815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9907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610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17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030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115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172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147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941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075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608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22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1376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4518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700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2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871987">
    <w:abstractNumId w:val="13"/>
  </w:num>
  <w:num w:numId="21" w16cid:durableId="359941325">
    <w:abstractNumId w:val="13"/>
  </w:num>
  <w:num w:numId="22" w16cid:durableId="608437950">
    <w:abstractNumId w:val="13"/>
  </w:num>
  <w:num w:numId="23" w16cid:durableId="896009313">
    <w:abstractNumId w:val="8"/>
  </w:num>
  <w:num w:numId="24" w16cid:durableId="346174830">
    <w:abstractNumId w:val="13"/>
  </w:num>
  <w:num w:numId="25" w16cid:durableId="657462090">
    <w:abstractNumId w:val="13"/>
  </w:num>
  <w:num w:numId="26" w16cid:durableId="930315392">
    <w:abstractNumId w:val="13"/>
  </w:num>
  <w:num w:numId="27" w16cid:durableId="968514127">
    <w:abstractNumId w:val="6"/>
  </w:num>
  <w:num w:numId="28" w16cid:durableId="465663870">
    <w:abstractNumId w:val="6"/>
  </w:num>
  <w:num w:numId="29" w16cid:durableId="552500568">
    <w:abstractNumId w:val="9"/>
  </w:num>
  <w:num w:numId="30" w16cid:durableId="1414666641">
    <w:abstractNumId w:val="0"/>
  </w:num>
  <w:num w:numId="31" w16cid:durableId="1191142365">
    <w:abstractNumId w:val="14"/>
  </w:num>
  <w:num w:numId="32" w16cid:durableId="1894611753">
    <w:abstractNumId w:val="4"/>
  </w:num>
  <w:num w:numId="33" w16cid:durableId="1654215165">
    <w:abstractNumId w:val="2"/>
  </w:num>
  <w:num w:numId="34" w16cid:durableId="265576572">
    <w:abstractNumId w:val="10"/>
  </w:num>
  <w:num w:numId="35" w16cid:durableId="1809083682">
    <w:abstractNumId w:val="5"/>
  </w:num>
  <w:num w:numId="36" w16cid:durableId="2107997975">
    <w:abstractNumId w:val="13"/>
  </w:num>
  <w:num w:numId="37" w16cid:durableId="1290352871">
    <w:abstractNumId w:val="11"/>
  </w:num>
  <w:num w:numId="38" w16cid:durableId="1805199409">
    <w:abstractNumId w:val="3"/>
  </w:num>
  <w:num w:numId="39" w16cid:durableId="210961766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1BB7"/>
    <w:rsid w:val="000022F4"/>
    <w:rsid w:val="0000237F"/>
    <w:rsid w:val="00002E3F"/>
    <w:rsid w:val="000055AB"/>
    <w:rsid w:val="00005888"/>
    <w:rsid w:val="00005F2B"/>
    <w:rsid w:val="000060EF"/>
    <w:rsid w:val="000065F3"/>
    <w:rsid w:val="000069DC"/>
    <w:rsid w:val="000076F9"/>
    <w:rsid w:val="00007871"/>
    <w:rsid w:val="000078A4"/>
    <w:rsid w:val="000107D7"/>
    <w:rsid w:val="00011845"/>
    <w:rsid w:val="00011F67"/>
    <w:rsid w:val="00012286"/>
    <w:rsid w:val="000136E0"/>
    <w:rsid w:val="00013E9C"/>
    <w:rsid w:val="0001664C"/>
    <w:rsid w:val="00016934"/>
    <w:rsid w:val="00016E14"/>
    <w:rsid w:val="0001765F"/>
    <w:rsid w:val="000203DC"/>
    <w:rsid w:val="0002087A"/>
    <w:rsid w:val="000211B1"/>
    <w:rsid w:val="0002126A"/>
    <w:rsid w:val="00021629"/>
    <w:rsid w:val="0002295A"/>
    <w:rsid w:val="00022CF4"/>
    <w:rsid w:val="00022F75"/>
    <w:rsid w:val="00024BE4"/>
    <w:rsid w:val="00024D41"/>
    <w:rsid w:val="000253D6"/>
    <w:rsid w:val="00025511"/>
    <w:rsid w:val="000257EF"/>
    <w:rsid w:val="00025A71"/>
    <w:rsid w:val="00025DCA"/>
    <w:rsid w:val="00025FC5"/>
    <w:rsid w:val="000261A2"/>
    <w:rsid w:val="00026240"/>
    <w:rsid w:val="000266BF"/>
    <w:rsid w:val="00027C6B"/>
    <w:rsid w:val="00027DBD"/>
    <w:rsid w:val="00030A59"/>
    <w:rsid w:val="0003221C"/>
    <w:rsid w:val="000324DF"/>
    <w:rsid w:val="00032F0F"/>
    <w:rsid w:val="00032F44"/>
    <w:rsid w:val="000331D2"/>
    <w:rsid w:val="0003438A"/>
    <w:rsid w:val="0003473A"/>
    <w:rsid w:val="00035083"/>
    <w:rsid w:val="000353A2"/>
    <w:rsid w:val="00035A54"/>
    <w:rsid w:val="00036DBD"/>
    <w:rsid w:val="000373EC"/>
    <w:rsid w:val="00037772"/>
    <w:rsid w:val="0003780D"/>
    <w:rsid w:val="00037C88"/>
    <w:rsid w:val="00037FA0"/>
    <w:rsid w:val="00040A04"/>
    <w:rsid w:val="00040E8B"/>
    <w:rsid w:val="00042093"/>
    <w:rsid w:val="00042727"/>
    <w:rsid w:val="0004294F"/>
    <w:rsid w:val="0004299A"/>
    <w:rsid w:val="00042EE8"/>
    <w:rsid w:val="0004309F"/>
    <w:rsid w:val="00043266"/>
    <w:rsid w:val="00043A83"/>
    <w:rsid w:val="00044192"/>
    <w:rsid w:val="00046013"/>
    <w:rsid w:val="000467A2"/>
    <w:rsid w:val="00046B99"/>
    <w:rsid w:val="00046C1B"/>
    <w:rsid w:val="00046CEC"/>
    <w:rsid w:val="00047002"/>
    <w:rsid w:val="00047095"/>
    <w:rsid w:val="000477FF"/>
    <w:rsid w:val="00047D57"/>
    <w:rsid w:val="00050170"/>
    <w:rsid w:val="00050990"/>
    <w:rsid w:val="00051756"/>
    <w:rsid w:val="00051DDB"/>
    <w:rsid w:val="00051FFA"/>
    <w:rsid w:val="0005278C"/>
    <w:rsid w:val="00054187"/>
    <w:rsid w:val="00054242"/>
    <w:rsid w:val="00054310"/>
    <w:rsid w:val="00054CEE"/>
    <w:rsid w:val="00054D4A"/>
    <w:rsid w:val="00054D85"/>
    <w:rsid w:val="00055EB0"/>
    <w:rsid w:val="0005601B"/>
    <w:rsid w:val="0005603A"/>
    <w:rsid w:val="00056B72"/>
    <w:rsid w:val="00056E54"/>
    <w:rsid w:val="00057B7C"/>
    <w:rsid w:val="00061384"/>
    <w:rsid w:val="00061584"/>
    <w:rsid w:val="00061695"/>
    <w:rsid w:val="00062AEF"/>
    <w:rsid w:val="00064C35"/>
    <w:rsid w:val="00065DD2"/>
    <w:rsid w:val="00066477"/>
    <w:rsid w:val="00066A1C"/>
    <w:rsid w:val="00066A95"/>
    <w:rsid w:val="00066CF9"/>
    <w:rsid w:val="000706E9"/>
    <w:rsid w:val="00070B43"/>
    <w:rsid w:val="00070B6A"/>
    <w:rsid w:val="00070BF4"/>
    <w:rsid w:val="000711B2"/>
    <w:rsid w:val="0007215B"/>
    <w:rsid w:val="0007315B"/>
    <w:rsid w:val="00073CBD"/>
    <w:rsid w:val="00073D24"/>
    <w:rsid w:val="00073EED"/>
    <w:rsid w:val="00074040"/>
    <w:rsid w:val="00074084"/>
    <w:rsid w:val="00074349"/>
    <w:rsid w:val="000747A8"/>
    <w:rsid w:val="00074D85"/>
    <w:rsid w:val="00075282"/>
    <w:rsid w:val="000757C6"/>
    <w:rsid w:val="00075809"/>
    <w:rsid w:val="00076C57"/>
    <w:rsid w:val="00077044"/>
    <w:rsid w:val="000801F4"/>
    <w:rsid w:val="0008056D"/>
    <w:rsid w:val="00080812"/>
    <w:rsid w:val="00080A03"/>
    <w:rsid w:val="00080B1E"/>
    <w:rsid w:val="0008136A"/>
    <w:rsid w:val="00081AE2"/>
    <w:rsid w:val="00082114"/>
    <w:rsid w:val="0008279D"/>
    <w:rsid w:val="00082894"/>
    <w:rsid w:val="000834AF"/>
    <w:rsid w:val="00083561"/>
    <w:rsid w:val="00084346"/>
    <w:rsid w:val="00084C39"/>
    <w:rsid w:val="000850C6"/>
    <w:rsid w:val="00085C6B"/>
    <w:rsid w:val="00086942"/>
    <w:rsid w:val="00086C06"/>
    <w:rsid w:val="00086C22"/>
    <w:rsid w:val="00087035"/>
    <w:rsid w:val="00090B3E"/>
    <w:rsid w:val="000919CC"/>
    <w:rsid w:val="00091B1D"/>
    <w:rsid w:val="00092CD2"/>
    <w:rsid w:val="000936BE"/>
    <w:rsid w:val="00093A95"/>
    <w:rsid w:val="0009422B"/>
    <w:rsid w:val="000942B2"/>
    <w:rsid w:val="000944A4"/>
    <w:rsid w:val="000945DF"/>
    <w:rsid w:val="000950F9"/>
    <w:rsid w:val="00095F45"/>
    <w:rsid w:val="00096009"/>
    <w:rsid w:val="00096332"/>
    <w:rsid w:val="000966CE"/>
    <w:rsid w:val="00096EA8"/>
    <w:rsid w:val="00096EDA"/>
    <w:rsid w:val="00096FB2"/>
    <w:rsid w:val="000977D4"/>
    <w:rsid w:val="00097902"/>
    <w:rsid w:val="00097CEC"/>
    <w:rsid w:val="000A0BBF"/>
    <w:rsid w:val="000A17DA"/>
    <w:rsid w:val="000A1AD6"/>
    <w:rsid w:val="000A2763"/>
    <w:rsid w:val="000A2E6D"/>
    <w:rsid w:val="000A311B"/>
    <w:rsid w:val="000A4082"/>
    <w:rsid w:val="000A46CD"/>
    <w:rsid w:val="000A4A7A"/>
    <w:rsid w:val="000A4BD6"/>
    <w:rsid w:val="000A4BF9"/>
    <w:rsid w:val="000A4CE2"/>
    <w:rsid w:val="000A5A05"/>
    <w:rsid w:val="000A5F32"/>
    <w:rsid w:val="000A68DB"/>
    <w:rsid w:val="000A6ACB"/>
    <w:rsid w:val="000A712F"/>
    <w:rsid w:val="000A7168"/>
    <w:rsid w:val="000A7204"/>
    <w:rsid w:val="000A7303"/>
    <w:rsid w:val="000B0399"/>
    <w:rsid w:val="000B09BC"/>
    <w:rsid w:val="000B0DD5"/>
    <w:rsid w:val="000B11DF"/>
    <w:rsid w:val="000B11E1"/>
    <w:rsid w:val="000B1627"/>
    <w:rsid w:val="000B1867"/>
    <w:rsid w:val="000B25C5"/>
    <w:rsid w:val="000B2965"/>
    <w:rsid w:val="000B29D5"/>
    <w:rsid w:val="000B346C"/>
    <w:rsid w:val="000B413C"/>
    <w:rsid w:val="000B4F11"/>
    <w:rsid w:val="000B6216"/>
    <w:rsid w:val="000B673D"/>
    <w:rsid w:val="000B689D"/>
    <w:rsid w:val="000B6931"/>
    <w:rsid w:val="000B6D5B"/>
    <w:rsid w:val="000B71DE"/>
    <w:rsid w:val="000C019E"/>
    <w:rsid w:val="000C03A0"/>
    <w:rsid w:val="000C069A"/>
    <w:rsid w:val="000C06B5"/>
    <w:rsid w:val="000C091A"/>
    <w:rsid w:val="000C0D87"/>
    <w:rsid w:val="000C0D8E"/>
    <w:rsid w:val="000C215B"/>
    <w:rsid w:val="000C3287"/>
    <w:rsid w:val="000C3441"/>
    <w:rsid w:val="000C36D0"/>
    <w:rsid w:val="000C4287"/>
    <w:rsid w:val="000C437F"/>
    <w:rsid w:val="000C529D"/>
    <w:rsid w:val="000C5660"/>
    <w:rsid w:val="000C6076"/>
    <w:rsid w:val="000C634C"/>
    <w:rsid w:val="000C65C3"/>
    <w:rsid w:val="000C74D6"/>
    <w:rsid w:val="000C7E48"/>
    <w:rsid w:val="000D01E9"/>
    <w:rsid w:val="000D11A3"/>
    <w:rsid w:val="000D1A81"/>
    <w:rsid w:val="000D2F96"/>
    <w:rsid w:val="000D2FC2"/>
    <w:rsid w:val="000D380A"/>
    <w:rsid w:val="000D39D4"/>
    <w:rsid w:val="000D3EC7"/>
    <w:rsid w:val="000D4A39"/>
    <w:rsid w:val="000D5136"/>
    <w:rsid w:val="000D6FC2"/>
    <w:rsid w:val="000D72DF"/>
    <w:rsid w:val="000D7727"/>
    <w:rsid w:val="000E073D"/>
    <w:rsid w:val="000E0961"/>
    <w:rsid w:val="000E1552"/>
    <w:rsid w:val="000E16F7"/>
    <w:rsid w:val="000E18ED"/>
    <w:rsid w:val="000E1B2A"/>
    <w:rsid w:val="000E20D5"/>
    <w:rsid w:val="000E29E9"/>
    <w:rsid w:val="000E2A40"/>
    <w:rsid w:val="000E2D07"/>
    <w:rsid w:val="000E55B6"/>
    <w:rsid w:val="000E56A0"/>
    <w:rsid w:val="000E5EBF"/>
    <w:rsid w:val="000E72BA"/>
    <w:rsid w:val="000E7D7A"/>
    <w:rsid w:val="000F0932"/>
    <w:rsid w:val="000F0B74"/>
    <w:rsid w:val="000F1234"/>
    <w:rsid w:val="000F20D8"/>
    <w:rsid w:val="000F27F7"/>
    <w:rsid w:val="000F291D"/>
    <w:rsid w:val="000F2E8C"/>
    <w:rsid w:val="000F31FB"/>
    <w:rsid w:val="000F3F02"/>
    <w:rsid w:val="000F3FAE"/>
    <w:rsid w:val="000F47FC"/>
    <w:rsid w:val="000F59CE"/>
    <w:rsid w:val="000F6863"/>
    <w:rsid w:val="000F68A8"/>
    <w:rsid w:val="000F68B3"/>
    <w:rsid w:val="000F6904"/>
    <w:rsid w:val="000F6CE2"/>
    <w:rsid w:val="000F6EB6"/>
    <w:rsid w:val="000F7085"/>
    <w:rsid w:val="000F70C3"/>
    <w:rsid w:val="000F777B"/>
    <w:rsid w:val="001001C2"/>
    <w:rsid w:val="001004AE"/>
    <w:rsid w:val="00100C6F"/>
    <w:rsid w:val="00100F21"/>
    <w:rsid w:val="0010169F"/>
    <w:rsid w:val="00101E01"/>
    <w:rsid w:val="001027A3"/>
    <w:rsid w:val="00102B06"/>
    <w:rsid w:val="0010396A"/>
    <w:rsid w:val="00103D05"/>
    <w:rsid w:val="001047FE"/>
    <w:rsid w:val="00104E44"/>
    <w:rsid w:val="0010673B"/>
    <w:rsid w:val="001101E3"/>
    <w:rsid w:val="00110617"/>
    <w:rsid w:val="00110712"/>
    <w:rsid w:val="0011071F"/>
    <w:rsid w:val="00110B1D"/>
    <w:rsid w:val="00110BED"/>
    <w:rsid w:val="001111F3"/>
    <w:rsid w:val="00111746"/>
    <w:rsid w:val="001119B8"/>
    <w:rsid w:val="00111C21"/>
    <w:rsid w:val="00113378"/>
    <w:rsid w:val="0011345D"/>
    <w:rsid w:val="001146A9"/>
    <w:rsid w:val="00114CBC"/>
    <w:rsid w:val="00115356"/>
    <w:rsid w:val="001156A0"/>
    <w:rsid w:val="00115B2A"/>
    <w:rsid w:val="00115B39"/>
    <w:rsid w:val="001162A1"/>
    <w:rsid w:val="00116EF7"/>
    <w:rsid w:val="00117A17"/>
    <w:rsid w:val="00120024"/>
    <w:rsid w:val="001204B7"/>
    <w:rsid w:val="00120565"/>
    <w:rsid w:val="00120B38"/>
    <w:rsid w:val="00121BCF"/>
    <w:rsid w:val="001225F8"/>
    <w:rsid w:val="00122E25"/>
    <w:rsid w:val="00122F5B"/>
    <w:rsid w:val="00123143"/>
    <w:rsid w:val="001239BA"/>
    <w:rsid w:val="00124221"/>
    <w:rsid w:val="0012442E"/>
    <w:rsid w:val="001249E2"/>
    <w:rsid w:val="00124A9D"/>
    <w:rsid w:val="00125114"/>
    <w:rsid w:val="00125391"/>
    <w:rsid w:val="00125495"/>
    <w:rsid w:val="00125C42"/>
    <w:rsid w:val="001263FF"/>
    <w:rsid w:val="0012755C"/>
    <w:rsid w:val="00127D91"/>
    <w:rsid w:val="00130E5A"/>
    <w:rsid w:val="00130F05"/>
    <w:rsid w:val="00131DAA"/>
    <w:rsid w:val="001323B7"/>
    <w:rsid w:val="00133502"/>
    <w:rsid w:val="00133CB2"/>
    <w:rsid w:val="00133DD3"/>
    <w:rsid w:val="00134B3F"/>
    <w:rsid w:val="00134BA1"/>
    <w:rsid w:val="00136EE4"/>
    <w:rsid w:val="001372E7"/>
    <w:rsid w:val="0013731E"/>
    <w:rsid w:val="001400E7"/>
    <w:rsid w:val="00140A0E"/>
    <w:rsid w:val="00141AAA"/>
    <w:rsid w:val="00142997"/>
    <w:rsid w:val="00144413"/>
    <w:rsid w:val="00144CF9"/>
    <w:rsid w:val="00144D30"/>
    <w:rsid w:val="00145304"/>
    <w:rsid w:val="0014538C"/>
    <w:rsid w:val="00145A2F"/>
    <w:rsid w:val="00145CD7"/>
    <w:rsid w:val="00145D86"/>
    <w:rsid w:val="00146EE9"/>
    <w:rsid w:val="001472D7"/>
    <w:rsid w:val="0014740C"/>
    <w:rsid w:val="00147734"/>
    <w:rsid w:val="00147981"/>
    <w:rsid w:val="00147B57"/>
    <w:rsid w:val="0015020D"/>
    <w:rsid w:val="0015029C"/>
    <w:rsid w:val="0015093C"/>
    <w:rsid w:val="00151962"/>
    <w:rsid w:val="00151E8F"/>
    <w:rsid w:val="00152341"/>
    <w:rsid w:val="001526B7"/>
    <w:rsid w:val="001532B1"/>
    <w:rsid w:val="001534EE"/>
    <w:rsid w:val="00153BA5"/>
    <w:rsid w:val="001548F5"/>
    <w:rsid w:val="0015689C"/>
    <w:rsid w:val="001579C6"/>
    <w:rsid w:val="00157ACB"/>
    <w:rsid w:val="00157F21"/>
    <w:rsid w:val="00160101"/>
    <w:rsid w:val="0016032C"/>
    <w:rsid w:val="00161233"/>
    <w:rsid w:val="001615FD"/>
    <w:rsid w:val="001625F5"/>
    <w:rsid w:val="00163022"/>
    <w:rsid w:val="0016524D"/>
    <w:rsid w:val="00165417"/>
    <w:rsid w:val="0016760B"/>
    <w:rsid w:val="001678FE"/>
    <w:rsid w:val="00170361"/>
    <w:rsid w:val="0017046B"/>
    <w:rsid w:val="001708A1"/>
    <w:rsid w:val="00170965"/>
    <w:rsid w:val="00171584"/>
    <w:rsid w:val="001728DD"/>
    <w:rsid w:val="00172C84"/>
    <w:rsid w:val="001733DB"/>
    <w:rsid w:val="0017347F"/>
    <w:rsid w:val="00173D9A"/>
    <w:rsid w:val="00173F4F"/>
    <w:rsid w:val="00174876"/>
    <w:rsid w:val="00174B7E"/>
    <w:rsid w:val="0017557F"/>
    <w:rsid w:val="00175592"/>
    <w:rsid w:val="00175D14"/>
    <w:rsid w:val="00177389"/>
    <w:rsid w:val="00177C6E"/>
    <w:rsid w:val="00177D2C"/>
    <w:rsid w:val="001801EA"/>
    <w:rsid w:val="001802EB"/>
    <w:rsid w:val="00180664"/>
    <w:rsid w:val="0018260F"/>
    <w:rsid w:val="001826AD"/>
    <w:rsid w:val="00182A5F"/>
    <w:rsid w:val="00182B61"/>
    <w:rsid w:val="001838CA"/>
    <w:rsid w:val="00184861"/>
    <w:rsid w:val="00184DF9"/>
    <w:rsid w:val="001853D0"/>
    <w:rsid w:val="001857D8"/>
    <w:rsid w:val="00185B4D"/>
    <w:rsid w:val="00186412"/>
    <w:rsid w:val="00186632"/>
    <w:rsid w:val="001870B7"/>
    <w:rsid w:val="00187204"/>
    <w:rsid w:val="001877B0"/>
    <w:rsid w:val="0019021F"/>
    <w:rsid w:val="0019026A"/>
    <w:rsid w:val="001904EB"/>
    <w:rsid w:val="00190D0E"/>
    <w:rsid w:val="00190FA0"/>
    <w:rsid w:val="00191063"/>
    <w:rsid w:val="001910CE"/>
    <w:rsid w:val="00191A99"/>
    <w:rsid w:val="00191E2D"/>
    <w:rsid w:val="001924D7"/>
    <w:rsid w:val="0019297C"/>
    <w:rsid w:val="00192AA9"/>
    <w:rsid w:val="00192F07"/>
    <w:rsid w:val="001933DC"/>
    <w:rsid w:val="001943CD"/>
    <w:rsid w:val="00194FF4"/>
    <w:rsid w:val="00195B28"/>
    <w:rsid w:val="00195F42"/>
    <w:rsid w:val="00196B8C"/>
    <w:rsid w:val="00197D10"/>
    <w:rsid w:val="001A0AA5"/>
    <w:rsid w:val="001A0C1B"/>
    <w:rsid w:val="001A10B2"/>
    <w:rsid w:val="001A2CFE"/>
    <w:rsid w:val="001A2FDD"/>
    <w:rsid w:val="001A4028"/>
    <w:rsid w:val="001A4597"/>
    <w:rsid w:val="001A4765"/>
    <w:rsid w:val="001A572B"/>
    <w:rsid w:val="001A5769"/>
    <w:rsid w:val="001A5A1D"/>
    <w:rsid w:val="001A5BE4"/>
    <w:rsid w:val="001A60AB"/>
    <w:rsid w:val="001A6BEB"/>
    <w:rsid w:val="001A6FB3"/>
    <w:rsid w:val="001A6FE7"/>
    <w:rsid w:val="001A73D2"/>
    <w:rsid w:val="001A7A75"/>
    <w:rsid w:val="001A7BC1"/>
    <w:rsid w:val="001B0865"/>
    <w:rsid w:val="001B08FB"/>
    <w:rsid w:val="001B0974"/>
    <w:rsid w:val="001B1143"/>
    <w:rsid w:val="001B2599"/>
    <w:rsid w:val="001B2921"/>
    <w:rsid w:val="001B3C8F"/>
    <w:rsid w:val="001B41BC"/>
    <w:rsid w:val="001B696F"/>
    <w:rsid w:val="001B6F1C"/>
    <w:rsid w:val="001B72F0"/>
    <w:rsid w:val="001B7312"/>
    <w:rsid w:val="001C06DA"/>
    <w:rsid w:val="001C1261"/>
    <w:rsid w:val="001C2DF4"/>
    <w:rsid w:val="001C30E0"/>
    <w:rsid w:val="001C3CE6"/>
    <w:rsid w:val="001C3FA5"/>
    <w:rsid w:val="001C571E"/>
    <w:rsid w:val="001C5CB9"/>
    <w:rsid w:val="001C666D"/>
    <w:rsid w:val="001C66E1"/>
    <w:rsid w:val="001C73BD"/>
    <w:rsid w:val="001C7A51"/>
    <w:rsid w:val="001C7AE1"/>
    <w:rsid w:val="001C7FCD"/>
    <w:rsid w:val="001D04E7"/>
    <w:rsid w:val="001D120D"/>
    <w:rsid w:val="001D1E42"/>
    <w:rsid w:val="001D3110"/>
    <w:rsid w:val="001D31EF"/>
    <w:rsid w:val="001D36CC"/>
    <w:rsid w:val="001D3B14"/>
    <w:rsid w:val="001D486A"/>
    <w:rsid w:val="001D504E"/>
    <w:rsid w:val="001D5B98"/>
    <w:rsid w:val="001D63AC"/>
    <w:rsid w:val="001D6AE3"/>
    <w:rsid w:val="001D78C1"/>
    <w:rsid w:val="001D796A"/>
    <w:rsid w:val="001D79BD"/>
    <w:rsid w:val="001E03F3"/>
    <w:rsid w:val="001E0976"/>
    <w:rsid w:val="001E1FE8"/>
    <w:rsid w:val="001E267B"/>
    <w:rsid w:val="001E2D7F"/>
    <w:rsid w:val="001E2DD0"/>
    <w:rsid w:val="001E3773"/>
    <w:rsid w:val="001E3820"/>
    <w:rsid w:val="001E3C54"/>
    <w:rsid w:val="001E4822"/>
    <w:rsid w:val="001E6689"/>
    <w:rsid w:val="001E79B1"/>
    <w:rsid w:val="001F0045"/>
    <w:rsid w:val="001F0918"/>
    <w:rsid w:val="001F0F00"/>
    <w:rsid w:val="001F10AB"/>
    <w:rsid w:val="001F118C"/>
    <w:rsid w:val="001F200F"/>
    <w:rsid w:val="001F2947"/>
    <w:rsid w:val="001F2B35"/>
    <w:rsid w:val="001F3755"/>
    <w:rsid w:val="001F42DC"/>
    <w:rsid w:val="001F43FE"/>
    <w:rsid w:val="001F4A39"/>
    <w:rsid w:val="001F4CE1"/>
    <w:rsid w:val="001F519D"/>
    <w:rsid w:val="001F5A39"/>
    <w:rsid w:val="001F6629"/>
    <w:rsid w:val="001F7A1C"/>
    <w:rsid w:val="001F7E47"/>
    <w:rsid w:val="0020061A"/>
    <w:rsid w:val="0020061C"/>
    <w:rsid w:val="00200BCF"/>
    <w:rsid w:val="002010D9"/>
    <w:rsid w:val="002012DB"/>
    <w:rsid w:val="002022E5"/>
    <w:rsid w:val="00203A32"/>
    <w:rsid w:val="00205205"/>
    <w:rsid w:val="002054E1"/>
    <w:rsid w:val="002057FC"/>
    <w:rsid w:val="002059FF"/>
    <w:rsid w:val="002062A0"/>
    <w:rsid w:val="00206806"/>
    <w:rsid w:val="0020716E"/>
    <w:rsid w:val="00207B71"/>
    <w:rsid w:val="00207B99"/>
    <w:rsid w:val="002103D8"/>
    <w:rsid w:val="0021171D"/>
    <w:rsid w:val="00211F70"/>
    <w:rsid w:val="002127AF"/>
    <w:rsid w:val="00212B34"/>
    <w:rsid w:val="00212B61"/>
    <w:rsid w:val="00213BC9"/>
    <w:rsid w:val="00213C31"/>
    <w:rsid w:val="00213FD9"/>
    <w:rsid w:val="0021425E"/>
    <w:rsid w:val="00215338"/>
    <w:rsid w:val="00216B90"/>
    <w:rsid w:val="00216E42"/>
    <w:rsid w:val="002171FD"/>
    <w:rsid w:val="00217733"/>
    <w:rsid w:val="00217C03"/>
    <w:rsid w:val="002205B8"/>
    <w:rsid w:val="0022076F"/>
    <w:rsid w:val="00221666"/>
    <w:rsid w:val="00221673"/>
    <w:rsid w:val="00222120"/>
    <w:rsid w:val="00222346"/>
    <w:rsid w:val="00222388"/>
    <w:rsid w:val="00222948"/>
    <w:rsid w:val="00224309"/>
    <w:rsid w:val="002243FE"/>
    <w:rsid w:val="00224689"/>
    <w:rsid w:val="0022593D"/>
    <w:rsid w:val="002260FC"/>
    <w:rsid w:val="00226783"/>
    <w:rsid w:val="00226D91"/>
    <w:rsid w:val="0022774C"/>
    <w:rsid w:val="00230077"/>
    <w:rsid w:val="002315BF"/>
    <w:rsid w:val="00231A38"/>
    <w:rsid w:val="00231B6F"/>
    <w:rsid w:val="00231D4B"/>
    <w:rsid w:val="00232B1C"/>
    <w:rsid w:val="00232B47"/>
    <w:rsid w:val="00233CF6"/>
    <w:rsid w:val="00233EAB"/>
    <w:rsid w:val="00234680"/>
    <w:rsid w:val="0023507E"/>
    <w:rsid w:val="002351F0"/>
    <w:rsid w:val="002353D5"/>
    <w:rsid w:val="002358E4"/>
    <w:rsid w:val="0023657A"/>
    <w:rsid w:val="002366A2"/>
    <w:rsid w:val="00236D42"/>
    <w:rsid w:val="002405A5"/>
    <w:rsid w:val="00241C8F"/>
    <w:rsid w:val="00241DF0"/>
    <w:rsid w:val="00242442"/>
    <w:rsid w:val="002425D9"/>
    <w:rsid w:val="00243AA6"/>
    <w:rsid w:val="00243B45"/>
    <w:rsid w:val="00243B67"/>
    <w:rsid w:val="00245099"/>
    <w:rsid w:val="00246254"/>
    <w:rsid w:val="002462BA"/>
    <w:rsid w:val="00246C2B"/>
    <w:rsid w:val="00246D79"/>
    <w:rsid w:val="002470C0"/>
    <w:rsid w:val="002511D8"/>
    <w:rsid w:val="00251A0A"/>
    <w:rsid w:val="00251B13"/>
    <w:rsid w:val="002532B4"/>
    <w:rsid w:val="00253449"/>
    <w:rsid w:val="002548A5"/>
    <w:rsid w:val="00254BC9"/>
    <w:rsid w:val="00254EE4"/>
    <w:rsid w:val="002550D4"/>
    <w:rsid w:val="0025644A"/>
    <w:rsid w:val="002565C7"/>
    <w:rsid w:val="0025682F"/>
    <w:rsid w:val="00256EF1"/>
    <w:rsid w:val="00256F1E"/>
    <w:rsid w:val="00257273"/>
    <w:rsid w:val="00257636"/>
    <w:rsid w:val="0025789B"/>
    <w:rsid w:val="0025789F"/>
    <w:rsid w:val="00261096"/>
    <w:rsid w:val="002614AD"/>
    <w:rsid w:val="00261F01"/>
    <w:rsid w:val="0026241C"/>
    <w:rsid w:val="002659CF"/>
    <w:rsid w:val="00265B1E"/>
    <w:rsid w:val="00266C90"/>
    <w:rsid w:val="00266E1A"/>
    <w:rsid w:val="00267BB8"/>
    <w:rsid w:val="00270D24"/>
    <w:rsid w:val="00270DDE"/>
    <w:rsid w:val="00271192"/>
    <w:rsid w:val="0027146C"/>
    <w:rsid w:val="00271A47"/>
    <w:rsid w:val="00273201"/>
    <w:rsid w:val="00273A9C"/>
    <w:rsid w:val="00274741"/>
    <w:rsid w:val="0027510F"/>
    <w:rsid w:val="0027518E"/>
    <w:rsid w:val="00275444"/>
    <w:rsid w:val="00275671"/>
    <w:rsid w:val="00275F4C"/>
    <w:rsid w:val="00276D03"/>
    <w:rsid w:val="00280737"/>
    <w:rsid w:val="002810DC"/>
    <w:rsid w:val="0028166C"/>
    <w:rsid w:val="002828CA"/>
    <w:rsid w:val="00282FAC"/>
    <w:rsid w:val="00284939"/>
    <w:rsid w:val="00284E56"/>
    <w:rsid w:val="002850B8"/>
    <w:rsid w:val="0028549D"/>
    <w:rsid w:val="002857B2"/>
    <w:rsid w:val="00286069"/>
    <w:rsid w:val="00286312"/>
    <w:rsid w:val="00286404"/>
    <w:rsid w:val="00286A0D"/>
    <w:rsid w:val="00286C00"/>
    <w:rsid w:val="00287630"/>
    <w:rsid w:val="002905D6"/>
    <w:rsid w:val="00290830"/>
    <w:rsid w:val="002909B3"/>
    <w:rsid w:val="00290AC3"/>
    <w:rsid w:val="00290AE8"/>
    <w:rsid w:val="00290B59"/>
    <w:rsid w:val="00291723"/>
    <w:rsid w:val="00292390"/>
    <w:rsid w:val="002927CB"/>
    <w:rsid w:val="00292D71"/>
    <w:rsid w:val="00292FD5"/>
    <w:rsid w:val="00293330"/>
    <w:rsid w:val="00293A18"/>
    <w:rsid w:val="00293F42"/>
    <w:rsid w:val="002942A1"/>
    <w:rsid w:val="00294918"/>
    <w:rsid w:val="0029532E"/>
    <w:rsid w:val="002957D9"/>
    <w:rsid w:val="0029590A"/>
    <w:rsid w:val="00295A13"/>
    <w:rsid w:val="00295D77"/>
    <w:rsid w:val="00297498"/>
    <w:rsid w:val="00297FA5"/>
    <w:rsid w:val="002A1AFE"/>
    <w:rsid w:val="002A1CE6"/>
    <w:rsid w:val="002A2C23"/>
    <w:rsid w:val="002A3CDF"/>
    <w:rsid w:val="002A447D"/>
    <w:rsid w:val="002A515D"/>
    <w:rsid w:val="002A5417"/>
    <w:rsid w:val="002A6AE9"/>
    <w:rsid w:val="002A7506"/>
    <w:rsid w:val="002B016D"/>
    <w:rsid w:val="002B0FC6"/>
    <w:rsid w:val="002B159F"/>
    <w:rsid w:val="002B1785"/>
    <w:rsid w:val="002B1C1C"/>
    <w:rsid w:val="002B2863"/>
    <w:rsid w:val="002B29A2"/>
    <w:rsid w:val="002B3476"/>
    <w:rsid w:val="002B34D1"/>
    <w:rsid w:val="002B3B4A"/>
    <w:rsid w:val="002B483F"/>
    <w:rsid w:val="002B4A1E"/>
    <w:rsid w:val="002B5CE6"/>
    <w:rsid w:val="002B5EE6"/>
    <w:rsid w:val="002B610A"/>
    <w:rsid w:val="002B6848"/>
    <w:rsid w:val="002B6C3C"/>
    <w:rsid w:val="002B6DDC"/>
    <w:rsid w:val="002B7065"/>
    <w:rsid w:val="002C09A0"/>
    <w:rsid w:val="002C0A05"/>
    <w:rsid w:val="002C196F"/>
    <w:rsid w:val="002C2097"/>
    <w:rsid w:val="002C28C7"/>
    <w:rsid w:val="002C3601"/>
    <w:rsid w:val="002C3B0D"/>
    <w:rsid w:val="002C4787"/>
    <w:rsid w:val="002C540E"/>
    <w:rsid w:val="002C556A"/>
    <w:rsid w:val="002C5AE2"/>
    <w:rsid w:val="002C5F4E"/>
    <w:rsid w:val="002C601D"/>
    <w:rsid w:val="002C6636"/>
    <w:rsid w:val="002C6672"/>
    <w:rsid w:val="002C7EE1"/>
    <w:rsid w:val="002D1039"/>
    <w:rsid w:val="002D1616"/>
    <w:rsid w:val="002D23E9"/>
    <w:rsid w:val="002D2A2F"/>
    <w:rsid w:val="002D2E7B"/>
    <w:rsid w:val="002D301D"/>
    <w:rsid w:val="002D3BE8"/>
    <w:rsid w:val="002D3D25"/>
    <w:rsid w:val="002D3E51"/>
    <w:rsid w:val="002D405A"/>
    <w:rsid w:val="002D417D"/>
    <w:rsid w:val="002D452D"/>
    <w:rsid w:val="002D493A"/>
    <w:rsid w:val="002D4B2C"/>
    <w:rsid w:val="002D4E78"/>
    <w:rsid w:val="002D502D"/>
    <w:rsid w:val="002D5397"/>
    <w:rsid w:val="002D574D"/>
    <w:rsid w:val="002D6344"/>
    <w:rsid w:val="002D639E"/>
    <w:rsid w:val="002D65D6"/>
    <w:rsid w:val="002D693D"/>
    <w:rsid w:val="002D6AFF"/>
    <w:rsid w:val="002D72A3"/>
    <w:rsid w:val="002D775F"/>
    <w:rsid w:val="002D7C95"/>
    <w:rsid w:val="002D7DBD"/>
    <w:rsid w:val="002E0B9B"/>
    <w:rsid w:val="002E0DCB"/>
    <w:rsid w:val="002E0E7C"/>
    <w:rsid w:val="002E13A2"/>
    <w:rsid w:val="002E1686"/>
    <w:rsid w:val="002E1CC8"/>
    <w:rsid w:val="002E2A21"/>
    <w:rsid w:val="002E2F1A"/>
    <w:rsid w:val="002E30CA"/>
    <w:rsid w:val="002E3D5C"/>
    <w:rsid w:val="002E5FA3"/>
    <w:rsid w:val="002E637F"/>
    <w:rsid w:val="002E6492"/>
    <w:rsid w:val="002E743E"/>
    <w:rsid w:val="002E747D"/>
    <w:rsid w:val="002E771B"/>
    <w:rsid w:val="002E793F"/>
    <w:rsid w:val="002F06AA"/>
    <w:rsid w:val="002F10F6"/>
    <w:rsid w:val="002F1275"/>
    <w:rsid w:val="002F1D2E"/>
    <w:rsid w:val="002F20F3"/>
    <w:rsid w:val="002F2531"/>
    <w:rsid w:val="002F25BC"/>
    <w:rsid w:val="002F2605"/>
    <w:rsid w:val="002F2920"/>
    <w:rsid w:val="002F2AA2"/>
    <w:rsid w:val="002F3A39"/>
    <w:rsid w:val="002F402F"/>
    <w:rsid w:val="002F4571"/>
    <w:rsid w:val="002F54BD"/>
    <w:rsid w:val="002F5944"/>
    <w:rsid w:val="002F6330"/>
    <w:rsid w:val="002F638F"/>
    <w:rsid w:val="002F6648"/>
    <w:rsid w:val="002F6F43"/>
    <w:rsid w:val="002F71E1"/>
    <w:rsid w:val="002F7817"/>
    <w:rsid w:val="002F7B52"/>
    <w:rsid w:val="002F7F22"/>
    <w:rsid w:val="002F7F93"/>
    <w:rsid w:val="00301135"/>
    <w:rsid w:val="00301214"/>
    <w:rsid w:val="00301575"/>
    <w:rsid w:val="00301934"/>
    <w:rsid w:val="00301F2D"/>
    <w:rsid w:val="00302045"/>
    <w:rsid w:val="00302F86"/>
    <w:rsid w:val="00303553"/>
    <w:rsid w:val="003037DF"/>
    <w:rsid w:val="003058DB"/>
    <w:rsid w:val="00306F38"/>
    <w:rsid w:val="00307049"/>
    <w:rsid w:val="00307979"/>
    <w:rsid w:val="00310870"/>
    <w:rsid w:val="00310B36"/>
    <w:rsid w:val="00310BDB"/>
    <w:rsid w:val="003113E0"/>
    <w:rsid w:val="003117D1"/>
    <w:rsid w:val="003125D9"/>
    <w:rsid w:val="003128E2"/>
    <w:rsid w:val="00313457"/>
    <w:rsid w:val="003152B3"/>
    <w:rsid w:val="00315FC9"/>
    <w:rsid w:val="00320C6E"/>
    <w:rsid w:val="00320DB5"/>
    <w:rsid w:val="00320F92"/>
    <w:rsid w:val="003213BC"/>
    <w:rsid w:val="00321624"/>
    <w:rsid w:val="0032167C"/>
    <w:rsid w:val="0032169D"/>
    <w:rsid w:val="00321809"/>
    <w:rsid w:val="00321CAA"/>
    <w:rsid w:val="00322488"/>
    <w:rsid w:val="003237EF"/>
    <w:rsid w:val="003240BD"/>
    <w:rsid w:val="00324246"/>
    <w:rsid w:val="00324E81"/>
    <w:rsid w:val="00325338"/>
    <w:rsid w:val="00326F8C"/>
    <w:rsid w:val="00327AE9"/>
    <w:rsid w:val="00330441"/>
    <w:rsid w:val="003306D5"/>
    <w:rsid w:val="00332521"/>
    <w:rsid w:val="0033255F"/>
    <w:rsid w:val="00332FA6"/>
    <w:rsid w:val="003332BA"/>
    <w:rsid w:val="00333733"/>
    <w:rsid w:val="00333C3D"/>
    <w:rsid w:val="0033468D"/>
    <w:rsid w:val="00335543"/>
    <w:rsid w:val="00336619"/>
    <w:rsid w:val="003366C8"/>
    <w:rsid w:val="003371CC"/>
    <w:rsid w:val="00337EA0"/>
    <w:rsid w:val="0034137F"/>
    <w:rsid w:val="003420AE"/>
    <w:rsid w:val="003423DA"/>
    <w:rsid w:val="0034420D"/>
    <w:rsid w:val="003443DC"/>
    <w:rsid w:val="00344BBC"/>
    <w:rsid w:val="00346143"/>
    <w:rsid w:val="003462D8"/>
    <w:rsid w:val="003469ED"/>
    <w:rsid w:val="00346AE8"/>
    <w:rsid w:val="00347723"/>
    <w:rsid w:val="00347CA5"/>
    <w:rsid w:val="003502B1"/>
    <w:rsid w:val="00350A61"/>
    <w:rsid w:val="00350E70"/>
    <w:rsid w:val="00351C28"/>
    <w:rsid w:val="00352C66"/>
    <w:rsid w:val="00352FC6"/>
    <w:rsid w:val="003531B3"/>
    <w:rsid w:val="00353A84"/>
    <w:rsid w:val="003543BA"/>
    <w:rsid w:val="00355F56"/>
    <w:rsid w:val="00356009"/>
    <w:rsid w:val="00356D06"/>
    <w:rsid w:val="0035717A"/>
    <w:rsid w:val="00357E64"/>
    <w:rsid w:val="003609AC"/>
    <w:rsid w:val="003610D7"/>
    <w:rsid w:val="00361CCA"/>
    <w:rsid w:val="003627C2"/>
    <w:rsid w:val="00364530"/>
    <w:rsid w:val="00364A6A"/>
    <w:rsid w:val="00364FAE"/>
    <w:rsid w:val="00365E0F"/>
    <w:rsid w:val="00366731"/>
    <w:rsid w:val="00366CE4"/>
    <w:rsid w:val="00366E50"/>
    <w:rsid w:val="0037006C"/>
    <w:rsid w:val="00370F8B"/>
    <w:rsid w:val="003717DA"/>
    <w:rsid w:val="00372404"/>
    <w:rsid w:val="00372A05"/>
    <w:rsid w:val="003733AF"/>
    <w:rsid w:val="003735F5"/>
    <w:rsid w:val="003740B5"/>
    <w:rsid w:val="003746E9"/>
    <w:rsid w:val="0037470A"/>
    <w:rsid w:val="00376A26"/>
    <w:rsid w:val="00376AE4"/>
    <w:rsid w:val="003778D4"/>
    <w:rsid w:val="003779C1"/>
    <w:rsid w:val="00377CDF"/>
    <w:rsid w:val="00380006"/>
    <w:rsid w:val="0038018C"/>
    <w:rsid w:val="003806A3"/>
    <w:rsid w:val="00380E1D"/>
    <w:rsid w:val="003817E5"/>
    <w:rsid w:val="003823D9"/>
    <w:rsid w:val="00382C19"/>
    <w:rsid w:val="00382ED2"/>
    <w:rsid w:val="003832D7"/>
    <w:rsid w:val="0038363E"/>
    <w:rsid w:val="0038382D"/>
    <w:rsid w:val="00384444"/>
    <w:rsid w:val="003848C1"/>
    <w:rsid w:val="00384C58"/>
    <w:rsid w:val="00384F8B"/>
    <w:rsid w:val="00385121"/>
    <w:rsid w:val="00385A2E"/>
    <w:rsid w:val="0038608A"/>
    <w:rsid w:val="003868D8"/>
    <w:rsid w:val="00386C30"/>
    <w:rsid w:val="0038713C"/>
    <w:rsid w:val="00390111"/>
    <w:rsid w:val="003926AD"/>
    <w:rsid w:val="00392AFE"/>
    <w:rsid w:val="00392CEB"/>
    <w:rsid w:val="00393C47"/>
    <w:rsid w:val="00393C6F"/>
    <w:rsid w:val="00394166"/>
    <w:rsid w:val="00394B28"/>
    <w:rsid w:val="00395F64"/>
    <w:rsid w:val="00397921"/>
    <w:rsid w:val="003A1681"/>
    <w:rsid w:val="003A2669"/>
    <w:rsid w:val="003A2B19"/>
    <w:rsid w:val="003A2C09"/>
    <w:rsid w:val="003A2EA2"/>
    <w:rsid w:val="003A3AA2"/>
    <w:rsid w:val="003A3FC1"/>
    <w:rsid w:val="003A4F5E"/>
    <w:rsid w:val="003A5698"/>
    <w:rsid w:val="003A5E94"/>
    <w:rsid w:val="003A5F59"/>
    <w:rsid w:val="003A7060"/>
    <w:rsid w:val="003A75EF"/>
    <w:rsid w:val="003A7FD0"/>
    <w:rsid w:val="003B049E"/>
    <w:rsid w:val="003B1436"/>
    <w:rsid w:val="003B20DE"/>
    <w:rsid w:val="003B28D5"/>
    <w:rsid w:val="003B2B7A"/>
    <w:rsid w:val="003B34E5"/>
    <w:rsid w:val="003B3864"/>
    <w:rsid w:val="003B3A27"/>
    <w:rsid w:val="003B403B"/>
    <w:rsid w:val="003B494C"/>
    <w:rsid w:val="003B4EF1"/>
    <w:rsid w:val="003B5FCD"/>
    <w:rsid w:val="003B5FE0"/>
    <w:rsid w:val="003B6AD7"/>
    <w:rsid w:val="003B6F81"/>
    <w:rsid w:val="003B792C"/>
    <w:rsid w:val="003B7A1A"/>
    <w:rsid w:val="003C0E29"/>
    <w:rsid w:val="003C14BF"/>
    <w:rsid w:val="003C174B"/>
    <w:rsid w:val="003C1E48"/>
    <w:rsid w:val="003C1EBB"/>
    <w:rsid w:val="003C2C8B"/>
    <w:rsid w:val="003C2FE5"/>
    <w:rsid w:val="003C32E3"/>
    <w:rsid w:val="003C365C"/>
    <w:rsid w:val="003C3754"/>
    <w:rsid w:val="003C38AA"/>
    <w:rsid w:val="003C4171"/>
    <w:rsid w:val="003C4D00"/>
    <w:rsid w:val="003C5EA1"/>
    <w:rsid w:val="003C5F82"/>
    <w:rsid w:val="003C68ED"/>
    <w:rsid w:val="003C6F82"/>
    <w:rsid w:val="003C731D"/>
    <w:rsid w:val="003C74D0"/>
    <w:rsid w:val="003C7AF1"/>
    <w:rsid w:val="003C7B76"/>
    <w:rsid w:val="003D0013"/>
    <w:rsid w:val="003D09A2"/>
    <w:rsid w:val="003D0DD1"/>
    <w:rsid w:val="003D11B7"/>
    <w:rsid w:val="003D1455"/>
    <w:rsid w:val="003D19C6"/>
    <w:rsid w:val="003D1A86"/>
    <w:rsid w:val="003D1DE3"/>
    <w:rsid w:val="003D1E69"/>
    <w:rsid w:val="003D2D57"/>
    <w:rsid w:val="003D311A"/>
    <w:rsid w:val="003D3328"/>
    <w:rsid w:val="003D33E2"/>
    <w:rsid w:val="003D3574"/>
    <w:rsid w:val="003D372A"/>
    <w:rsid w:val="003D4021"/>
    <w:rsid w:val="003D4DB5"/>
    <w:rsid w:val="003D5464"/>
    <w:rsid w:val="003D58F6"/>
    <w:rsid w:val="003D597A"/>
    <w:rsid w:val="003D7209"/>
    <w:rsid w:val="003D7BA6"/>
    <w:rsid w:val="003E0195"/>
    <w:rsid w:val="003E0943"/>
    <w:rsid w:val="003E0B5B"/>
    <w:rsid w:val="003E0DC4"/>
    <w:rsid w:val="003E13CE"/>
    <w:rsid w:val="003E236A"/>
    <w:rsid w:val="003E2B22"/>
    <w:rsid w:val="003E2CE5"/>
    <w:rsid w:val="003E2ECA"/>
    <w:rsid w:val="003E59A0"/>
    <w:rsid w:val="003E5DDF"/>
    <w:rsid w:val="003E62DF"/>
    <w:rsid w:val="003E6A84"/>
    <w:rsid w:val="003E75D5"/>
    <w:rsid w:val="003E7A0C"/>
    <w:rsid w:val="003F0A28"/>
    <w:rsid w:val="003F0DE3"/>
    <w:rsid w:val="003F131E"/>
    <w:rsid w:val="003F13F2"/>
    <w:rsid w:val="003F169A"/>
    <w:rsid w:val="003F2185"/>
    <w:rsid w:val="003F2287"/>
    <w:rsid w:val="003F24AB"/>
    <w:rsid w:val="003F2F3F"/>
    <w:rsid w:val="003F358B"/>
    <w:rsid w:val="003F3706"/>
    <w:rsid w:val="003F3D01"/>
    <w:rsid w:val="003F4212"/>
    <w:rsid w:val="003F52EC"/>
    <w:rsid w:val="003F5559"/>
    <w:rsid w:val="003F6004"/>
    <w:rsid w:val="003F653C"/>
    <w:rsid w:val="003F7C2A"/>
    <w:rsid w:val="0040018C"/>
    <w:rsid w:val="004003FC"/>
    <w:rsid w:val="00401AC9"/>
    <w:rsid w:val="00401BF3"/>
    <w:rsid w:val="00401F9B"/>
    <w:rsid w:val="0040261C"/>
    <w:rsid w:val="0040276A"/>
    <w:rsid w:val="00402B42"/>
    <w:rsid w:val="0040331B"/>
    <w:rsid w:val="00403924"/>
    <w:rsid w:val="00403E1A"/>
    <w:rsid w:val="004043C4"/>
    <w:rsid w:val="00404ECE"/>
    <w:rsid w:val="0040613A"/>
    <w:rsid w:val="0040647E"/>
    <w:rsid w:val="00406A9C"/>
    <w:rsid w:val="00406B2E"/>
    <w:rsid w:val="00406D95"/>
    <w:rsid w:val="004071B8"/>
    <w:rsid w:val="00407935"/>
    <w:rsid w:val="0041030F"/>
    <w:rsid w:val="004106F8"/>
    <w:rsid w:val="00410A2F"/>
    <w:rsid w:val="00410E73"/>
    <w:rsid w:val="0041178F"/>
    <w:rsid w:val="004121A4"/>
    <w:rsid w:val="0041248F"/>
    <w:rsid w:val="004125A1"/>
    <w:rsid w:val="00412A21"/>
    <w:rsid w:val="0041328A"/>
    <w:rsid w:val="00413D33"/>
    <w:rsid w:val="004146E4"/>
    <w:rsid w:val="00414853"/>
    <w:rsid w:val="00415DF7"/>
    <w:rsid w:val="004160B7"/>
    <w:rsid w:val="00416282"/>
    <w:rsid w:val="0041632F"/>
    <w:rsid w:val="0041677C"/>
    <w:rsid w:val="00417326"/>
    <w:rsid w:val="00417543"/>
    <w:rsid w:val="00417570"/>
    <w:rsid w:val="0041796E"/>
    <w:rsid w:val="004206CE"/>
    <w:rsid w:val="00420755"/>
    <w:rsid w:val="0042095B"/>
    <w:rsid w:val="00420ECC"/>
    <w:rsid w:val="00420F4F"/>
    <w:rsid w:val="004213E8"/>
    <w:rsid w:val="00421D8B"/>
    <w:rsid w:val="004222CE"/>
    <w:rsid w:val="00422872"/>
    <w:rsid w:val="0042393D"/>
    <w:rsid w:val="00423FE2"/>
    <w:rsid w:val="004251D4"/>
    <w:rsid w:val="004251D9"/>
    <w:rsid w:val="004257CC"/>
    <w:rsid w:val="00425899"/>
    <w:rsid w:val="00425AC6"/>
    <w:rsid w:val="0042632A"/>
    <w:rsid w:val="00427179"/>
    <w:rsid w:val="004272BE"/>
    <w:rsid w:val="00427618"/>
    <w:rsid w:val="00427B63"/>
    <w:rsid w:val="0043046B"/>
    <w:rsid w:val="00430690"/>
    <w:rsid w:val="00430F0C"/>
    <w:rsid w:val="00432B4F"/>
    <w:rsid w:val="00433349"/>
    <w:rsid w:val="0043361E"/>
    <w:rsid w:val="004337F2"/>
    <w:rsid w:val="00433AE3"/>
    <w:rsid w:val="00434741"/>
    <w:rsid w:val="00434AA1"/>
    <w:rsid w:val="00434D47"/>
    <w:rsid w:val="00435706"/>
    <w:rsid w:val="00435911"/>
    <w:rsid w:val="00436B33"/>
    <w:rsid w:val="00437103"/>
    <w:rsid w:val="00437D81"/>
    <w:rsid w:val="00440460"/>
    <w:rsid w:val="00440600"/>
    <w:rsid w:val="00441B9C"/>
    <w:rsid w:val="0044207C"/>
    <w:rsid w:val="004426BC"/>
    <w:rsid w:val="004428DE"/>
    <w:rsid w:val="00442A73"/>
    <w:rsid w:val="00442B86"/>
    <w:rsid w:val="00442E31"/>
    <w:rsid w:val="00442EF2"/>
    <w:rsid w:val="004439D2"/>
    <w:rsid w:val="004442AC"/>
    <w:rsid w:val="00444A09"/>
    <w:rsid w:val="00445519"/>
    <w:rsid w:val="004456B8"/>
    <w:rsid w:val="004459CE"/>
    <w:rsid w:val="004462EE"/>
    <w:rsid w:val="004473A2"/>
    <w:rsid w:val="00447546"/>
    <w:rsid w:val="0045006A"/>
    <w:rsid w:val="00450CFD"/>
    <w:rsid w:val="00451034"/>
    <w:rsid w:val="00451184"/>
    <w:rsid w:val="00451206"/>
    <w:rsid w:val="0045146F"/>
    <w:rsid w:val="00451BF5"/>
    <w:rsid w:val="00451F9E"/>
    <w:rsid w:val="00452855"/>
    <w:rsid w:val="00453073"/>
    <w:rsid w:val="004530DB"/>
    <w:rsid w:val="00453426"/>
    <w:rsid w:val="00453AB3"/>
    <w:rsid w:val="00453CBE"/>
    <w:rsid w:val="004540A0"/>
    <w:rsid w:val="004544FD"/>
    <w:rsid w:val="00454A4E"/>
    <w:rsid w:val="00456905"/>
    <w:rsid w:val="00456A95"/>
    <w:rsid w:val="00456C45"/>
    <w:rsid w:val="00457158"/>
    <w:rsid w:val="004571EB"/>
    <w:rsid w:val="0045781A"/>
    <w:rsid w:val="00457926"/>
    <w:rsid w:val="00457961"/>
    <w:rsid w:val="0046016E"/>
    <w:rsid w:val="00460652"/>
    <w:rsid w:val="00460B65"/>
    <w:rsid w:val="0046154B"/>
    <w:rsid w:val="00461A1A"/>
    <w:rsid w:val="0046254B"/>
    <w:rsid w:val="004625FC"/>
    <w:rsid w:val="004627B2"/>
    <w:rsid w:val="00462B89"/>
    <w:rsid w:val="00462FCC"/>
    <w:rsid w:val="00463585"/>
    <w:rsid w:val="00463A29"/>
    <w:rsid w:val="004642A1"/>
    <w:rsid w:val="004643D8"/>
    <w:rsid w:val="00464817"/>
    <w:rsid w:val="0046573A"/>
    <w:rsid w:val="00465D59"/>
    <w:rsid w:val="00465E1E"/>
    <w:rsid w:val="00465E35"/>
    <w:rsid w:val="00465FFD"/>
    <w:rsid w:val="00466142"/>
    <w:rsid w:val="00466247"/>
    <w:rsid w:val="00466357"/>
    <w:rsid w:val="004668F6"/>
    <w:rsid w:val="00466A9C"/>
    <w:rsid w:val="00470050"/>
    <w:rsid w:val="00470906"/>
    <w:rsid w:val="0047184B"/>
    <w:rsid w:val="0047222A"/>
    <w:rsid w:val="00472983"/>
    <w:rsid w:val="0047299A"/>
    <w:rsid w:val="00473B5E"/>
    <w:rsid w:val="00474161"/>
    <w:rsid w:val="004741BB"/>
    <w:rsid w:val="004742FC"/>
    <w:rsid w:val="004753EE"/>
    <w:rsid w:val="004755D9"/>
    <w:rsid w:val="00476C78"/>
    <w:rsid w:val="004773FE"/>
    <w:rsid w:val="0047762F"/>
    <w:rsid w:val="00477DD0"/>
    <w:rsid w:val="004800D2"/>
    <w:rsid w:val="00480972"/>
    <w:rsid w:val="00480A4A"/>
    <w:rsid w:val="0048210C"/>
    <w:rsid w:val="00482133"/>
    <w:rsid w:val="0048227C"/>
    <w:rsid w:val="004824AC"/>
    <w:rsid w:val="00482766"/>
    <w:rsid w:val="00483AD9"/>
    <w:rsid w:val="00484241"/>
    <w:rsid w:val="00484CB1"/>
    <w:rsid w:val="00484F3F"/>
    <w:rsid w:val="00484F92"/>
    <w:rsid w:val="004854BC"/>
    <w:rsid w:val="00485580"/>
    <w:rsid w:val="00485A00"/>
    <w:rsid w:val="00485F20"/>
    <w:rsid w:val="004866B5"/>
    <w:rsid w:val="00486DB2"/>
    <w:rsid w:val="00486DEC"/>
    <w:rsid w:val="00486E93"/>
    <w:rsid w:val="00487231"/>
    <w:rsid w:val="004874AE"/>
    <w:rsid w:val="00491434"/>
    <w:rsid w:val="004920FF"/>
    <w:rsid w:val="004927DF"/>
    <w:rsid w:val="004927F3"/>
    <w:rsid w:val="004928C4"/>
    <w:rsid w:val="00492928"/>
    <w:rsid w:val="00493CBF"/>
    <w:rsid w:val="004941A0"/>
    <w:rsid w:val="004953A3"/>
    <w:rsid w:val="004956A1"/>
    <w:rsid w:val="004964C5"/>
    <w:rsid w:val="004964D2"/>
    <w:rsid w:val="00496699"/>
    <w:rsid w:val="00497E5B"/>
    <w:rsid w:val="004A00C6"/>
    <w:rsid w:val="004A0641"/>
    <w:rsid w:val="004A0699"/>
    <w:rsid w:val="004A1B73"/>
    <w:rsid w:val="004A20C7"/>
    <w:rsid w:val="004A2278"/>
    <w:rsid w:val="004A27A9"/>
    <w:rsid w:val="004A2C85"/>
    <w:rsid w:val="004A2D26"/>
    <w:rsid w:val="004A36A7"/>
    <w:rsid w:val="004A3C5C"/>
    <w:rsid w:val="004A3D3E"/>
    <w:rsid w:val="004A41AC"/>
    <w:rsid w:val="004A41E8"/>
    <w:rsid w:val="004A428B"/>
    <w:rsid w:val="004A5380"/>
    <w:rsid w:val="004A5DA8"/>
    <w:rsid w:val="004A5DF7"/>
    <w:rsid w:val="004A5E12"/>
    <w:rsid w:val="004A63FE"/>
    <w:rsid w:val="004A67DE"/>
    <w:rsid w:val="004A699C"/>
    <w:rsid w:val="004A6B82"/>
    <w:rsid w:val="004A796A"/>
    <w:rsid w:val="004A79CF"/>
    <w:rsid w:val="004B0367"/>
    <w:rsid w:val="004B0B10"/>
    <w:rsid w:val="004B1652"/>
    <w:rsid w:val="004B17F7"/>
    <w:rsid w:val="004B1EDF"/>
    <w:rsid w:val="004B2E68"/>
    <w:rsid w:val="004B3009"/>
    <w:rsid w:val="004B3942"/>
    <w:rsid w:val="004B40A7"/>
    <w:rsid w:val="004B4922"/>
    <w:rsid w:val="004B558B"/>
    <w:rsid w:val="004B6ACF"/>
    <w:rsid w:val="004B7207"/>
    <w:rsid w:val="004B7468"/>
    <w:rsid w:val="004B7ABB"/>
    <w:rsid w:val="004C0DEB"/>
    <w:rsid w:val="004C1084"/>
    <w:rsid w:val="004C1A95"/>
    <w:rsid w:val="004C3A2D"/>
    <w:rsid w:val="004C3D56"/>
    <w:rsid w:val="004C5305"/>
    <w:rsid w:val="004C5467"/>
    <w:rsid w:val="004C5B52"/>
    <w:rsid w:val="004C7152"/>
    <w:rsid w:val="004C766A"/>
    <w:rsid w:val="004C7B3B"/>
    <w:rsid w:val="004D00B7"/>
    <w:rsid w:val="004D00EF"/>
    <w:rsid w:val="004D0534"/>
    <w:rsid w:val="004D0A5A"/>
    <w:rsid w:val="004D12EC"/>
    <w:rsid w:val="004D2320"/>
    <w:rsid w:val="004D274B"/>
    <w:rsid w:val="004D2DD4"/>
    <w:rsid w:val="004D32E2"/>
    <w:rsid w:val="004D48AC"/>
    <w:rsid w:val="004D5F4C"/>
    <w:rsid w:val="004D61D4"/>
    <w:rsid w:val="004D799D"/>
    <w:rsid w:val="004E0B16"/>
    <w:rsid w:val="004E1122"/>
    <w:rsid w:val="004E1997"/>
    <w:rsid w:val="004E1AF6"/>
    <w:rsid w:val="004E1C48"/>
    <w:rsid w:val="004E2028"/>
    <w:rsid w:val="004E28CB"/>
    <w:rsid w:val="004E2B61"/>
    <w:rsid w:val="004E2CE8"/>
    <w:rsid w:val="004E3C07"/>
    <w:rsid w:val="004E5395"/>
    <w:rsid w:val="004E5A21"/>
    <w:rsid w:val="004E5AE5"/>
    <w:rsid w:val="004E681E"/>
    <w:rsid w:val="004E788D"/>
    <w:rsid w:val="004F0111"/>
    <w:rsid w:val="004F081E"/>
    <w:rsid w:val="004F0866"/>
    <w:rsid w:val="004F0C5D"/>
    <w:rsid w:val="004F1EB0"/>
    <w:rsid w:val="004F1FD3"/>
    <w:rsid w:val="004F23FC"/>
    <w:rsid w:val="004F2D8B"/>
    <w:rsid w:val="004F2E18"/>
    <w:rsid w:val="004F306A"/>
    <w:rsid w:val="004F3518"/>
    <w:rsid w:val="004F3793"/>
    <w:rsid w:val="004F4421"/>
    <w:rsid w:val="004F4715"/>
    <w:rsid w:val="004F47F3"/>
    <w:rsid w:val="004F513C"/>
    <w:rsid w:val="004F513F"/>
    <w:rsid w:val="004F53E6"/>
    <w:rsid w:val="004F5B14"/>
    <w:rsid w:val="004F5CE0"/>
    <w:rsid w:val="004F5D2D"/>
    <w:rsid w:val="004F633D"/>
    <w:rsid w:val="004F63F1"/>
    <w:rsid w:val="004F6446"/>
    <w:rsid w:val="004F6C1B"/>
    <w:rsid w:val="004F75A2"/>
    <w:rsid w:val="004F780E"/>
    <w:rsid w:val="004F7E28"/>
    <w:rsid w:val="00500119"/>
    <w:rsid w:val="00500149"/>
    <w:rsid w:val="0050029C"/>
    <w:rsid w:val="005003F3"/>
    <w:rsid w:val="00501565"/>
    <w:rsid w:val="00501A79"/>
    <w:rsid w:val="00501B6D"/>
    <w:rsid w:val="00503CC9"/>
    <w:rsid w:val="00503E9A"/>
    <w:rsid w:val="00504076"/>
    <w:rsid w:val="00504D1A"/>
    <w:rsid w:val="00505096"/>
    <w:rsid w:val="005053BE"/>
    <w:rsid w:val="0050550D"/>
    <w:rsid w:val="005055D8"/>
    <w:rsid w:val="00505791"/>
    <w:rsid w:val="00507589"/>
    <w:rsid w:val="005076F5"/>
    <w:rsid w:val="00510242"/>
    <w:rsid w:val="0051075C"/>
    <w:rsid w:val="00510790"/>
    <w:rsid w:val="0051079C"/>
    <w:rsid w:val="005109DC"/>
    <w:rsid w:val="00510ED4"/>
    <w:rsid w:val="00511AAF"/>
    <w:rsid w:val="00511C5E"/>
    <w:rsid w:val="00512415"/>
    <w:rsid w:val="00513334"/>
    <w:rsid w:val="00513349"/>
    <w:rsid w:val="005136BA"/>
    <w:rsid w:val="0051381E"/>
    <w:rsid w:val="005148C1"/>
    <w:rsid w:val="005151DF"/>
    <w:rsid w:val="00515830"/>
    <w:rsid w:val="00516245"/>
    <w:rsid w:val="00517082"/>
    <w:rsid w:val="005174D9"/>
    <w:rsid w:val="00520668"/>
    <w:rsid w:val="00520CDE"/>
    <w:rsid w:val="0052156F"/>
    <w:rsid w:val="005220F2"/>
    <w:rsid w:val="00522500"/>
    <w:rsid w:val="0052304D"/>
    <w:rsid w:val="005237B3"/>
    <w:rsid w:val="0052396C"/>
    <w:rsid w:val="00523AC2"/>
    <w:rsid w:val="00523DC8"/>
    <w:rsid w:val="00524997"/>
    <w:rsid w:val="005259FB"/>
    <w:rsid w:val="00527054"/>
    <w:rsid w:val="00527E0D"/>
    <w:rsid w:val="005302D7"/>
    <w:rsid w:val="0053035A"/>
    <w:rsid w:val="005305D7"/>
    <w:rsid w:val="0053092C"/>
    <w:rsid w:val="005312C1"/>
    <w:rsid w:val="005314A0"/>
    <w:rsid w:val="00531919"/>
    <w:rsid w:val="00532D59"/>
    <w:rsid w:val="005331FE"/>
    <w:rsid w:val="00533707"/>
    <w:rsid w:val="005345B9"/>
    <w:rsid w:val="00534DC3"/>
    <w:rsid w:val="00535206"/>
    <w:rsid w:val="00535840"/>
    <w:rsid w:val="005359BF"/>
    <w:rsid w:val="00536644"/>
    <w:rsid w:val="00536AC1"/>
    <w:rsid w:val="00536EEF"/>
    <w:rsid w:val="00537214"/>
    <w:rsid w:val="00537DC1"/>
    <w:rsid w:val="00537E77"/>
    <w:rsid w:val="00537F50"/>
    <w:rsid w:val="005411B6"/>
    <w:rsid w:val="0054124B"/>
    <w:rsid w:val="00541694"/>
    <w:rsid w:val="00541C89"/>
    <w:rsid w:val="00541EA0"/>
    <w:rsid w:val="00542964"/>
    <w:rsid w:val="00544B4B"/>
    <w:rsid w:val="00544E58"/>
    <w:rsid w:val="00544EB7"/>
    <w:rsid w:val="00545150"/>
    <w:rsid w:val="005456FC"/>
    <w:rsid w:val="005461DF"/>
    <w:rsid w:val="00546274"/>
    <w:rsid w:val="0054676B"/>
    <w:rsid w:val="0054679D"/>
    <w:rsid w:val="005472FA"/>
    <w:rsid w:val="00547398"/>
    <w:rsid w:val="0054781B"/>
    <w:rsid w:val="005478D5"/>
    <w:rsid w:val="00547D13"/>
    <w:rsid w:val="00547EF3"/>
    <w:rsid w:val="0055047A"/>
    <w:rsid w:val="00550855"/>
    <w:rsid w:val="00550CFF"/>
    <w:rsid w:val="005511FC"/>
    <w:rsid w:val="005515E1"/>
    <w:rsid w:val="00552638"/>
    <w:rsid w:val="005534EB"/>
    <w:rsid w:val="00553AFB"/>
    <w:rsid w:val="0055401F"/>
    <w:rsid w:val="00554FBD"/>
    <w:rsid w:val="00555115"/>
    <w:rsid w:val="00555239"/>
    <w:rsid w:val="00555464"/>
    <w:rsid w:val="005560EC"/>
    <w:rsid w:val="0055638A"/>
    <w:rsid w:val="00557A3F"/>
    <w:rsid w:val="0056046D"/>
    <w:rsid w:val="005612EA"/>
    <w:rsid w:val="00561341"/>
    <w:rsid w:val="00561CB8"/>
    <w:rsid w:val="005620E7"/>
    <w:rsid w:val="00563AAA"/>
    <w:rsid w:val="00563B80"/>
    <w:rsid w:val="00563C9D"/>
    <w:rsid w:val="0056438B"/>
    <w:rsid w:val="00565305"/>
    <w:rsid w:val="00565C36"/>
    <w:rsid w:val="00565C37"/>
    <w:rsid w:val="00565E32"/>
    <w:rsid w:val="00566219"/>
    <w:rsid w:val="005667DC"/>
    <w:rsid w:val="005669B2"/>
    <w:rsid w:val="00566AF6"/>
    <w:rsid w:val="00566D61"/>
    <w:rsid w:val="00566F19"/>
    <w:rsid w:val="00567956"/>
    <w:rsid w:val="00567AAD"/>
    <w:rsid w:val="00567E65"/>
    <w:rsid w:val="005710C4"/>
    <w:rsid w:val="00571404"/>
    <w:rsid w:val="00571E67"/>
    <w:rsid w:val="00571EC7"/>
    <w:rsid w:val="0057231C"/>
    <w:rsid w:val="00573D24"/>
    <w:rsid w:val="0057475E"/>
    <w:rsid w:val="00574892"/>
    <w:rsid w:val="00574F07"/>
    <w:rsid w:val="00575404"/>
    <w:rsid w:val="00575968"/>
    <w:rsid w:val="005778C8"/>
    <w:rsid w:val="0058018C"/>
    <w:rsid w:val="00580295"/>
    <w:rsid w:val="00580305"/>
    <w:rsid w:val="0058078F"/>
    <w:rsid w:val="00580AE7"/>
    <w:rsid w:val="00580C5A"/>
    <w:rsid w:val="00580EC0"/>
    <w:rsid w:val="00582655"/>
    <w:rsid w:val="00583112"/>
    <w:rsid w:val="00583254"/>
    <w:rsid w:val="005838B3"/>
    <w:rsid w:val="00584314"/>
    <w:rsid w:val="005847F1"/>
    <w:rsid w:val="00584D49"/>
    <w:rsid w:val="00585038"/>
    <w:rsid w:val="00585199"/>
    <w:rsid w:val="00585F78"/>
    <w:rsid w:val="00585FD1"/>
    <w:rsid w:val="0058636C"/>
    <w:rsid w:val="00586698"/>
    <w:rsid w:val="00586988"/>
    <w:rsid w:val="00586B1C"/>
    <w:rsid w:val="00586EBF"/>
    <w:rsid w:val="00587905"/>
    <w:rsid w:val="00587BDD"/>
    <w:rsid w:val="005903A5"/>
    <w:rsid w:val="00591904"/>
    <w:rsid w:val="00593824"/>
    <w:rsid w:val="00593D90"/>
    <w:rsid w:val="005945E1"/>
    <w:rsid w:val="00595397"/>
    <w:rsid w:val="00595975"/>
    <w:rsid w:val="00595991"/>
    <w:rsid w:val="005960CC"/>
    <w:rsid w:val="005965F7"/>
    <w:rsid w:val="00597F4F"/>
    <w:rsid w:val="005A0506"/>
    <w:rsid w:val="005A0635"/>
    <w:rsid w:val="005A0B68"/>
    <w:rsid w:val="005A1406"/>
    <w:rsid w:val="005A1754"/>
    <w:rsid w:val="005A1849"/>
    <w:rsid w:val="005A1FD3"/>
    <w:rsid w:val="005A2057"/>
    <w:rsid w:val="005A2062"/>
    <w:rsid w:val="005A25DD"/>
    <w:rsid w:val="005A2768"/>
    <w:rsid w:val="005A28B1"/>
    <w:rsid w:val="005A2EFD"/>
    <w:rsid w:val="005A2FD0"/>
    <w:rsid w:val="005A30F6"/>
    <w:rsid w:val="005A341B"/>
    <w:rsid w:val="005A40FB"/>
    <w:rsid w:val="005A42C9"/>
    <w:rsid w:val="005A5466"/>
    <w:rsid w:val="005A5A05"/>
    <w:rsid w:val="005A5CC8"/>
    <w:rsid w:val="005A6E5E"/>
    <w:rsid w:val="005A710E"/>
    <w:rsid w:val="005A733D"/>
    <w:rsid w:val="005A76BD"/>
    <w:rsid w:val="005A7E55"/>
    <w:rsid w:val="005B161F"/>
    <w:rsid w:val="005B1E3D"/>
    <w:rsid w:val="005B1E71"/>
    <w:rsid w:val="005B2392"/>
    <w:rsid w:val="005B36E7"/>
    <w:rsid w:val="005B4BEE"/>
    <w:rsid w:val="005B4D3E"/>
    <w:rsid w:val="005B4DA4"/>
    <w:rsid w:val="005B5054"/>
    <w:rsid w:val="005B538B"/>
    <w:rsid w:val="005B5851"/>
    <w:rsid w:val="005B6AF3"/>
    <w:rsid w:val="005B70EA"/>
    <w:rsid w:val="005B7671"/>
    <w:rsid w:val="005C0A65"/>
    <w:rsid w:val="005C14A4"/>
    <w:rsid w:val="005C1F3F"/>
    <w:rsid w:val="005C1FB3"/>
    <w:rsid w:val="005C255D"/>
    <w:rsid w:val="005C31CC"/>
    <w:rsid w:val="005C35B0"/>
    <w:rsid w:val="005C37E2"/>
    <w:rsid w:val="005C3EC7"/>
    <w:rsid w:val="005C406D"/>
    <w:rsid w:val="005C41B5"/>
    <w:rsid w:val="005C5D56"/>
    <w:rsid w:val="005C698D"/>
    <w:rsid w:val="005C6F63"/>
    <w:rsid w:val="005C75F3"/>
    <w:rsid w:val="005D028C"/>
    <w:rsid w:val="005D0479"/>
    <w:rsid w:val="005D0661"/>
    <w:rsid w:val="005D08F1"/>
    <w:rsid w:val="005D1128"/>
    <w:rsid w:val="005D221D"/>
    <w:rsid w:val="005D24EC"/>
    <w:rsid w:val="005D36F1"/>
    <w:rsid w:val="005D3C63"/>
    <w:rsid w:val="005D3DBC"/>
    <w:rsid w:val="005D4132"/>
    <w:rsid w:val="005D41C3"/>
    <w:rsid w:val="005D602B"/>
    <w:rsid w:val="005D61D1"/>
    <w:rsid w:val="005D6204"/>
    <w:rsid w:val="005D7293"/>
    <w:rsid w:val="005D770F"/>
    <w:rsid w:val="005E30DE"/>
    <w:rsid w:val="005E335E"/>
    <w:rsid w:val="005E3E75"/>
    <w:rsid w:val="005E47C0"/>
    <w:rsid w:val="005E48E5"/>
    <w:rsid w:val="005E4BE8"/>
    <w:rsid w:val="005E5FF7"/>
    <w:rsid w:val="005E61F4"/>
    <w:rsid w:val="005E63B7"/>
    <w:rsid w:val="005E6F59"/>
    <w:rsid w:val="005E7AD3"/>
    <w:rsid w:val="005E7E04"/>
    <w:rsid w:val="005F04F2"/>
    <w:rsid w:val="005F1F2C"/>
    <w:rsid w:val="005F2AF7"/>
    <w:rsid w:val="005F2FCF"/>
    <w:rsid w:val="005F3565"/>
    <w:rsid w:val="005F492B"/>
    <w:rsid w:val="005F5B17"/>
    <w:rsid w:val="005F61B9"/>
    <w:rsid w:val="005F6661"/>
    <w:rsid w:val="005F6BF6"/>
    <w:rsid w:val="005F7340"/>
    <w:rsid w:val="005F73F6"/>
    <w:rsid w:val="005F7F56"/>
    <w:rsid w:val="0060033B"/>
    <w:rsid w:val="006004C7"/>
    <w:rsid w:val="0060056A"/>
    <w:rsid w:val="006006F5"/>
    <w:rsid w:val="00600EF9"/>
    <w:rsid w:val="006010F0"/>
    <w:rsid w:val="006016B1"/>
    <w:rsid w:val="0060194C"/>
    <w:rsid w:val="00601C54"/>
    <w:rsid w:val="00601FF9"/>
    <w:rsid w:val="0060241B"/>
    <w:rsid w:val="00603934"/>
    <w:rsid w:val="00603A24"/>
    <w:rsid w:val="006041C8"/>
    <w:rsid w:val="006065F0"/>
    <w:rsid w:val="00606DA7"/>
    <w:rsid w:val="00606F2A"/>
    <w:rsid w:val="00606FFD"/>
    <w:rsid w:val="0061119E"/>
    <w:rsid w:val="006113DD"/>
    <w:rsid w:val="006125C2"/>
    <w:rsid w:val="0061262D"/>
    <w:rsid w:val="00612957"/>
    <w:rsid w:val="0061332B"/>
    <w:rsid w:val="0061400D"/>
    <w:rsid w:val="00614276"/>
    <w:rsid w:val="00614C11"/>
    <w:rsid w:val="00614DBF"/>
    <w:rsid w:val="006156F4"/>
    <w:rsid w:val="006166F8"/>
    <w:rsid w:val="006167B2"/>
    <w:rsid w:val="00616AC1"/>
    <w:rsid w:val="00616D30"/>
    <w:rsid w:val="00617145"/>
    <w:rsid w:val="00617727"/>
    <w:rsid w:val="006177EB"/>
    <w:rsid w:val="00621128"/>
    <w:rsid w:val="006213A5"/>
    <w:rsid w:val="00621CDB"/>
    <w:rsid w:val="006220DE"/>
    <w:rsid w:val="00622904"/>
    <w:rsid w:val="00622C3E"/>
    <w:rsid w:val="0062346C"/>
    <w:rsid w:val="00623A9A"/>
    <w:rsid w:val="00623BBD"/>
    <w:rsid w:val="00623EE6"/>
    <w:rsid w:val="00625B91"/>
    <w:rsid w:val="0062650B"/>
    <w:rsid w:val="006265FC"/>
    <w:rsid w:val="00627089"/>
    <w:rsid w:val="00627646"/>
    <w:rsid w:val="0063001F"/>
    <w:rsid w:val="00630772"/>
    <w:rsid w:val="00630A0E"/>
    <w:rsid w:val="00630E78"/>
    <w:rsid w:val="006312C7"/>
    <w:rsid w:val="006314E5"/>
    <w:rsid w:val="0063225E"/>
    <w:rsid w:val="006332B9"/>
    <w:rsid w:val="00633805"/>
    <w:rsid w:val="00633BD3"/>
    <w:rsid w:val="00633BDB"/>
    <w:rsid w:val="00633D33"/>
    <w:rsid w:val="00633DEB"/>
    <w:rsid w:val="00633E6F"/>
    <w:rsid w:val="0063441F"/>
    <w:rsid w:val="006345DC"/>
    <w:rsid w:val="00635C8D"/>
    <w:rsid w:val="00636678"/>
    <w:rsid w:val="00637357"/>
    <w:rsid w:val="0063737B"/>
    <w:rsid w:val="0064013D"/>
    <w:rsid w:val="006402F6"/>
    <w:rsid w:val="006406F8"/>
    <w:rsid w:val="00641E87"/>
    <w:rsid w:val="006427CB"/>
    <w:rsid w:val="006427CD"/>
    <w:rsid w:val="00642869"/>
    <w:rsid w:val="00643C30"/>
    <w:rsid w:val="00644647"/>
    <w:rsid w:val="006447AA"/>
    <w:rsid w:val="00644E9D"/>
    <w:rsid w:val="0064571B"/>
    <w:rsid w:val="00645833"/>
    <w:rsid w:val="00645DD2"/>
    <w:rsid w:val="006460B8"/>
    <w:rsid w:val="00647660"/>
    <w:rsid w:val="00647739"/>
    <w:rsid w:val="006504D4"/>
    <w:rsid w:val="006509BD"/>
    <w:rsid w:val="00650EDF"/>
    <w:rsid w:val="006511CA"/>
    <w:rsid w:val="00652AD0"/>
    <w:rsid w:val="00652C91"/>
    <w:rsid w:val="0065375D"/>
    <w:rsid w:val="00654666"/>
    <w:rsid w:val="00654C28"/>
    <w:rsid w:val="00654D63"/>
    <w:rsid w:val="006550AA"/>
    <w:rsid w:val="006554B0"/>
    <w:rsid w:val="0065571F"/>
    <w:rsid w:val="00655BD2"/>
    <w:rsid w:val="00655DEA"/>
    <w:rsid w:val="00656AEA"/>
    <w:rsid w:val="00656F9E"/>
    <w:rsid w:val="006578FA"/>
    <w:rsid w:val="00657CBA"/>
    <w:rsid w:val="0066007A"/>
    <w:rsid w:val="0066012A"/>
    <w:rsid w:val="006617FA"/>
    <w:rsid w:val="00661AE9"/>
    <w:rsid w:val="006625F4"/>
    <w:rsid w:val="006629FA"/>
    <w:rsid w:val="006635C0"/>
    <w:rsid w:val="006635C2"/>
    <w:rsid w:val="006636E0"/>
    <w:rsid w:val="00663A49"/>
    <w:rsid w:val="00663A74"/>
    <w:rsid w:val="00663D35"/>
    <w:rsid w:val="00665600"/>
    <w:rsid w:val="00665FE4"/>
    <w:rsid w:val="00666457"/>
    <w:rsid w:val="006670E8"/>
    <w:rsid w:val="0066713D"/>
    <w:rsid w:val="00667710"/>
    <w:rsid w:val="00667DA7"/>
    <w:rsid w:val="00670098"/>
    <w:rsid w:val="006710C1"/>
    <w:rsid w:val="00671661"/>
    <w:rsid w:val="00671666"/>
    <w:rsid w:val="00672381"/>
    <w:rsid w:val="006736DC"/>
    <w:rsid w:val="0067375C"/>
    <w:rsid w:val="006738FE"/>
    <w:rsid w:val="006746E7"/>
    <w:rsid w:val="00674952"/>
    <w:rsid w:val="00675B34"/>
    <w:rsid w:val="00675EBD"/>
    <w:rsid w:val="0067612D"/>
    <w:rsid w:val="006769D7"/>
    <w:rsid w:val="00676A90"/>
    <w:rsid w:val="00677473"/>
    <w:rsid w:val="00677E3C"/>
    <w:rsid w:val="00680484"/>
    <w:rsid w:val="00680C65"/>
    <w:rsid w:val="00681D12"/>
    <w:rsid w:val="006820F6"/>
    <w:rsid w:val="0068316C"/>
    <w:rsid w:val="0068320E"/>
    <w:rsid w:val="0068367B"/>
    <w:rsid w:val="00683737"/>
    <w:rsid w:val="006839B6"/>
    <w:rsid w:val="006847E1"/>
    <w:rsid w:val="00684AB2"/>
    <w:rsid w:val="006851C4"/>
    <w:rsid w:val="0068557A"/>
    <w:rsid w:val="006863B7"/>
    <w:rsid w:val="00686B40"/>
    <w:rsid w:val="00686EF2"/>
    <w:rsid w:val="006873D6"/>
    <w:rsid w:val="006878A7"/>
    <w:rsid w:val="00690C11"/>
    <w:rsid w:val="00690EE6"/>
    <w:rsid w:val="00690FFE"/>
    <w:rsid w:val="0069115C"/>
    <w:rsid w:val="006917DA"/>
    <w:rsid w:val="00692486"/>
    <w:rsid w:val="00692ACA"/>
    <w:rsid w:val="00694252"/>
    <w:rsid w:val="006956F5"/>
    <w:rsid w:val="00695C66"/>
    <w:rsid w:val="00696A2C"/>
    <w:rsid w:val="006979C4"/>
    <w:rsid w:val="006A003D"/>
    <w:rsid w:val="006A05B4"/>
    <w:rsid w:val="006A0BCA"/>
    <w:rsid w:val="006A1703"/>
    <w:rsid w:val="006A2410"/>
    <w:rsid w:val="006A2955"/>
    <w:rsid w:val="006A2B5B"/>
    <w:rsid w:val="006A2FC7"/>
    <w:rsid w:val="006A321D"/>
    <w:rsid w:val="006A4310"/>
    <w:rsid w:val="006A4966"/>
    <w:rsid w:val="006A5457"/>
    <w:rsid w:val="006A5729"/>
    <w:rsid w:val="006A60C5"/>
    <w:rsid w:val="006A6CD3"/>
    <w:rsid w:val="006B07FF"/>
    <w:rsid w:val="006B10BD"/>
    <w:rsid w:val="006B1182"/>
    <w:rsid w:val="006B18FF"/>
    <w:rsid w:val="006B2710"/>
    <w:rsid w:val="006B2FDE"/>
    <w:rsid w:val="006B36C3"/>
    <w:rsid w:val="006B4D12"/>
    <w:rsid w:val="006B5C86"/>
    <w:rsid w:val="006B69EA"/>
    <w:rsid w:val="006B6D8E"/>
    <w:rsid w:val="006B75E9"/>
    <w:rsid w:val="006B7AD2"/>
    <w:rsid w:val="006B7DAC"/>
    <w:rsid w:val="006C03B5"/>
    <w:rsid w:val="006C0938"/>
    <w:rsid w:val="006C35B8"/>
    <w:rsid w:val="006C3D35"/>
    <w:rsid w:val="006C458D"/>
    <w:rsid w:val="006C4E0B"/>
    <w:rsid w:val="006C5252"/>
    <w:rsid w:val="006C59E6"/>
    <w:rsid w:val="006C5D92"/>
    <w:rsid w:val="006C5EDB"/>
    <w:rsid w:val="006C618E"/>
    <w:rsid w:val="006C75E3"/>
    <w:rsid w:val="006C7681"/>
    <w:rsid w:val="006C7F9E"/>
    <w:rsid w:val="006D0734"/>
    <w:rsid w:val="006D0A37"/>
    <w:rsid w:val="006D1301"/>
    <w:rsid w:val="006D1412"/>
    <w:rsid w:val="006D1DB4"/>
    <w:rsid w:val="006D1E62"/>
    <w:rsid w:val="006D232F"/>
    <w:rsid w:val="006D25DB"/>
    <w:rsid w:val="006D2865"/>
    <w:rsid w:val="006D32A2"/>
    <w:rsid w:val="006D39AF"/>
    <w:rsid w:val="006D3CED"/>
    <w:rsid w:val="006D4C05"/>
    <w:rsid w:val="006D5AD0"/>
    <w:rsid w:val="006D5ECC"/>
    <w:rsid w:val="006D6165"/>
    <w:rsid w:val="006D638B"/>
    <w:rsid w:val="006D6F42"/>
    <w:rsid w:val="006E06AB"/>
    <w:rsid w:val="006E096F"/>
    <w:rsid w:val="006E0C6C"/>
    <w:rsid w:val="006E0CFC"/>
    <w:rsid w:val="006E1287"/>
    <w:rsid w:val="006E1593"/>
    <w:rsid w:val="006E2260"/>
    <w:rsid w:val="006E3286"/>
    <w:rsid w:val="006E3A62"/>
    <w:rsid w:val="006E4786"/>
    <w:rsid w:val="006E4C0F"/>
    <w:rsid w:val="006E553A"/>
    <w:rsid w:val="006E5C68"/>
    <w:rsid w:val="006E60D7"/>
    <w:rsid w:val="006E68BE"/>
    <w:rsid w:val="006E6FDB"/>
    <w:rsid w:val="006E747F"/>
    <w:rsid w:val="006E7AE1"/>
    <w:rsid w:val="006E7B74"/>
    <w:rsid w:val="006F0B16"/>
    <w:rsid w:val="006F14BF"/>
    <w:rsid w:val="006F1990"/>
    <w:rsid w:val="006F3476"/>
    <w:rsid w:val="006F3543"/>
    <w:rsid w:val="006F3C68"/>
    <w:rsid w:val="006F4A1A"/>
    <w:rsid w:val="006F51B8"/>
    <w:rsid w:val="006F5833"/>
    <w:rsid w:val="006F5ED4"/>
    <w:rsid w:val="006F6979"/>
    <w:rsid w:val="006F6FB1"/>
    <w:rsid w:val="006F7190"/>
    <w:rsid w:val="006F763F"/>
    <w:rsid w:val="006F7885"/>
    <w:rsid w:val="007000BC"/>
    <w:rsid w:val="00700924"/>
    <w:rsid w:val="00700B09"/>
    <w:rsid w:val="007011E5"/>
    <w:rsid w:val="007019B0"/>
    <w:rsid w:val="007019C6"/>
    <w:rsid w:val="007022F9"/>
    <w:rsid w:val="007026E7"/>
    <w:rsid w:val="0070339E"/>
    <w:rsid w:val="00704F4E"/>
    <w:rsid w:val="0070596C"/>
    <w:rsid w:val="00706BC3"/>
    <w:rsid w:val="00707533"/>
    <w:rsid w:val="00707DCC"/>
    <w:rsid w:val="0071016D"/>
    <w:rsid w:val="00710A7D"/>
    <w:rsid w:val="00710EF6"/>
    <w:rsid w:val="0071331F"/>
    <w:rsid w:val="00713835"/>
    <w:rsid w:val="007140CE"/>
    <w:rsid w:val="0071477C"/>
    <w:rsid w:val="00714C63"/>
    <w:rsid w:val="00714EEB"/>
    <w:rsid w:val="0071581B"/>
    <w:rsid w:val="00715CDA"/>
    <w:rsid w:val="0071666E"/>
    <w:rsid w:val="00716810"/>
    <w:rsid w:val="007168F3"/>
    <w:rsid w:val="007169B3"/>
    <w:rsid w:val="00716EDD"/>
    <w:rsid w:val="00716F06"/>
    <w:rsid w:val="0071702D"/>
    <w:rsid w:val="007171C8"/>
    <w:rsid w:val="0071725E"/>
    <w:rsid w:val="0071758A"/>
    <w:rsid w:val="0071762F"/>
    <w:rsid w:val="00717939"/>
    <w:rsid w:val="00717DA0"/>
    <w:rsid w:val="00720E4A"/>
    <w:rsid w:val="00721301"/>
    <w:rsid w:val="007214C0"/>
    <w:rsid w:val="007215A0"/>
    <w:rsid w:val="00721AED"/>
    <w:rsid w:val="00721B31"/>
    <w:rsid w:val="00721C27"/>
    <w:rsid w:val="00723984"/>
    <w:rsid w:val="00724289"/>
    <w:rsid w:val="00724389"/>
    <w:rsid w:val="00725264"/>
    <w:rsid w:val="00725445"/>
    <w:rsid w:val="0072556B"/>
    <w:rsid w:val="00725702"/>
    <w:rsid w:val="00726075"/>
    <w:rsid w:val="007262F2"/>
    <w:rsid w:val="00726378"/>
    <w:rsid w:val="00726C68"/>
    <w:rsid w:val="00726FBA"/>
    <w:rsid w:val="007270D4"/>
    <w:rsid w:val="007302DB"/>
    <w:rsid w:val="00731891"/>
    <w:rsid w:val="00731D6C"/>
    <w:rsid w:val="00731E52"/>
    <w:rsid w:val="00732263"/>
    <w:rsid w:val="007328A9"/>
    <w:rsid w:val="007330EA"/>
    <w:rsid w:val="00733D56"/>
    <w:rsid w:val="00734052"/>
    <w:rsid w:val="00736813"/>
    <w:rsid w:val="00737CBC"/>
    <w:rsid w:val="007405FF"/>
    <w:rsid w:val="00740E9C"/>
    <w:rsid w:val="0074103E"/>
    <w:rsid w:val="007410B8"/>
    <w:rsid w:val="0074193C"/>
    <w:rsid w:val="00741EF2"/>
    <w:rsid w:val="00742226"/>
    <w:rsid w:val="00743817"/>
    <w:rsid w:val="007439F3"/>
    <w:rsid w:val="00743AC7"/>
    <w:rsid w:val="00744375"/>
    <w:rsid w:val="00744720"/>
    <w:rsid w:val="00744C1B"/>
    <w:rsid w:val="00744F65"/>
    <w:rsid w:val="00745E8C"/>
    <w:rsid w:val="007464D6"/>
    <w:rsid w:val="0074667D"/>
    <w:rsid w:val="00746D64"/>
    <w:rsid w:val="0075160C"/>
    <w:rsid w:val="00752179"/>
    <w:rsid w:val="007524AB"/>
    <w:rsid w:val="00752895"/>
    <w:rsid w:val="00753CB3"/>
    <w:rsid w:val="00754147"/>
    <w:rsid w:val="0075454B"/>
    <w:rsid w:val="00754D14"/>
    <w:rsid w:val="00754DD5"/>
    <w:rsid w:val="007563D3"/>
    <w:rsid w:val="00756966"/>
    <w:rsid w:val="00756ADD"/>
    <w:rsid w:val="00757C04"/>
    <w:rsid w:val="00760A82"/>
    <w:rsid w:val="00760C91"/>
    <w:rsid w:val="0076117D"/>
    <w:rsid w:val="0076194C"/>
    <w:rsid w:val="00761C2B"/>
    <w:rsid w:val="007630D5"/>
    <w:rsid w:val="00763DC7"/>
    <w:rsid w:val="00764973"/>
    <w:rsid w:val="007653D3"/>
    <w:rsid w:val="0076591D"/>
    <w:rsid w:val="00765CB4"/>
    <w:rsid w:val="00765E96"/>
    <w:rsid w:val="00766184"/>
    <w:rsid w:val="007664FF"/>
    <w:rsid w:val="00766F90"/>
    <w:rsid w:val="0076747C"/>
    <w:rsid w:val="00767E26"/>
    <w:rsid w:val="007704FD"/>
    <w:rsid w:val="0077089E"/>
    <w:rsid w:val="00770D14"/>
    <w:rsid w:val="00770DF5"/>
    <w:rsid w:val="00770FED"/>
    <w:rsid w:val="00771FAD"/>
    <w:rsid w:val="0077200A"/>
    <w:rsid w:val="007724F3"/>
    <w:rsid w:val="00772BBA"/>
    <w:rsid w:val="00772DAA"/>
    <w:rsid w:val="00772F7C"/>
    <w:rsid w:val="00773A9B"/>
    <w:rsid w:val="007755A9"/>
    <w:rsid w:val="00775D33"/>
    <w:rsid w:val="007760A3"/>
    <w:rsid w:val="0077620D"/>
    <w:rsid w:val="00777451"/>
    <w:rsid w:val="00777658"/>
    <w:rsid w:val="00782BB6"/>
    <w:rsid w:val="00782D65"/>
    <w:rsid w:val="00783092"/>
    <w:rsid w:val="00783AE6"/>
    <w:rsid w:val="00783C6C"/>
    <w:rsid w:val="00784099"/>
    <w:rsid w:val="007845F0"/>
    <w:rsid w:val="0078640A"/>
    <w:rsid w:val="00786B6F"/>
    <w:rsid w:val="007875C8"/>
    <w:rsid w:val="007876EF"/>
    <w:rsid w:val="00787914"/>
    <w:rsid w:val="00787A6D"/>
    <w:rsid w:val="00787ADE"/>
    <w:rsid w:val="00790608"/>
    <w:rsid w:val="0079073B"/>
    <w:rsid w:val="00790871"/>
    <w:rsid w:val="007912A3"/>
    <w:rsid w:val="00791F66"/>
    <w:rsid w:val="0079399F"/>
    <w:rsid w:val="00793FAB"/>
    <w:rsid w:val="00795716"/>
    <w:rsid w:val="00796066"/>
    <w:rsid w:val="00796832"/>
    <w:rsid w:val="00796C2D"/>
    <w:rsid w:val="007970BE"/>
    <w:rsid w:val="00797D46"/>
    <w:rsid w:val="007A05F3"/>
    <w:rsid w:val="007A0D21"/>
    <w:rsid w:val="007A1991"/>
    <w:rsid w:val="007A25EC"/>
    <w:rsid w:val="007A280B"/>
    <w:rsid w:val="007A2D61"/>
    <w:rsid w:val="007A3BA5"/>
    <w:rsid w:val="007A406F"/>
    <w:rsid w:val="007A42D9"/>
    <w:rsid w:val="007A4FE7"/>
    <w:rsid w:val="007A50F1"/>
    <w:rsid w:val="007A66AB"/>
    <w:rsid w:val="007A7045"/>
    <w:rsid w:val="007A73B3"/>
    <w:rsid w:val="007A7476"/>
    <w:rsid w:val="007A7F47"/>
    <w:rsid w:val="007B004F"/>
    <w:rsid w:val="007B08F6"/>
    <w:rsid w:val="007B0D55"/>
    <w:rsid w:val="007B1690"/>
    <w:rsid w:val="007B1E28"/>
    <w:rsid w:val="007B2F50"/>
    <w:rsid w:val="007B2FC1"/>
    <w:rsid w:val="007B2FEF"/>
    <w:rsid w:val="007B3A56"/>
    <w:rsid w:val="007B4797"/>
    <w:rsid w:val="007B5E75"/>
    <w:rsid w:val="007B644D"/>
    <w:rsid w:val="007B67FB"/>
    <w:rsid w:val="007B6CF9"/>
    <w:rsid w:val="007B6EAE"/>
    <w:rsid w:val="007B73E7"/>
    <w:rsid w:val="007B7748"/>
    <w:rsid w:val="007B7770"/>
    <w:rsid w:val="007B7817"/>
    <w:rsid w:val="007C05D0"/>
    <w:rsid w:val="007C077F"/>
    <w:rsid w:val="007C0956"/>
    <w:rsid w:val="007C0AA2"/>
    <w:rsid w:val="007C1377"/>
    <w:rsid w:val="007C1560"/>
    <w:rsid w:val="007C2134"/>
    <w:rsid w:val="007C2355"/>
    <w:rsid w:val="007C2636"/>
    <w:rsid w:val="007C28D6"/>
    <w:rsid w:val="007C3241"/>
    <w:rsid w:val="007C34CE"/>
    <w:rsid w:val="007C39B6"/>
    <w:rsid w:val="007C3A98"/>
    <w:rsid w:val="007C44FE"/>
    <w:rsid w:val="007C51A7"/>
    <w:rsid w:val="007C5E26"/>
    <w:rsid w:val="007C6A66"/>
    <w:rsid w:val="007C6DB4"/>
    <w:rsid w:val="007C7107"/>
    <w:rsid w:val="007C79DD"/>
    <w:rsid w:val="007D27F3"/>
    <w:rsid w:val="007D2EA2"/>
    <w:rsid w:val="007D39D2"/>
    <w:rsid w:val="007D3B74"/>
    <w:rsid w:val="007D403A"/>
    <w:rsid w:val="007D4062"/>
    <w:rsid w:val="007D4F69"/>
    <w:rsid w:val="007D58E1"/>
    <w:rsid w:val="007D6471"/>
    <w:rsid w:val="007D6CD4"/>
    <w:rsid w:val="007D6F4F"/>
    <w:rsid w:val="007D7462"/>
    <w:rsid w:val="007D77B5"/>
    <w:rsid w:val="007D796C"/>
    <w:rsid w:val="007D7B74"/>
    <w:rsid w:val="007E0104"/>
    <w:rsid w:val="007E0A3A"/>
    <w:rsid w:val="007E0A84"/>
    <w:rsid w:val="007E1217"/>
    <w:rsid w:val="007E1900"/>
    <w:rsid w:val="007E20C6"/>
    <w:rsid w:val="007E2283"/>
    <w:rsid w:val="007E2534"/>
    <w:rsid w:val="007E264D"/>
    <w:rsid w:val="007E3256"/>
    <w:rsid w:val="007E4BB3"/>
    <w:rsid w:val="007E4E0E"/>
    <w:rsid w:val="007E4FCF"/>
    <w:rsid w:val="007E5320"/>
    <w:rsid w:val="007E5C89"/>
    <w:rsid w:val="007E64E5"/>
    <w:rsid w:val="007E7F83"/>
    <w:rsid w:val="007F0361"/>
    <w:rsid w:val="007F0A17"/>
    <w:rsid w:val="007F0AE3"/>
    <w:rsid w:val="007F0F71"/>
    <w:rsid w:val="007F12AA"/>
    <w:rsid w:val="007F18BB"/>
    <w:rsid w:val="007F1B65"/>
    <w:rsid w:val="007F2355"/>
    <w:rsid w:val="007F2390"/>
    <w:rsid w:val="007F2D95"/>
    <w:rsid w:val="007F39B1"/>
    <w:rsid w:val="007F41EA"/>
    <w:rsid w:val="007F4203"/>
    <w:rsid w:val="007F6044"/>
    <w:rsid w:val="007F63CB"/>
    <w:rsid w:val="007F6F06"/>
    <w:rsid w:val="00800094"/>
    <w:rsid w:val="00800395"/>
    <w:rsid w:val="00800B86"/>
    <w:rsid w:val="0080109B"/>
    <w:rsid w:val="00801734"/>
    <w:rsid w:val="00801D32"/>
    <w:rsid w:val="0080204B"/>
    <w:rsid w:val="00802084"/>
    <w:rsid w:val="008024E6"/>
    <w:rsid w:val="008027B6"/>
    <w:rsid w:val="00802C41"/>
    <w:rsid w:val="0080317B"/>
    <w:rsid w:val="00803CD6"/>
    <w:rsid w:val="0080409E"/>
    <w:rsid w:val="00804134"/>
    <w:rsid w:val="00805041"/>
    <w:rsid w:val="00805C3E"/>
    <w:rsid w:val="00806F59"/>
    <w:rsid w:val="00807041"/>
    <w:rsid w:val="00810B87"/>
    <w:rsid w:val="00810C89"/>
    <w:rsid w:val="00811170"/>
    <w:rsid w:val="00811A46"/>
    <w:rsid w:val="00811B76"/>
    <w:rsid w:val="00812E09"/>
    <w:rsid w:val="008137F7"/>
    <w:rsid w:val="008139D6"/>
    <w:rsid w:val="00813EA0"/>
    <w:rsid w:val="00814868"/>
    <w:rsid w:val="008148A1"/>
    <w:rsid w:val="00814A62"/>
    <w:rsid w:val="00815313"/>
    <w:rsid w:val="0081578B"/>
    <w:rsid w:val="00815ECB"/>
    <w:rsid w:val="008161C7"/>
    <w:rsid w:val="00816D8A"/>
    <w:rsid w:val="00817958"/>
    <w:rsid w:val="00820648"/>
    <w:rsid w:val="00821479"/>
    <w:rsid w:val="00821678"/>
    <w:rsid w:val="008217C6"/>
    <w:rsid w:val="00821DFD"/>
    <w:rsid w:val="00822038"/>
    <w:rsid w:val="00822A59"/>
    <w:rsid w:val="00822C09"/>
    <w:rsid w:val="00822C60"/>
    <w:rsid w:val="00823B3C"/>
    <w:rsid w:val="00824033"/>
    <w:rsid w:val="0082425E"/>
    <w:rsid w:val="0082481B"/>
    <w:rsid w:val="00824CD3"/>
    <w:rsid w:val="00824D24"/>
    <w:rsid w:val="00825952"/>
    <w:rsid w:val="00825B47"/>
    <w:rsid w:val="00826BF2"/>
    <w:rsid w:val="008271E0"/>
    <w:rsid w:val="008272C8"/>
    <w:rsid w:val="00827E9A"/>
    <w:rsid w:val="0083005C"/>
    <w:rsid w:val="00830B7F"/>
    <w:rsid w:val="00831543"/>
    <w:rsid w:val="00831B99"/>
    <w:rsid w:val="00832F90"/>
    <w:rsid w:val="0083355E"/>
    <w:rsid w:val="00833A32"/>
    <w:rsid w:val="00833E39"/>
    <w:rsid w:val="008345CA"/>
    <w:rsid w:val="008358F4"/>
    <w:rsid w:val="0083650A"/>
    <w:rsid w:val="00836B07"/>
    <w:rsid w:val="00836E5D"/>
    <w:rsid w:val="00837220"/>
    <w:rsid w:val="00837CF5"/>
    <w:rsid w:val="00837E55"/>
    <w:rsid w:val="00841820"/>
    <w:rsid w:val="008418B0"/>
    <w:rsid w:val="00842818"/>
    <w:rsid w:val="0084314D"/>
    <w:rsid w:val="008432F4"/>
    <w:rsid w:val="00843686"/>
    <w:rsid w:val="0084434A"/>
    <w:rsid w:val="008443C6"/>
    <w:rsid w:val="00844618"/>
    <w:rsid w:val="00845291"/>
    <w:rsid w:val="008453AC"/>
    <w:rsid w:val="008456CF"/>
    <w:rsid w:val="008460BD"/>
    <w:rsid w:val="00846391"/>
    <w:rsid w:val="008477AB"/>
    <w:rsid w:val="00847AF6"/>
    <w:rsid w:val="00847CA1"/>
    <w:rsid w:val="00850C67"/>
    <w:rsid w:val="00850DA8"/>
    <w:rsid w:val="0085100F"/>
    <w:rsid w:val="0085104E"/>
    <w:rsid w:val="0085140F"/>
    <w:rsid w:val="0085153A"/>
    <w:rsid w:val="008516C1"/>
    <w:rsid w:val="00851AF3"/>
    <w:rsid w:val="00851E40"/>
    <w:rsid w:val="00854CE4"/>
    <w:rsid w:val="00855015"/>
    <w:rsid w:val="008557A4"/>
    <w:rsid w:val="00855928"/>
    <w:rsid w:val="00855EBA"/>
    <w:rsid w:val="008568D5"/>
    <w:rsid w:val="00856C66"/>
    <w:rsid w:val="00856E75"/>
    <w:rsid w:val="00857879"/>
    <w:rsid w:val="0085788C"/>
    <w:rsid w:val="00860661"/>
    <w:rsid w:val="00860856"/>
    <w:rsid w:val="00861594"/>
    <w:rsid w:val="00861A5A"/>
    <w:rsid w:val="00861ABA"/>
    <w:rsid w:val="00862315"/>
    <w:rsid w:val="00862B4C"/>
    <w:rsid w:val="00863454"/>
    <w:rsid w:val="00864753"/>
    <w:rsid w:val="008648A9"/>
    <w:rsid w:val="00864C34"/>
    <w:rsid w:val="00864E80"/>
    <w:rsid w:val="008653A7"/>
    <w:rsid w:val="008653D1"/>
    <w:rsid w:val="008654DC"/>
    <w:rsid w:val="00865FB2"/>
    <w:rsid w:val="0086637F"/>
    <w:rsid w:val="0086641C"/>
    <w:rsid w:val="00866527"/>
    <w:rsid w:val="0086668D"/>
    <w:rsid w:val="00866A39"/>
    <w:rsid w:val="00866B5B"/>
    <w:rsid w:val="00866C09"/>
    <w:rsid w:val="008677F5"/>
    <w:rsid w:val="00867955"/>
    <w:rsid w:val="00867A2D"/>
    <w:rsid w:val="00867A87"/>
    <w:rsid w:val="00867C62"/>
    <w:rsid w:val="00870694"/>
    <w:rsid w:val="00870B68"/>
    <w:rsid w:val="00871736"/>
    <w:rsid w:val="00871911"/>
    <w:rsid w:val="00871B6A"/>
    <w:rsid w:val="00872C1E"/>
    <w:rsid w:val="00872F0B"/>
    <w:rsid w:val="0087494C"/>
    <w:rsid w:val="00874A8A"/>
    <w:rsid w:val="00875056"/>
    <w:rsid w:val="00875592"/>
    <w:rsid w:val="0087647C"/>
    <w:rsid w:val="00876914"/>
    <w:rsid w:val="0087720F"/>
    <w:rsid w:val="008774D4"/>
    <w:rsid w:val="008776B7"/>
    <w:rsid w:val="00880151"/>
    <w:rsid w:val="008802F1"/>
    <w:rsid w:val="00881111"/>
    <w:rsid w:val="00881AC5"/>
    <w:rsid w:val="00881F8E"/>
    <w:rsid w:val="00881F8F"/>
    <w:rsid w:val="00882427"/>
    <w:rsid w:val="0088335D"/>
    <w:rsid w:val="0088418C"/>
    <w:rsid w:val="00885009"/>
    <w:rsid w:val="00885232"/>
    <w:rsid w:val="0088533A"/>
    <w:rsid w:val="0088560E"/>
    <w:rsid w:val="008860FE"/>
    <w:rsid w:val="0088650C"/>
    <w:rsid w:val="008865CD"/>
    <w:rsid w:val="0088770D"/>
    <w:rsid w:val="00887FFB"/>
    <w:rsid w:val="008900D8"/>
    <w:rsid w:val="00890126"/>
    <w:rsid w:val="0089030C"/>
    <w:rsid w:val="008903E8"/>
    <w:rsid w:val="00890D41"/>
    <w:rsid w:val="00890E32"/>
    <w:rsid w:val="0089174A"/>
    <w:rsid w:val="008917B0"/>
    <w:rsid w:val="00891B47"/>
    <w:rsid w:val="00891CC9"/>
    <w:rsid w:val="008929BD"/>
    <w:rsid w:val="00892A59"/>
    <w:rsid w:val="00892D69"/>
    <w:rsid w:val="0089377B"/>
    <w:rsid w:val="00893D7C"/>
    <w:rsid w:val="0089449B"/>
    <w:rsid w:val="008944F9"/>
    <w:rsid w:val="0089520C"/>
    <w:rsid w:val="00895213"/>
    <w:rsid w:val="0089586C"/>
    <w:rsid w:val="00897086"/>
    <w:rsid w:val="00897AF1"/>
    <w:rsid w:val="00897BE4"/>
    <w:rsid w:val="008A3E49"/>
    <w:rsid w:val="008A467C"/>
    <w:rsid w:val="008A549D"/>
    <w:rsid w:val="008A5862"/>
    <w:rsid w:val="008A5CAB"/>
    <w:rsid w:val="008A5DF4"/>
    <w:rsid w:val="008A5E23"/>
    <w:rsid w:val="008A6023"/>
    <w:rsid w:val="008A6121"/>
    <w:rsid w:val="008A6873"/>
    <w:rsid w:val="008A6F1A"/>
    <w:rsid w:val="008B090D"/>
    <w:rsid w:val="008B1206"/>
    <w:rsid w:val="008B1403"/>
    <w:rsid w:val="008B1910"/>
    <w:rsid w:val="008B1E60"/>
    <w:rsid w:val="008B2EB8"/>
    <w:rsid w:val="008B3486"/>
    <w:rsid w:val="008B3FCF"/>
    <w:rsid w:val="008B4DAB"/>
    <w:rsid w:val="008B602A"/>
    <w:rsid w:val="008B72BA"/>
    <w:rsid w:val="008B733B"/>
    <w:rsid w:val="008C0F0B"/>
    <w:rsid w:val="008C29F1"/>
    <w:rsid w:val="008C2EF1"/>
    <w:rsid w:val="008C35E9"/>
    <w:rsid w:val="008C37DF"/>
    <w:rsid w:val="008C4BBE"/>
    <w:rsid w:val="008C4C63"/>
    <w:rsid w:val="008C61D9"/>
    <w:rsid w:val="008C67AE"/>
    <w:rsid w:val="008C67BE"/>
    <w:rsid w:val="008C6C8E"/>
    <w:rsid w:val="008D0CD5"/>
    <w:rsid w:val="008D0F8B"/>
    <w:rsid w:val="008D16A3"/>
    <w:rsid w:val="008D1848"/>
    <w:rsid w:val="008D21A3"/>
    <w:rsid w:val="008D2AFC"/>
    <w:rsid w:val="008D32BA"/>
    <w:rsid w:val="008D3713"/>
    <w:rsid w:val="008D3837"/>
    <w:rsid w:val="008D45C5"/>
    <w:rsid w:val="008D4788"/>
    <w:rsid w:val="008D47C2"/>
    <w:rsid w:val="008D4CA2"/>
    <w:rsid w:val="008D4CC7"/>
    <w:rsid w:val="008D4CD7"/>
    <w:rsid w:val="008D4D2B"/>
    <w:rsid w:val="008D4E9A"/>
    <w:rsid w:val="008D5434"/>
    <w:rsid w:val="008D6A50"/>
    <w:rsid w:val="008E0549"/>
    <w:rsid w:val="008E0570"/>
    <w:rsid w:val="008E2A25"/>
    <w:rsid w:val="008E4A14"/>
    <w:rsid w:val="008E5583"/>
    <w:rsid w:val="008E6491"/>
    <w:rsid w:val="008E681C"/>
    <w:rsid w:val="008E6971"/>
    <w:rsid w:val="008E715F"/>
    <w:rsid w:val="008F04D5"/>
    <w:rsid w:val="008F0EAF"/>
    <w:rsid w:val="008F1A75"/>
    <w:rsid w:val="008F1B45"/>
    <w:rsid w:val="008F214A"/>
    <w:rsid w:val="008F32B2"/>
    <w:rsid w:val="008F440E"/>
    <w:rsid w:val="008F4D34"/>
    <w:rsid w:val="008F4E4E"/>
    <w:rsid w:val="008F5305"/>
    <w:rsid w:val="008F6A2B"/>
    <w:rsid w:val="008F74D5"/>
    <w:rsid w:val="009005C6"/>
    <w:rsid w:val="00900DCB"/>
    <w:rsid w:val="00901270"/>
    <w:rsid w:val="009015E3"/>
    <w:rsid w:val="00901C27"/>
    <w:rsid w:val="00902B8A"/>
    <w:rsid w:val="00902DD0"/>
    <w:rsid w:val="00903419"/>
    <w:rsid w:val="00903C22"/>
    <w:rsid w:val="00905D54"/>
    <w:rsid w:val="00905E36"/>
    <w:rsid w:val="0090603C"/>
    <w:rsid w:val="00906C7B"/>
    <w:rsid w:val="009079E9"/>
    <w:rsid w:val="009108B6"/>
    <w:rsid w:val="00910A91"/>
    <w:rsid w:val="00910DD4"/>
    <w:rsid w:val="00911A2D"/>
    <w:rsid w:val="00912A23"/>
    <w:rsid w:val="00912CAC"/>
    <w:rsid w:val="00913F43"/>
    <w:rsid w:val="00914995"/>
    <w:rsid w:val="00915D7C"/>
    <w:rsid w:val="00915E6F"/>
    <w:rsid w:val="00917031"/>
    <w:rsid w:val="00920336"/>
    <w:rsid w:val="00920ABE"/>
    <w:rsid w:val="00921857"/>
    <w:rsid w:val="00921A87"/>
    <w:rsid w:val="00921CC4"/>
    <w:rsid w:val="009220C0"/>
    <w:rsid w:val="009224B7"/>
    <w:rsid w:val="00922A54"/>
    <w:rsid w:val="00922D55"/>
    <w:rsid w:val="009231BE"/>
    <w:rsid w:val="0092354A"/>
    <w:rsid w:val="00923F42"/>
    <w:rsid w:val="009241E6"/>
    <w:rsid w:val="00924253"/>
    <w:rsid w:val="0092468B"/>
    <w:rsid w:val="00925E89"/>
    <w:rsid w:val="009268C1"/>
    <w:rsid w:val="00926FD4"/>
    <w:rsid w:val="009270D2"/>
    <w:rsid w:val="009272A9"/>
    <w:rsid w:val="00927FD9"/>
    <w:rsid w:val="0093032C"/>
    <w:rsid w:val="00930CA7"/>
    <w:rsid w:val="00930D9E"/>
    <w:rsid w:val="009311FF"/>
    <w:rsid w:val="009313FA"/>
    <w:rsid w:val="009322AA"/>
    <w:rsid w:val="00933135"/>
    <w:rsid w:val="00933B63"/>
    <w:rsid w:val="009345AE"/>
    <w:rsid w:val="00934C67"/>
    <w:rsid w:val="00934FEE"/>
    <w:rsid w:val="0093570E"/>
    <w:rsid w:val="00935839"/>
    <w:rsid w:val="00935E02"/>
    <w:rsid w:val="00936305"/>
    <w:rsid w:val="00936B85"/>
    <w:rsid w:val="00936D50"/>
    <w:rsid w:val="00936EE8"/>
    <w:rsid w:val="009376FF"/>
    <w:rsid w:val="00940924"/>
    <w:rsid w:val="009409EA"/>
    <w:rsid w:val="00941116"/>
    <w:rsid w:val="009420CA"/>
    <w:rsid w:val="00943251"/>
    <w:rsid w:val="00943EED"/>
    <w:rsid w:val="009446CD"/>
    <w:rsid w:val="00944ED7"/>
    <w:rsid w:val="00945667"/>
    <w:rsid w:val="00945FE2"/>
    <w:rsid w:val="00946713"/>
    <w:rsid w:val="00946AF7"/>
    <w:rsid w:val="00947579"/>
    <w:rsid w:val="00947D7C"/>
    <w:rsid w:val="00947ED0"/>
    <w:rsid w:val="00950417"/>
    <w:rsid w:val="00950C50"/>
    <w:rsid w:val="00951262"/>
    <w:rsid w:val="00952B38"/>
    <w:rsid w:val="00953682"/>
    <w:rsid w:val="00954FC8"/>
    <w:rsid w:val="009559AD"/>
    <w:rsid w:val="00955D06"/>
    <w:rsid w:val="00956203"/>
    <w:rsid w:val="00957C44"/>
    <w:rsid w:val="00957F96"/>
    <w:rsid w:val="009608F5"/>
    <w:rsid w:val="009620F7"/>
    <w:rsid w:val="009623CA"/>
    <w:rsid w:val="0096258E"/>
    <w:rsid w:val="00962B52"/>
    <w:rsid w:val="009636D5"/>
    <w:rsid w:val="00963985"/>
    <w:rsid w:val="00963A6F"/>
    <w:rsid w:val="00964D99"/>
    <w:rsid w:val="00965010"/>
    <w:rsid w:val="00965DEF"/>
    <w:rsid w:val="009667A7"/>
    <w:rsid w:val="00966AED"/>
    <w:rsid w:val="00966B89"/>
    <w:rsid w:val="0096730A"/>
    <w:rsid w:val="00967605"/>
    <w:rsid w:val="00970000"/>
    <w:rsid w:val="009700AB"/>
    <w:rsid w:val="0097035E"/>
    <w:rsid w:val="00970480"/>
    <w:rsid w:val="00970CA6"/>
    <w:rsid w:val="00971F79"/>
    <w:rsid w:val="00973CB7"/>
    <w:rsid w:val="009747AE"/>
    <w:rsid w:val="00974915"/>
    <w:rsid w:val="00974AC0"/>
    <w:rsid w:val="00974E83"/>
    <w:rsid w:val="00975ABA"/>
    <w:rsid w:val="00976559"/>
    <w:rsid w:val="009766C0"/>
    <w:rsid w:val="009766C5"/>
    <w:rsid w:val="00977477"/>
    <w:rsid w:val="00977C47"/>
    <w:rsid w:val="00980390"/>
    <w:rsid w:val="00980AAF"/>
    <w:rsid w:val="00981310"/>
    <w:rsid w:val="00981E8D"/>
    <w:rsid w:val="00981ECC"/>
    <w:rsid w:val="009829A4"/>
    <w:rsid w:val="00982EA2"/>
    <w:rsid w:val="00982F10"/>
    <w:rsid w:val="009834AE"/>
    <w:rsid w:val="00983550"/>
    <w:rsid w:val="00983DF8"/>
    <w:rsid w:val="00984D51"/>
    <w:rsid w:val="00985463"/>
    <w:rsid w:val="009855AE"/>
    <w:rsid w:val="009859E0"/>
    <w:rsid w:val="009866D8"/>
    <w:rsid w:val="00986BEE"/>
    <w:rsid w:val="009873EC"/>
    <w:rsid w:val="00987CD2"/>
    <w:rsid w:val="00990556"/>
    <w:rsid w:val="00991B0A"/>
    <w:rsid w:val="00991BAA"/>
    <w:rsid w:val="00992218"/>
    <w:rsid w:val="009922C5"/>
    <w:rsid w:val="00992955"/>
    <w:rsid w:val="00992A26"/>
    <w:rsid w:val="00993109"/>
    <w:rsid w:val="0099344E"/>
    <w:rsid w:val="0099396E"/>
    <w:rsid w:val="00993E9A"/>
    <w:rsid w:val="00995D77"/>
    <w:rsid w:val="00996037"/>
    <w:rsid w:val="0099603E"/>
    <w:rsid w:val="00996A6F"/>
    <w:rsid w:val="00996D68"/>
    <w:rsid w:val="009A0BC5"/>
    <w:rsid w:val="009A1591"/>
    <w:rsid w:val="009A2382"/>
    <w:rsid w:val="009A3DA8"/>
    <w:rsid w:val="009A4B9C"/>
    <w:rsid w:val="009A4F99"/>
    <w:rsid w:val="009A624E"/>
    <w:rsid w:val="009A6401"/>
    <w:rsid w:val="009A6485"/>
    <w:rsid w:val="009A6E3C"/>
    <w:rsid w:val="009A71F9"/>
    <w:rsid w:val="009A7B09"/>
    <w:rsid w:val="009B04D7"/>
    <w:rsid w:val="009B06B6"/>
    <w:rsid w:val="009B08A8"/>
    <w:rsid w:val="009B0926"/>
    <w:rsid w:val="009B0FED"/>
    <w:rsid w:val="009B11AE"/>
    <w:rsid w:val="009B134B"/>
    <w:rsid w:val="009B13BA"/>
    <w:rsid w:val="009B159F"/>
    <w:rsid w:val="009B195F"/>
    <w:rsid w:val="009B1A78"/>
    <w:rsid w:val="009B3215"/>
    <w:rsid w:val="009B329F"/>
    <w:rsid w:val="009B3814"/>
    <w:rsid w:val="009B4A7E"/>
    <w:rsid w:val="009B50A5"/>
    <w:rsid w:val="009B57AB"/>
    <w:rsid w:val="009B610D"/>
    <w:rsid w:val="009B753C"/>
    <w:rsid w:val="009B7A6C"/>
    <w:rsid w:val="009B7F71"/>
    <w:rsid w:val="009C0094"/>
    <w:rsid w:val="009C04A5"/>
    <w:rsid w:val="009C1369"/>
    <w:rsid w:val="009C15D9"/>
    <w:rsid w:val="009C194B"/>
    <w:rsid w:val="009C236A"/>
    <w:rsid w:val="009C23CD"/>
    <w:rsid w:val="009C266C"/>
    <w:rsid w:val="009C350D"/>
    <w:rsid w:val="009C3AF7"/>
    <w:rsid w:val="009C3B94"/>
    <w:rsid w:val="009C3BA7"/>
    <w:rsid w:val="009C3CC2"/>
    <w:rsid w:val="009C4365"/>
    <w:rsid w:val="009C4D6C"/>
    <w:rsid w:val="009C4F51"/>
    <w:rsid w:val="009C5B8A"/>
    <w:rsid w:val="009C5D98"/>
    <w:rsid w:val="009C6990"/>
    <w:rsid w:val="009C6A03"/>
    <w:rsid w:val="009C6CBD"/>
    <w:rsid w:val="009C7F56"/>
    <w:rsid w:val="009D0E82"/>
    <w:rsid w:val="009D1550"/>
    <w:rsid w:val="009D2016"/>
    <w:rsid w:val="009D2CF5"/>
    <w:rsid w:val="009D3CDA"/>
    <w:rsid w:val="009D41BF"/>
    <w:rsid w:val="009D41F7"/>
    <w:rsid w:val="009D446B"/>
    <w:rsid w:val="009D4999"/>
    <w:rsid w:val="009D4C96"/>
    <w:rsid w:val="009D4DDA"/>
    <w:rsid w:val="009D5E56"/>
    <w:rsid w:val="009D6021"/>
    <w:rsid w:val="009D681F"/>
    <w:rsid w:val="009D7426"/>
    <w:rsid w:val="009D7CE1"/>
    <w:rsid w:val="009E1718"/>
    <w:rsid w:val="009E1A86"/>
    <w:rsid w:val="009E1F1D"/>
    <w:rsid w:val="009E2A49"/>
    <w:rsid w:val="009E3610"/>
    <w:rsid w:val="009E3FCF"/>
    <w:rsid w:val="009E4033"/>
    <w:rsid w:val="009E472F"/>
    <w:rsid w:val="009E564D"/>
    <w:rsid w:val="009E5CB2"/>
    <w:rsid w:val="009E6EFD"/>
    <w:rsid w:val="009E72E0"/>
    <w:rsid w:val="009E7680"/>
    <w:rsid w:val="009F033D"/>
    <w:rsid w:val="009F179F"/>
    <w:rsid w:val="009F243B"/>
    <w:rsid w:val="009F2B3C"/>
    <w:rsid w:val="009F2C0E"/>
    <w:rsid w:val="009F34B5"/>
    <w:rsid w:val="009F359E"/>
    <w:rsid w:val="009F3BE0"/>
    <w:rsid w:val="009F45AC"/>
    <w:rsid w:val="009F50BB"/>
    <w:rsid w:val="009F5BAB"/>
    <w:rsid w:val="009F61F5"/>
    <w:rsid w:val="009F7288"/>
    <w:rsid w:val="009F758A"/>
    <w:rsid w:val="009F7CE6"/>
    <w:rsid w:val="009F7FE7"/>
    <w:rsid w:val="00A0049D"/>
    <w:rsid w:val="00A009A4"/>
    <w:rsid w:val="00A04135"/>
    <w:rsid w:val="00A05095"/>
    <w:rsid w:val="00A0539C"/>
    <w:rsid w:val="00A05784"/>
    <w:rsid w:val="00A06731"/>
    <w:rsid w:val="00A06EF1"/>
    <w:rsid w:val="00A07254"/>
    <w:rsid w:val="00A079FB"/>
    <w:rsid w:val="00A102D4"/>
    <w:rsid w:val="00A10FC3"/>
    <w:rsid w:val="00A11D67"/>
    <w:rsid w:val="00A13174"/>
    <w:rsid w:val="00A133B8"/>
    <w:rsid w:val="00A134E5"/>
    <w:rsid w:val="00A136FD"/>
    <w:rsid w:val="00A13ABB"/>
    <w:rsid w:val="00A15318"/>
    <w:rsid w:val="00A15456"/>
    <w:rsid w:val="00A15491"/>
    <w:rsid w:val="00A1590E"/>
    <w:rsid w:val="00A15938"/>
    <w:rsid w:val="00A15A8D"/>
    <w:rsid w:val="00A15CCF"/>
    <w:rsid w:val="00A16C18"/>
    <w:rsid w:val="00A175C2"/>
    <w:rsid w:val="00A175FD"/>
    <w:rsid w:val="00A179EA"/>
    <w:rsid w:val="00A20061"/>
    <w:rsid w:val="00A207A5"/>
    <w:rsid w:val="00A2249C"/>
    <w:rsid w:val="00A23327"/>
    <w:rsid w:val="00A24C9E"/>
    <w:rsid w:val="00A24E21"/>
    <w:rsid w:val="00A24F92"/>
    <w:rsid w:val="00A251D5"/>
    <w:rsid w:val="00A25291"/>
    <w:rsid w:val="00A254D6"/>
    <w:rsid w:val="00A25746"/>
    <w:rsid w:val="00A25F52"/>
    <w:rsid w:val="00A26C16"/>
    <w:rsid w:val="00A26D38"/>
    <w:rsid w:val="00A27347"/>
    <w:rsid w:val="00A27D89"/>
    <w:rsid w:val="00A27E4C"/>
    <w:rsid w:val="00A3162C"/>
    <w:rsid w:val="00A316FB"/>
    <w:rsid w:val="00A31E90"/>
    <w:rsid w:val="00A31FA2"/>
    <w:rsid w:val="00A32DCC"/>
    <w:rsid w:val="00A33025"/>
    <w:rsid w:val="00A333BD"/>
    <w:rsid w:val="00A3437D"/>
    <w:rsid w:val="00A35479"/>
    <w:rsid w:val="00A35B8F"/>
    <w:rsid w:val="00A36685"/>
    <w:rsid w:val="00A36759"/>
    <w:rsid w:val="00A36F31"/>
    <w:rsid w:val="00A37493"/>
    <w:rsid w:val="00A37725"/>
    <w:rsid w:val="00A401C2"/>
    <w:rsid w:val="00A41023"/>
    <w:rsid w:val="00A4115A"/>
    <w:rsid w:val="00A438AF"/>
    <w:rsid w:val="00A43A1F"/>
    <w:rsid w:val="00A43D9C"/>
    <w:rsid w:val="00A44750"/>
    <w:rsid w:val="00A452B3"/>
    <w:rsid w:val="00A4530C"/>
    <w:rsid w:val="00A45C38"/>
    <w:rsid w:val="00A46572"/>
    <w:rsid w:val="00A46ACA"/>
    <w:rsid w:val="00A473C5"/>
    <w:rsid w:val="00A47949"/>
    <w:rsid w:val="00A47973"/>
    <w:rsid w:val="00A47B97"/>
    <w:rsid w:val="00A5108F"/>
    <w:rsid w:val="00A5132D"/>
    <w:rsid w:val="00A51469"/>
    <w:rsid w:val="00A5158F"/>
    <w:rsid w:val="00A51D96"/>
    <w:rsid w:val="00A526AA"/>
    <w:rsid w:val="00A52ECD"/>
    <w:rsid w:val="00A52EE9"/>
    <w:rsid w:val="00A53DFD"/>
    <w:rsid w:val="00A54179"/>
    <w:rsid w:val="00A561A6"/>
    <w:rsid w:val="00A569CF"/>
    <w:rsid w:val="00A57551"/>
    <w:rsid w:val="00A575AA"/>
    <w:rsid w:val="00A57D5E"/>
    <w:rsid w:val="00A57FD3"/>
    <w:rsid w:val="00A601B9"/>
    <w:rsid w:val="00A608DA"/>
    <w:rsid w:val="00A60B28"/>
    <w:rsid w:val="00A60D88"/>
    <w:rsid w:val="00A611E8"/>
    <w:rsid w:val="00A6194B"/>
    <w:rsid w:val="00A61A6E"/>
    <w:rsid w:val="00A62048"/>
    <w:rsid w:val="00A623BF"/>
    <w:rsid w:val="00A62573"/>
    <w:rsid w:val="00A63355"/>
    <w:rsid w:val="00A65307"/>
    <w:rsid w:val="00A65A18"/>
    <w:rsid w:val="00A65A2D"/>
    <w:rsid w:val="00A65B3C"/>
    <w:rsid w:val="00A67D54"/>
    <w:rsid w:val="00A67E97"/>
    <w:rsid w:val="00A7005C"/>
    <w:rsid w:val="00A702E9"/>
    <w:rsid w:val="00A7154D"/>
    <w:rsid w:val="00A71952"/>
    <w:rsid w:val="00A722E3"/>
    <w:rsid w:val="00A7248A"/>
    <w:rsid w:val="00A72AC8"/>
    <w:rsid w:val="00A73452"/>
    <w:rsid w:val="00A73AC6"/>
    <w:rsid w:val="00A73F4A"/>
    <w:rsid w:val="00A744E3"/>
    <w:rsid w:val="00A755FA"/>
    <w:rsid w:val="00A75BAF"/>
    <w:rsid w:val="00A77BA0"/>
    <w:rsid w:val="00A80635"/>
    <w:rsid w:val="00A807FD"/>
    <w:rsid w:val="00A809A4"/>
    <w:rsid w:val="00A80B82"/>
    <w:rsid w:val="00A818E3"/>
    <w:rsid w:val="00A81FCA"/>
    <w:rsid w:val="00A837EB"/>
    <w:rsid w:val="00A83AFD"/>
    <w:rsid w:val="00A83BC1"/>
    <w:rsid w:val="00A83CC9"/>
    <w:rsid w:val="00A8414F"/>
    <w:rsid w:val="00A847F4"/>
    <w:rsid w:val="00A849B9"/>
    <w:rsid w:val="00A85055"/>
    <w:rsid w:val="00A85068"/>
    <w:rsid w:val="00A85A0D"/>
    <w:rsid w:val="00A85CCB"/>
    <w:rsid w:val="00A85D62"/>
    <w:rsid w:val="00A8660E"/>
    <w:rsid w:val="00A86BCB"/>
    <w:rsid w:val="00A87B60"/>
    <w:rsid w:val="00A901FF"/>
    <w:rsid w:val="00A90B1F"/>
    <w:rsid w:val="00A9134E"/>
    <w:rsid w:val="00A91DC5"/>
    <w:rsid w:val="00A92A17"/>
    <w:rsid w:val="00A93963"/>
    <w:rsid w:val="00A93AC3"/>
    <w:rsid w:val="00A93E36"/>
    <w:rsid w:val="00A9438A"/>
    <w:rsid w:val="00A951AD"/>
    <w:rsid w:val="00A9545A"/>
    <w:rsid w:val="00A958FA"/>
    <w:rsid w:val="00A9636D"/>
    <w:rsid w:val="00A9658C"/>
    <w:rsid w:val="00A97509"/>
    <w:rsid w:val="00A97713"/>
    <w:rsid w:val="00A9789E"/>
    <w:rsid w:val="00A97FD5"/>
    <w:rsid w:val="00AA0CFF"/>
    <w:rsid w:val="00AA1783"/>
    <w:rsid w:val="00AA1880"/>
    <w:rsid w:val="00AA2C28"/>
    <w:rsid w:val="00AA2F6B"/>
    <w:rsid w:val="00AA3716"/>
    <w:rsid w:val="00AA3E8B"/>
    <w:rsid w:val="00AA400A"/>
    <w:rsid w:val="00AA4C6C"/>
    <w:rsid w:val="00AA4CA3"/>
    <w:rsid w:val="00AA4E20"/>
    <w:rsid w:val="00AA55BB"/>
    <w:rsid w:val="00AA68F5"/>
    <w:rsid w:val="00AA6C9F"/>
    <w:rsid w:val="00AA6FA5"/>
    <w:rsid w:val="00AA7E0D"/>
    <w:rsid w:val="00AB1D6B"/>
    <w:rsid w:val="00AB20D0"/>
    <w:rsid w:val="00AB3870"/>
    <w:rsid w:val="00AB3AB2"/>
    <w:rsid w:val="00AB3C24"/>
    <w:rsid w:val="00AB423B"/>
    <w:rsid w:val="00AB44B8"/>
    <w:rsid w:val="00AB485A"/>
    <w:rsid w:val="00AB4DE6"/>
    <w:rsid w:val="00AB510C"/>
    <w:rsid w:val="00AB531C"/>
    <w:rsid w:val="00AB5A89"/>
    <w:rsid w:val="00AB5E39"/>
    <w:rsid w:val="00AB5F24"/>
    <w:rsid w:val="00AB708E"/>
    <w:rsid w:val="00AB7454"/>
    <w:rsid w:val="00AC025E"/>
    <w:rsid w:val="00AC1166"/>
    <w:rsid w:val="00AC1975"/>
    <w:rsid w:val="00AC1BBA"/>
    <w:rsid w:val="00AC1C9F"/>
    <w:rsid w:val="00AC2254"/>
    <w:rsid w:val="00AC2411"/>
    <w:rsid w:val="00AC25E8"/>
    <w:rsid w:val="00AC295C"/>
    <w:rsid w:val="00AC34CB"/>
    <w:rsid w:val="00AC3F65"/>
    <w:rsid w:val="00AC4B72"/>
    <w:rsid w:val="00AC5002"/>
    <w:rsid w:val="00AC549D"/>
    <w:rsid w:val="00AC5999"/>
    <w:rsid w:val="00AC61CF"/>
    <w:rsid w:val="00AC6320"/>
    <w:rsid w:val="00AC73F8"/>
    <w:rsid w:val="00AC7572"/>
    <w:rsid w:val="00AD0190"/>
    <w:rsid w:val="00AD020E"/>
    <w:rsid w:val="00AD09EA"/>
    <w:rsid w:val="00AD0B56"/>
    <w:rsid w:val="00AD0EE0"/>
    <w:rsid w:val="00AD0FE8"/>
    <w:rsid w:val="00AD143A"/>
    <w:rsid w:val="00AD172D"/>
    <w:rsid w:val="00AD1A32"/>
    <w:rsid w:val="00AD21BE"/>
    <w:rsid w:val="00AD27A3"/>
    <w:rsid w:val="00AD2E7A"/>
    <w:rsid w:val="00AD35D2"/>
    <w:rsid w:val="00AD389B"/>
    <w:rsid w:val="00AD3A3D"/>
    <w:rsid w:val="00AD4420"/>
    <w:rsid w:val="00AD4AEF"/>
    <w:rsid w:val="00AD4CE1"/>
    <w:rsid w:val="00AD5067"/>
    <w:rsid w:val="00AD5FA0"/>
    <w:rsid w:val="00AD6510"/>
    <w:rsid w:val="00AD75EF"/>
    <w:rsid w:val="00AD7C6D"/>
    <w:rsid w:val="00AE0047"/>
    <w:rsid w:val="00AE0246"/>
    <w:rsid w:val="00AE0632"/>
    <w:rsid w:val="00AE072E"/>
    <w:rsid w:val="00AE0BCD"/>
    <w:rsid w:val="00AE0CB5"/>
    <w:rsid w:val="00AE1B6D"/>
    <w:rsid w:val="00AE1E49"/>
    <w:rsid w:val="00AE1F22"/>
    <w:rsid w:val="00AE33E2"/>
    <w:rsid w:val="00AE3B9D"/>
    <w:rsid w:val="00AE6A71"/>
    <w:rsid w:val="00AF05A1"/>
    <w:rsid w:val="00AF117D"/>
    <w:rsid w:val="00AF13AE"/>
    <w:rsid w:val="00AF1FFF"/>
    <w:rsid w:val="00AF2D7E"/>
    <w:rsid w:val="00AF3BA5"/>
    <w:rsid w:val="00AF3E92"/>
    <w:rsid w:val="00AF4366"/>
    <w:rsid w:val="00AF4728"/>
    <w:rsid w:val="00AF4B5E"/>
    <w:rsid w:val="00AF5B67"/>
    <w:rsid w:val="00AF61EF"/>
    <w:rsid w:val="00AF664E"/>
    <w:rsid w:val="00AF7221"/>
    <w:rsid w:val="00AF73A5"/>
    <w:rsid w:val="00AF747E"/>
    <w:rsid w:val="00AF7C25"/>
    <w:rsid w:val="00B00246"/>
    <w:rsid w:val="00B00AFC"/>
    <w:rsid w:val="00B01480"/>
    <w:rsid w:val="00B01561"/>
    <w:rsid w:val="00B015FB"/>
    <w:rsid w:val="00B01E07"/>
    <w:rsid w:val="00B02274"/>
    <w:rsid w:val="00B0285E"/>
    <w:rsid w:val="00B0294D"/>
    <w:rsid w:val="00B02EEF"/>
    <w:rsid w:val="00B035DB"/>
    <w:rsid w:val="00B03791"/>
    <w:rsid w:val="00B061EE"/>
    <w:rsid w:val="00B06744"/>
    <w:rsid w:val="00B06DAF"/>
    <w:rsid w:val="00B103DE"/>
    <w:rsid w:val="00B10C5B"/>
    <w:rsid w:val="00B1218B"/>
    <w:rsid w:val="00B126D6"/>
    <w:rsid w:val="00B12868"/>
    <w:rsid w:val="00B12BE6"/>
    <w:rsid w:val="00B1328F"/>
    <w:rsid w:val="00B14946"/>
    <w:rsid w:val="00B15047"/>
    <w:rsid w:val="00B15C8A"/>
    <w:rsid w:val="00B17671"/>
    <w:rsid w:val="00B1778D"/>
    <w:rsid w:val="00B20A4A"/>
    <w:rsid w:val="00B21187"/>
    <w:rsid w:val="00B214B7"/>
    <w:rsid w:val="00B23400"/>
    <w:rsid w:val="00B236F6"/>
    <w:rsid w:val="00B24495"/>
    <w:rsid w:val="00B248A9"/>
    <w:rsid w:val="00B24CEF"/>
    <w:rsid w:val="00B253AA"/>
    <w:rsid w:val="00B25DE3"/>
    <w:rsid w:val="00B262E3"/>
    <w:rsid w:val="00B26957"/>
    <w:rsid w:val="00B26F5A"/>
    <w:rsid w:val="00B27A4F"/>
    <w:rsid w:val="00B3041C"/>
    <w:rsid w:val="00B3083E"/>
    <w:rsid w:val="00B308DB"/>
    <w:rsid w:val="00B31BC9"/>
    <w:rsid w:val="00B32FDE"/>
    <w:rsid w:val="00B33096"/>
    <w:rsid w:val="00B3344C"/>
    <w:rsid w:val="00B339AA"/>
    <w:rsid w:val="00B33BB2"/>
    <w:rsid w:val="00B341B0"/>
    <w:rsid w:val="00B3438D"/>
    <w:rsid w:val="00B34526"/>
    <w:rsid w:val="00B34C30"/>
    <w:rsid w:val="00B34EBD"/>
    <w:rsid w:val="00B35D61"/>
    <w:rsid w:val="00B36219"/>
    <w:rsid w:val="00B3725A"/>
    <w:rsid w:val="00B37DFB"/>
    <w:rsid w:val="00B404D5"/>
    <w:rsid w:val="00B40AC4"/>
    <w:rsid w:val="00B40AFC"/>
    <w:rsid w:val="00B41F15"/>
    <w:rsid w:val="00B42EC7"/>
    <w:rsid w:val="00B43615"/>
    <w:rsid w:val="00B43D45"/>
    <w:rsid w:val="00B43F53"/>
    <w:rsid w:val="00B44578"/>
    <w:rsid w:val="00B4468F"/>
    <w:rsid w:val="00B462D7"/>
    <w:rsid w:val="00B46408"/>
    <w:rsid w:val="00B465C2"/>
    <w:rsid w:val="00B471E1"/>
    <w:rsid w:val="00B47432"/>
    <w:rsid w:val="00B479C3"/>
    <w:rsid w:val="00B47D8C"/>
    <w:rsid w:val="00B51EC2"/>
    <w:rsid w:val="00B523AC"/>
    <w:rsid w:val="00B52508"/>
    <w:rsid w:val="00B537D1"/>
    <w:rsid w:val="00B53C81"/>
    <w:rsid w:val="00B542C3"/>
    <w:rsid w:val="00B55889"/>
    <w:rsid w:val="00B55B9A"/>
    <w:rsid w:val="00B55F5F"/>
    <w:rsid w:val="00B56162"/>
    <w:rsid w:val="00B567C5"/>
    <w:rsid w:val="00B571CC"/>
    <w:rsid w:val="00B571E5"/>
    <w:rsid w:val="00B57218"/>
    <w:rsid w:val="00B57383"/>
    <w:rsid w:val="00B57701"/>
    <w:rsid w:val="00B600F5"/>
    <w:rsid w:val="00B60839"/>
    <w:rsid w:val="00B60A1A"/>
    <w:rsid w:val="00B62DCF"/>
    <w:rsid w:val="00B63213"/>
    <w:rsid w:val="00B63595"/>
    <w:rsid w:val="00B6479F"/>
    <w:rsid w:val="00B66072"/>
    <w:rsid w:val="00B67004"/>
    <w:rsid w:val="00B6728E"/>
    <w:rsid w:val="00B677DF"/>
    <w:rsid w:val="00B67D3A"/>
    <w:rsid w:val="00B703FE"/>
    <w:rsid w:val="00B71FC5"/>
    <w:rsid w:val="00B730E6"/>
    <w:rsid w:val="00B73498"/>
    <w:rsid w:val="00B74517"/>
    <w:rsid w:val="00B747B7"/>
    <w:rsid w:val="00B74A5F"/>
    <w:rsid w:val="00B74B9B"/>
    <w:rsid w:val="00B75CD3"/>
    <w:rsid w:val="00B762F6"/>
    <w:rsid w:val="00B76441"/>
    <w:rsid w:val="00B76B1E"/>
    <w:rsid w:val="00B77995"/>
    <w:rsid w:val="00B8025A"/>
    <w:rsid w:val="00B80961"/>
    <w:rsid w:val="00B80D0D"/>
    <w:rsid w:val="00B8158E"/>
    <w:rsid w:val="00B81DCB"/>
    <w:rsid w:val="00B824DD"/>
    <w:rsid w:val="00B83E61"/>
    <w:rsid w:val="00B849F1"/>
    <w:rsid w:val="00B84FB0"/>
    <w:rsid w:val="00B85213"/>
    <w:rsid w:val="00B85636"/>
    <w:rsid w:val="00B856DF"/>
    <w:rsid w:val="00B85777"/>
    <w:rsid w:val="00B86AC7"/>
    <w:rsid w:val="00B86DF5"/>
    <w:rsid w:val="00B870DB"/>
    <w:rsid w:val="00B879E7"/>
    <w:rsid w:val="00B87B20"/>
    <w:rsid w:val="00B911B0"/>
    <w:rsid w:val="00B91B6D"/>
    <w:rsid w:val="00B92A0B"/>
    <w:rsid w:val="00B94717"/>
    <w:rsid w:val="00B948FB"/>
    <w:rsid w:val="00B94A9E"/>
    <w:rsid w:val="00B94B14"/>
    <w:rsid w:val="00B94FDC"/>
    <w:rsid w:val="00B95941"/>
    <w:rsid w:val="00B95B63"/>
    <w:rsid w:val="00B962C7"/>
    <w:rsid w:val="00B96A89"/>
    <w:rsid w:val="00B97DF7"/>
    <w:rsid w:val="00BA011C"/>
    <w:rsid w:val="00BA03D7"/>
    <w:rsid w:val="00BA0B84"/>
    <w:rsid w:val="00BA0C03"/>
    <w:rsid w:val="00BA0FD6"/>
    <w:rsid w:val="00BA1B82"/>
    <w:rsid w:val="00BA1CCA"/>
    <w:rsid w:val="00BA367D"/>
    <w:rsid w:val="00BA3D8C"/>
    <w:rsid w:val="00BA401D"/>
    <w:rsid w:val="00BA47AC"/>
    <w:rsid w:val="00BA4B9C"/>
    <w:rsid w:val="00BA67C5"/>
    <w:rsid w:val="00BA6C4D"/>
    <w:rsid w:val="00BA6EC3"/>
    <w:rsid w:val="00BA71EA"/>
    <w:rsid w:val="00BA776C"/>
    <w:rsid w:val="00BA78EE"/>
    <w:rsid w:val="00BA7B0D"/>
    <w:rsid w:val="00BA7F77"/>
    <w:rsid w:val="00BB05CF"/>
    <w:rsid w:val="00BB0776"/>
    <w:rsid w:val="00BB18F1"/>
    <w:rsid w:val="00BB210C"/>
    <w:rsid w:val="00BB2FA9"/>
    <w:rsid w:val="00BB2FAA"/>
    <w:rsid w:val="00BB31DA"/>
    <w:rsid w:val="00BB32E7"/>
    <w:rsid w:val="00BB41CB"/>
    <w:rsid w:val="00BB485D"/>
    <w:rsid w:val="00BB494D"/>
    <w:rsid w:val="00BB4A03"/>
    <w:rsid w:val="00BB5516"/>
    <w:rsid w:val="00BB6685"/>
    <w:rsid w:val="00BB7EDF"/>
    <w:rsid w:val="00BC007B"/>
    <w:rsid w:val="00BC0229"/>
    <w:rsid w:val="00BC04C8"/>
    <w:rsid w:val="00BC087D"/>
    <w:rsid w:val="00BC2265"/>
    <w:rsid w:val="00BC2910"/>
    <w:rsid w:val="00BC29F3"/>
    <w:rsid w:val="00BC2C46"/>
    <w:rsid w:val="00BC2C67"/>
    <w:rsid w:val="00BC3325"/>
    <w:rsid w:val="00BC33E6"/>
    <w:rsid w:val="00BC3547"/>
    <w:rsid w:val="00BC3846"/>
    <w:rsid w:val="00BC3B9B"/>
    <w:rsid w:val="00BC3F26"/>
    <w:rsid w:val="00BC46C6"/>
    <w:rsid w:val="00BC4BD7"/>
    <w:rsid w:val="00BC50F1"/>
    <w:rsid w:val="00BC5332"/>
    <w:rsid w:val="00BC54E9"/>
    <w:rsid w:val="00BC561B"/>
    <w:rsid w:val="00BC5930"/>
    <w:rsid w:val="00BC5B77"/>
    <w:rsid w:val="00BC61EC"/>
    <w:rsid w:val="00BC6751"/>
    <w:rsid w:val="00BC676B"/>
    <w:rsid w:val="00BC7D24"/>
    <w:rsid w:val="00BC7E23"/>
    <w:rsid w:val="00BD029B"/>
    <w:rsid w:val="00BD0A20"/>
    <w:rsid w:val="00BD0FF0"/>
    <w:rsid w:val="00BD2150"/>
    <w:rsid w:val="00BD27F0"/>
    <w:rsid w:val="00BD28FC"/>
    <w:rsid w:val="00BD2A4B"/>
    <w:rsid w:val="00BD4CBA"/>
    <w:rsid w:val="00BD5234"/>
    <w:rsid w:val="00BD5456"/>
    <w:rsid w:val="00BD5E89"/>
    <w:rsid w:val="00BD64C9"/>
    <w:rsid w:val="00BD710C"/>
    <w:rsid w:val="00BD71A0"/>
    <w:rsid w:val="00BD77CC"/>
    <w:rsid w:val="00BD7A67"/>
    <w:rsid w:val="00BE01C2"/>
    <w:rsid w:val="00BE0F93"/>
    <w:rsid w:val="00BE1172"/>
    <w:rsid w:val="00BE1895"/>
    <w:rsid w:val="00BE2753"/>
    <w:rsid w:val="00BE2986"/>
    <w:rsid w:val="00BE2FEB"/>
    <w:rsid w:val="00BE3854"/>
    <w:rsid w:val="00BE3C53"/>
    <w:rsid w:val="00BE3C9B"/>
    <w:rsid w:val="00BE3D36"/>
    <w:rsid w:val="00BE41B7"/>
    <w:rsid w:val="00BE57E6"/>
    <w:rsid w:val="00BE6C67"/>
    <w:rsid w:val="00BE6CA5"/>
    <w:rsid w:val="00BE7259"/>
    <w:rsid w:val="00BE7658"/>
    <w:rsid w:val="00BF004A"/>
    <w:rsid w:val="00BF0234"/>
    <w:rsid w:val="00BF051C"/>
    <w:rsid w:val="00BF2003"/>
    <w:rsid w:val="00BF45A3"/>
    <w:rsid w:val="00BF596F"/>
    <w:rsid w:val="00BF6499"/>
    <w:rsid w:val="00BF6B8A"/>
    <w:rsid w:val="00BF780B"/>
    <w:rsid w:val="00BF7D32"/>
    <w:rsid w:val="00C00921"/>
    <w:rsid w:val="00C00B5B"/>
    <w:rsid w:val="00C00C85"/>
    <w:rsid w:val="00C01246"/>
    <w:rsid w:val="00C01F34"/>
    <w:rsid w:val="00C025B9"/>
    <w:rsid w:val="00C025C8"/>
    <w:rsid w:val="00C0301E"/>
    <w:rsid w:val="00C03A92"/>
    <w:rsid w:val="00C04C34"/>
    <w:rsid w:val="00C058BF"/>
    <w:rsid w:val="00C0728B"/>
    <w:rsid w:val="00C073B2"/>
    <w:rsid w:val="00C103F6"/>
    <w:rsid w:val="00C105A6"/>
    <w:rsid w:val="00C10D71"/>
    <w:rsid w:val="00C111AC"/>
    <w:rsid w:val="00C11A9E"/>
    <w:rsid w:val="00C11CEA"/>
    <w:rsid w:val="00C11EC3"/>
    <w:rsid w:val="00C126CC"/>
    <w:rsid w:val="00C127A3"/>
    <w:rsid w:val="00C12CBA"/>
    <w:rsid w:val="00C1330F"/>
    <w:rsid w:val="00C1337C"/>
    <w:rsid w:val="00C133ED"/>
    <w:rsid w:val="00C13492"/>
    <w:rsid w:val="00C13A9C"/>
    <w:rsid w:val="00C13F05"/>
    <w:rsid w:val="00C14100"/>
    <w:rsid w:val="00C14360"/>
    <w:rsid w:val="00C152D0"/>
    <w:rsid w:val="00C154B3"/>
    <w:rsid w:val="00C1558C"/>
    <w:rsid w:val="00C157B4"/>
    <w:rsid w:val="00C1584E"/>
    <w:rsid w:val="00C158A5"/>
    <w:rsid w:val="00C16F05"/>
    <w:rsid w:val="00C20879"/>
    <w:rsid w:val="00C20E5F"/>
    <w:rsid w:val="00C21B96"/>
    <w:rsid w:val="00C220B1"/>
    <w:rsid w:val="00C22631"/>
    <w:rsid w:val="00C22CEF"/>
    <w:rsid w:val="00C2370B"/>
    <w:rsid w:val="00C2456B"/>
    <w:rsid w:val="00C254B4"/>
    <w:rsid w:val="00C25586"/>
    <w:rsid w:val="00C25D0C"/>
    <w:rsid w:val="00C25D9D"/>
    <w:rsid w:val="00C26525"/>
    <w:rsid w:val="00C273DE"/>
    <w:rsid w:val="00C275ED"/>
    <w:rsid w:val="00C27783"/>
    <w:rsid w:val="00C3063A"/>
    <w:rsid w:val="00C31CA2"/>
    <w:rsid w:val="00C33F9E"/>
    <w:rsid w:val="00C347F2"/>
    <w:rsid w:val="00C349F7"/>
    <w:rsid w:val="00C34FC7"/>
    <w:rsid w:val="00C3546D"/>
    <w:rsid w:val="00C357A1"/>
    <w:rsid w:val="00C3635A"/>
    <w:rsid w:val="00C36571"/>
    <w:rsid w:val="00C370C5"/>
    <w:rsid w:val="00C37CDA"/>
    <w:rsid w:val="00C40620"/>
    <w:rsid w:val="00C40D2E"/>
    <w:rsid w:val="00C41E87"/>
    <w:rsid w:val="00C42896"/>
    <w:rsid w:val="00C43030"/>
    <w:rsid w:val="00C4312E"/>
    <w:rsid w:val="00C44237"/>
    <w:rsid w:val="00C45D5C"/>
    <w:rsid w:val="00C47A17"/>
    <w:rsid w:val="00C47E74"/>
    <w:rsid w:val="00C47F0F"/>
    <w:rsid w:val="00C50183"/>
    <w:rsid w:val="00C5032B"/>
    <w:rsid w:val="00C50A58"/>
    <w:rsid w:val="00C5121C"/>
    <w:rsid w:val="00C51DFA"/>
    <w:rsid w:val="00C520EA"/>
    <w:rsid w:val="00C52195"/>
    <w:rsid w:val="00C525DC"/>
    <w:rsid w:val="00C5272E"/>
    <w:rsid w:val="00C52A49"/>
    <w:rsid w:val="00C5308D"/>
    <w:rsid w:val="00C5329A"/>
    <w:rsid w:val="00C53E40"/>
    <w:rsid w:val="00C5410C"/>
    <w:rsid w:val="00C54355"/>
    <w:rsid w:val="00C54845"/>
    <w:rsid w:val="00C5631F"/>
    <w:rsid w:val="00C56563"/>
    <w:rsid w:val="00C56A0A"/>
    <w:rsid w:val="00C57A0A"/>
    <w:rsid w:val="00C57BF3"/>
    <w:rsid w:val="00C60490"/>
    <w:rsid w:val="00C60A78"/>
    <w:rsid w:val="00C620EE"/>
    <w:rsid w:val="00C62A57"/>
    <w:rsid w:val="00C62EEB"/>
    <w:rsid w:val="00C6325B"/>
    <w:rsid w:val="00C635FC"/>
    <w:rsid w:val="00C6383F"/>
    <w:rsid w:val="00C63F9F"/>
    <w:rsid w:val="00C644ED"/>
    <w:rsid w:val="00C64B46"/>
    <w:rsid w:val="00C65223"/>
    <w:rsid w:val="00C66123"/>
    <w:rsid w:val="00C661FE"/>
    <w:rsid w:val="00C664AE"/>
    <w:rsid w:val="00C66BC4"/>
    <w:rsid w:val="00C66D18"/>
    <w:rsid w:val="00C66D2B"/>
    <w:rsid w:val="00C66D68"/>
    <w:rsid w:val="00C66F18"/>
    <w:rsid w:val="00C671F9"/>
    <w:rsid w:val="00C67955"/>
    <w:rsid w:val="00C7002F"/>
    <w:rsid w:val="00C702AB"/>
    <w:rsid w:val="00C711CF"/>
    <w:rsid w:val="00C71444"/>
    <w:rsid w:val="00C71563"/>
    <w:rsid w:val="00C71F9A"/>
    <w:rsid w:val="00C71FFF"/>
    <w:rsid w:val="00C73775"/>
    <w:rsid w:val="00C73A22"/>
    <w:rsid w:val="00C74BA5"/>
    <w:rsid w:val="00C74C68"/>
    <w:rsid w:val="00C765B3"/>
    <w:rsid w:val="00C76E1C"/>
    <w:rsid w:val="00C76F12"/>
    <w:rsid w:val="00C77327"/>
    <w:rsid w:val="00C77CA6"/>
    <w:rsid w:val="00C8038A"/>
    <w:rsid w:val="00C814CC"/>
    <w:rsid w:val="00C81540"/>
    <w:rsid w:val="00C82E26"/>
    <w:rsid w:val="00C83AC9"/>
    <w:rsid w:val="00C83C5E"/>
    <w:rsid w:val="00C83FC8"/>
    <w:rsid w:val="00C844B0"/>
    <w:rsid w:val="00C84D1F"/>
    <w:rsid w:val="00C85EBA"/>
    <w:rsid w:val="00C85F12"/>
    <w:rsid w:val="00C86475"/>
    <w:rsid w:val="00C864AD"/>
    <w:rsid w:val="00C8709B"/>
    <w:rsid w:val="00C871DC"/>
    <w:rsid w:val="00C87623"/>
    <w:rsid w:val="00C876EA"/>
    <w:rsid w:val="00C87D07"/>
    <w:rsid w:val="00C9063B"/>
    <w:rsid w:val="00C909B6"/>
    <w:rsid w:val="00C93081"/>
    <w:rsid w:val="00C9391A"/>
    <w:rsid w:val="00C939F5"/>
    <w:rsid w:val="00C93F4B"/>
    <w:rsid w:val="00C94138"/>
    <w:rsid w:val="00C94F94"/>
    <w:rsid w:val="00C95100"/>
    <w:rsid w:val="00C95302"/>
    <w:rsid w:val="00C9571A"/>
    <w:rsid w:val="00C95906"/>
    <w:rsid w:val="00C95FCC"/>
    <w:rsid w:val="00C960C6"/>
    <w:rsid w:val="00C96871"/>
    <w:rsid w:val="00C97AC0"/>
    <w:rsid w:val="00C97DD0"/>
    <w:rsid w:val="00CA0244"/>
    <w:rsid w:val="00CA0B5A"/>
    <w:rsid w:val="00CA11BB"/>
    <w:rsid w:val="00CA137E"/>
    <w:rsid w:val="00CA1F0C"/>
    <w:rsid w:val="00CA1F5C"/>
    <w:rsid w:val="00CA2DBF"/>
    <w:rsid w:val="00CA34B7"/>
    <w:rsid w:val="00CA3999"/>
    <w:rsid w:val="00CA3D7A"/>
    <w:rsid w:val="00CA4255"/>
    <w:rsid w:val="00CA4691"/>
    <w:rsid w:val="00CA4C8D"/>
    <w:rsid w:val="00CA4D45"/>
    <w:rsid w:val="00CA529E"/>
    <w:rsid w:val="00CA5BC0"/>
    <w:rsid w:val="00CA5C9A"/>
    <w:rsid w:val="00CA7108"/>
    <w:rsid w:val="00CA71A1"/>
    <w:rsid w:val="00CA7A6A"/>
    <w:rsid w:val="00CB0B92"/>
    <w:rsid w:val="00CB1391"/>
    <w:rsid w:val="00CB13A2"/>
    <w:rsid w:val="00CB141F"/>
    <w:rsid w:val="00CB168F"/>
    <w:rsid w:val="00CB1A9E"/>
    <w:rsid w:val="00CB265F"/>
    <w:rsid w:val="00CB272F"/>
    <w:rsid w:val="00CB27B0"/>
    <w:rsid w:val="00CB2FDC"/>
    <w:rsid w:val="00CB31DA"/>
    <w:rsid w:val="00CB3412"/>
    <w:rsid w:val="00CB3418"/>
    <w:rsid w:val="00CB3510"/>
    <w:rsid w:val="00CB4651"/>
    <w:rsid w:val="00CB4B47"/>
    <w:rsid w:val="00CB6978"/>
    <w:rsid w:val="00CB72E2"/>
    <w:rsid w:val="00CB72E6"/>
    <w:rsid w:val="00CB737C"/>
    <w:rsid w:val="00CB7A0D"/>
    <w:rsid w:val="00CB7E8E"/>
    <w:rsid w:val="00CB7FE0"/>
    <w:rsid w:val="00CC0386"/>
    <w:rsid w:val="00CC04C0"/>
    <w:rsid w:val="00CC0B77"/>
    <w:rsid w:val="00CC0D4B"/>
    <w:rsid w:val="00CC144B"/>
    <w:rsid w:val="00CC1A9D"/>
    <w:rsid w:val="00CC1E6D"/>
    <w:rsid w:val="00CC23D3"/>
    <w:rsid w:val="00CC265F"/>
    <w:rsid w:val="00CC2B8C"/>
    <w:rsid w:val="00CC2E97"/>
    <w:rsid w:val="00CC2F38"/>
    <w:rsid w:val="00CC2FBD"/>
    <w:rsid w:val="00CC2FC7"/>
    <w:rsid w:val="00CC45A6"/>
    <w:rsid w:val="00CC498D"/>
    <w:rsid w:val="00CC583D"/>
    <w:rsid w:val="00CC596B"/>
    <w:rsid w:val="00CC5EDD"/>
    <w:rsid w:val="00CC5FA5"/>
    <w:rsid w:val="00CC6D77"/>
    <w:rsid w:val="00CC7D49"/>
    <w:rsid w:val="00CD0CD4"/>
    <w:rsid w:val="00CD224D"/>
    <w:rsid w:val="00CD305D"/>
    <w:rsid w:val="00CD341D"/>
    <w:rsid w:val="00CD443D"/>
    <w:rsid w:val="00CD48B1"/>
    <w:rsid w:val="00CD6844"/>
    <w:rsid w:val="00CD6F40"/>
    <w:rsid w:val="00CD70C3"/>
    <w:rsid w:val="00CE071A"/>
    <w:rsid w:val="00CE1D9A"/>
    <w:rsid w:val="00CE237E"/>
    <w:rsid w:val="00CE28A9"/>
    <w:rsid w:val="00CE2F44"/>
    <w:rsid w:val="00CE3B45"/>
    <w:rsid w:val="00CE49B1"/>
    <w:rsid w:val="00CE57D1"/>
    <w:rsid w:val="00CE5F01"/>
    <w:rsid w:val="00CE616D"/>
    <w:rsid w:val="00CE667F"/>
    <w:rsid w:val="00CE6FCC"/>
    <w:rsid w:val="00CF0171"/>
    <w:rsid w:val="00CF05D9"/>
    <w:rsid w:val="00CF077A"/>
    <w:rsid w:val="00CF0C06"/>
    <w:rsid w:val="00CF0C2E"/>
    <w:rsid w:val="00CF0E99"/>
    <w:rsid w:val="00CF213A"/>
    <w:rsid w:val="00CF2688"/>
    <w:rsid w:val="00CF2F51"/>
    <w:rsid w:val="00CF32C9"/>
    <w:rsid w:val="00CF35DF"/>
    <w:rsid w:val="00CF46C1"/>
    <w:rsid w:val="00CF537A"/>
    <w:rsid w:val="00CF646C"/>
    <w:rsid w:val="00CF6ACF"/>
    <w:rsid w:val="00CF7314"/>
    <w:rsid w:val="00CF76C1"/>
    <w:rsid w:val="00CF77FB"/>
    <w:rsid w:val="00D00012"/>
    <w:rsid w:val="00D00234"/>
    <w:rsid w:val="00D0047F"/>
    <w:rsid w:val="00D00DA6"/>
    <w:rsid w:val="00D00F18"/>
    <w:rsid w:val="00D00FEE"/>
    <w:rsid w:val="00D01101"/>
    <w:rsid w:val="00D01347"/>
    <w:rsid w:val="00D01853"/>
    <w:rsid w:val="00D02DE2"/>
    <w:rsid w:val="00D03DE6"/>
    <w:rsid w:val="00D0474F"/>
    <w:rsid w:val="00D04A11"/>
    <w:rsid w:val="00D0554A"/>
    <w:rsid w:val="00D05A31"/>
    <w:rsid w:val="00D0636F"/>
    <w:rsid w:val="00D0688B"/>
    <w:rsid w:val="00D06CC5"/>
    <w:rsid w:val="00D06D26"/>
    <w:rsid w:val="00D0790E"/>
    <w:rsid w:val="00D1053C"/>
    <w:rsid w:val="00D10917"/>
    <w:rsid w:val="00D10B01"/>
    <w:rsid w:val="00D1175C"/>
    <w:rsid w:val="00D11820"/>
    <w:rsid w:val="00D1185C"/>
    <w:rsid w:val="00D11B31"/>
    <w:rsid w:val="00D11C24"/>
    <w:rsid w:val="00D12B84"/>
    <w:rsid w:val="00D12F65"/>
    <w:rsid w:val="00D155C2"/>
    <w:rsid w:val="00D15B3F"/>
    <w:rsid w:val="00D16979"/>
    <w:rsid w:val="00D16FBB"/>
    <w:rsid w:val="00D17AE1"/>
    <w:rsid w:val="00D20044"/>
    <w:rsid w:val="00D208F3"/>
    <w:rsid w:val="00D20B97"/>
    <w:rsid w:val="00D214BC"/>
    <w:rsid w:val="00D219D8"/>
    <w:rsid w:val="00D21B6D"/>
    <w:rsid w:val="00D21E46"/>
    <w:rsid w:val="00D2217E"/>
    <w:rsid w:val="00D22262"/>
    <w:rsid w:val="00D2230C"/>
    <w:rsid w:val="00D22454"/>
    <w:rsid w:val="00D22A8D"/>
    <w:rsid w:val="00D22FCD"/>
    <w:rsid w:val="00D232F3"/>
    <w:rsid w:val="00D2392D"/>
    <w:rsid w:val="00D23C32"/>
    <w:rsid w:val="00D249B8"/>
    <w:rsid w:val="00D250AD"/>
    <w:rsid w:val="00D25943"/>
    <w:rsid w:val="00D270F7"/>
    <w:rsid w:val="00D3017A"/>
    <w:rsid w:val="00D30228"/>
    <w:rsid w:val="00D30C7C"/>
    <w:rsid w:val="00D30DC8"/>
    <w:rsid w:val="00D320A8"/>
    <w:rsid w:val="00D33555"/>
    <w:rsid w:val="00D33FA9"/>
    <w:rsid w:val="00D3487C"/>
    <w:rsid w:val="00D34C4A"/>
    <w:rsid w:val="00D34C7C"/>
    <w:rsid w:val="00D35229"/>
    <w:rsid w:val="00D35B9B"/>
    <w:rsid w:val="00D36874"/>
    <w:rsid w:val="00D3798C"/>
    <w:rsid w:val="00D41271"/>
    <w:rsid w:val="00D413AA"/>
    <w:rsid w:val="00D414DA"/>
    <w:rsid w:val="00D41970"/>
    <w:rsid w:val="00D4320C"/>
    <w:rsid w:val="00D4367B"/>
    <w:rsid w:val="00D436E2"/>
    <w:rsid w:val="00D438EA"/>
    <w:rsid w:val="00D43A04"/>
    <w:rsid w:val="00D44870"/>
    <w:rsid w:val="00D44B54"/>
    <w:rsid w:val="00D44B64"/>
    <w:rsid w:val="00D44C27"/>
    <w:rsid w:val="00D451F0"/>
    <w:rsid w:val="00D45B82"/>
    <w:rsid w:val="00D45F20"/>
    <w:rsid w:val="00D46422"/>
    <w:rsid w:val="00D46CC0"/>
    <w:rsid w:val="00D474FD"/>
    <w:rsid w:val="00D47785"/>
    <w:rsid w:val="00D50180"/>
    <w:rsid w:val="00D503F2"/>
    <w:rsid w:val="00D5071A"/>
    <w:rsid w:val="00D50C75"/>
    <w:rsid w:val="00D519F9"/>
    <w:rsid w:val="00D523EC"/>
    <w:rsid w:val="00D525E4"/>
    <w:rsid w:val="00D52A2E"/>
    <w:rsid w:val="00D5371C"/>
    <w:rsid w:val="00D53F7F"/>
    <w:rsid w:val="00D54C92"/>
    <w:rsid w:val="00D55B3B"/>
    <w:rsid w:val="00D572CC"/>
    <w:rsid w:val="00D5741A"/>
    <w:rsid w:val="00D57725"/>
    <w:rsid w:val="00D6000D"/>
    <w:rsid w:val="00D6044E"/>
    <w:rsid w:val="00D60C83"/>
    <w:rsid w:val="00D60D79"/>
    <w:rsid w:val="00D60F78"/>
    <w:rsid w:val="00D6163D"/>
    <w:rsid w:val="00D61C54"/>
    <w:rsid w:val="00D61FBC"/>
    <w:rsid w:val="00D62181"/>
    <w:rsid w:val="00D6262D"/>
    <w:rsid w:val="00D62A27"/>
    <w:rsid w:val="00D62B8F"/>
    <w:rsid w:val="00D63A4C"/>
    <w:rsid w:val="00D64806"/>
    <w:rsid w:val="00D64D5B"/>
    <w:rsid w:val="00D650E6"/>
    <w:rsid w:val="00D65658"/>
    <w:rsid w:val="00D65A89"/>
    <w:rsid w:val="00D65CFE"/>
    <w:rsid w:val="00D65FDB"/>
    <w:rsid w:val="00D66582"/>
    <w:rsid w:val="00D670D9"/>
    <w:rsid w:val="00D676D0"/>
    <w:rsid w:val="00D67D62"/>
    <w:rsid w:val="00D705F7"/>
    <w:rsid w:val="00D7127F"/>
    <w:rsid w:val="00D71DEA"/>
    <w:rsid w:val="00D72312"/>
    <w:rsid w:val="00D724C8"/>
    <w:rsid w:val="00D72593"/>
    <w:rsid w:val="00D72E82"/>
    <w:rsid w:val="00D73222"/>
    <w:rsid w:val="00D7340C"/>
    <w:rsid w:val="00D74372"/>
    <w:rsid w:val="00D74C85"/>
    <w:rsid w:val="00D75619"/>
    <w:rsid w:val="00D76405"/>
    <w:rsid w:val="00D7695C"/>
    <w:rsid w:val="00D76C61"/>
    <w:rsid w:val="00D770C1"/>
    <w:rsid w:val="00D8005E"/>
    <w:rsid w:val="00D805D9"/>
    <w:rsid w:val="00D80A53"/>
    <w:rsid w:val="00D81488"/>
    <w:rsid w:val="00D81B30"/>
    <w:rsid w:val="00D81D45"/>
    <w:rsid w:val="00D8258C"/>
    <w:rsid w:val="00D82F93"/>
    <w:rsid w:val="00D83284"/>
    <w:rsid w:val="00D8341D"/>
    <w:rsid w:val="00D83445"/>
    <w:rsid w:val="00D83576"/>
    <w:rsid w:val="00D840BB"/>
    <w:rsid w:val="00D8592B"/>
    <w:rsid w:val="00D87577"/>
    <w:rsid w:val="00D87F06"/>
    <w:rsid w:val="00D9023B"/>
    <w:rsid w:val="00D90910"/>
    <w:rsid w:val="00D90914"/>
    <w:rsid w:val="00D91354"/>
    <w:rsid w:val="00D91843"/>
    <w:rsid w:val="00D925D2"/>
    <w:rsid w:val="00D92E60"/>
    <w:rsid w:val="00D9391F"/>
    <w:rsid w:val="00D93C19"/>
    <w:rsid w:val="00D93F41"/>
    <w:rsid w:val="00D943FE"/>
    <w:rsid w:val="00D94457"/>
    <w:rsid w:val="00D94955"/>
    <w:rsid w:val="00D95563"/>
    <w:rsid w:val="00D9559E"/>
    <w:rsid w:val="00D956BF"/>
    <w:rsid w:val="00D962ED"/>
    <w:rsid w:val="00D9691B"/>
    <w:rsid w:val="00D96CEB"/>
    <w:rsid w:val="00D96DA1"/>
    <w:rsid w:val="00D97B15"/>
    <w:rsid w:val="00DA0384"/>
    <w:rsid w:val="00DA11B0"/>
    <w:rsid w:val="00DA1BBC"/>
    <w:rsid w:val="00DA2299"/>
    <w:rsid w:val="00DA2734"/>
    <w:rsid w:val="00DA281A"/>
    <w:rsid w:val="00DA2862"/>
    <w:rsid w:val="00DA2900"/>
    <w:rsid w:val="00DA2D85"/>
    <w:rsid w:val="00DA3ED0"/>
    <w:rsid w:val="00DA455C"/>
    <w:rsid w:val="00DA4903"/>
    <w:rsid w:val="00DA4ED3"/>
    <w:rsid w:val="00DA50F2"/>
    <w:rsid w:val="00DA5290"/>
    <w:rsid w:val="00DA5485"/>
    <w:rsid w:val="00DA5D66"/>
    <w:rsid w:val="00DB0212"/>
    <w:rsid w:val="00DB0B0A"/>
    <w:rsid w:val="00DB22BC"/>
    <w:rsid w:val="00DB2703"/>
    <w:rsid w:val="00DB2CCE"/>
    <w:rsid w:val="00DB2FE5"/>
    <w:rsid w:val="00DB352A"/>
    <w:rsid w:val="00DB39AF"/>
    <w:rsid w:val="00DB454C"/>
    <w:rsid w:val="00DB63AA"/>
    <w:rsid w:val="00DB66A8"/>
    <w:rsid w:val="00DB693D"/>
    <w:rsid w:val="00DB6F9F"/>
    <w:rsid w:val="00DB6FA9"/>
    <w:rsid w:val="00DB7F8A"/>
    <w:rsid w:val="00DC1591"/>
    <w:rsid w:val="00DC167A"/>
    <w:rsid w:val="00DC1B46"/>
    <w:rsid w:val="00DC25E7"/>
    <w:rsid w:val="00DC29E6"/>
    <w:rsid w:val="00DC38C9"/>
    <w:rsid w:val="00DC43B9"/>
    <w:rsid w:val="00DC4BA0"/>
    <w:rsid w:val="00DC4F4E"/>
    <w:rsid w:val="00DC5299"/>
    <w:rsid w:val="00DC68DE"/>
    <w:rsid w:val="00DC7AEE"/>
    <w:rsid w:val="00DC7C42"/>
    <w:rsid w:val="00DC7DB4"/>
    <w:rsid w:val="00DD101C"/>
    <w:rsid w:val="00DD2D2C"/>
    <w:rsid w:val="00DD3861"/>
    <w:rsid w:val="00DD4112"/>
    <w:rsid w:val="00DD42A7"/>
    <w:rsid w:val="00DD4712"/>
    <w:rsid w:val="00DD4CD3"/>
    <w:rsid w:val="00DD5668"/>
    <w:rsid w:val="00DD5E20"/>
    <w:rsid w:val="00DD5FBF"/>
    <w:rsid w:val="00DD66AF"/>
    <w:rsid w:val="00DD6C31"/>
    <w:rsid w:val="00DD7A20"/>
    <w:rsid w:val="00DE009B"/>
    <w:rsid w:val="00DE1467"/>
    <w:rsid w:val="00DE1E55"/>
    <w:rsid w:val="00DE223D"/>
    <w:rsid w:val="00DE2D22"/>
    <w:rsid w:val="00DE2D5A"/>
    <w:rsid w:val="00DE3073"/>
    <w:rsid w:val="00DE37DE"/>
    <w:rsid w:val="00DE3D97"/>
    <w:rsid w:val="00DE3E7D"/>
    <w:rsid w:val="00DE43EA"/>
    <w:rsid w:val="00DE4BAE"/>
    <w:rsid w:val="00DE5073"/>
    <w:rsid w:val="00DE57B5"/>
    <w:rsid w:val="00DE59C7"/>
    <w:rsid w:val="00DE62AB"/>
    <w:rsid w:val="00DE62C3"/>
    <w:rsid w:val="00DE6C09"/>
    <w:rsid w:val="00DE6FD3"/>
    <w:rsid w:val="00DF01C3"/>
    <w:rsid w:val="00DF0566"/>
    <w:rsid w:val="00DF0A1E"/>
    <w:rsid w:val="00DF0ED3"/>
    <w:rsid w:val="00DF2962"/>
    <w:rsid w:val="00DF36E5"/>
    <w:rsid w:val="00DF38F0"/>
    <w:rsid w:val="00DF3E41"/>
    <w:rsid w:val="00DF3F33"/>
    <w:rsid w:val="00DF4169"/>
    <w:rsid w:val="00DF4E8A"/>
    <w:rsid w:val="00DF58D4"/>
    <w:rsid w:val="00DF5ACD"/>
    <w:rsid w:val="00DF66D5"/>
    <w:rsid w:val="00DF6F46"/>
    <w:rsid w:val="00DF7279"/>
    <w:rsid w:val="00DF7809"/>
    <w:rsid w:val="00DF7A1F"/>
    <w:rsid w:val="00DF7A81"/>
    <w:rsid w:val="00DF7B7D"/>
    <w:rsid w:val="00E0057B"/>
    <w:rsid w:val="00E00D33"/>
    <w:rsid w:val="00E015EA"/>
    <w:rsid w:val="00E019D9"/>
    <w:rsid w:val="00E01C6C"/>
    <w:rsid w:val="00E01EEB"/>
    <w:rsid w:val="00E031F7"/>
    <w:rsid w:val="00E03741"/>
    <w:rsid w:val="00E048C8"/>
    <w:rsid w:val="00E04E13"/>
    <w:rsid w:val="00E05172"/>
    <w:rsid w:val="00E05FC6"/>
    <w:rsid w:val="00E06971"/>
    <w:rsid w:val="00E070D7"/>
    <w:rsid w:val="00E072DE"/>
    <w:rsid w:val="00E07358"/>
    <w:rsid w:val="00E100E9"/>
    <w:rsid w:val="00E101BF"/>
    <w:rsid w:val="00E108B2"/>
    <w:rsid w:val="00E10B29"/>
    <w:rsid w:val="00E111C5"/>
    <w:rsid w:val="00E11BEE"/>
    <w:rsid w:val="00E12D9B"/>
    <w:rsid w:val="00E1339B"/>
    <w:rsid w:val="00E13A6F"/>
    <w:rsid w:val="00E141E1"/>
    <w:rsid w:val="00E15ED1"/>
    <w:rsid w:val="00E163DE"/>
    <w:rsid w:val="00E17A9B"/>
    <w:rsid w:val="00E201F8"/>
    <w:rsid w:val="00E21966"/>
    <w:rsid w:val="00E21AFB"/>
    <w:rsid w:val="00E22749"/>
    <w:rsid w:val="00E22FAB"/>
    <w:rsid w:val="00E23400"/>
    <w:rsid w:val="00E239D6"/>
    <w:rsid w:val="00E24850"/>
    <w:rsid w:val="00E24A50"/>
    <w:rsid w:val="00E2714D"/>
    <w:rsid w:val="00E3064F"/>
    <w:rsid w:val="00E30F0B"/>
    <w:rsid w:val="00E31AD8"/>
    <w:rsid w:val="00E3239D"/>
    <w:rsid w:val="00E3264D"/>
    <w:rsid w:val="00E32DDA"/>
    <w:rsid w:val="00E33A78"/>
    <w:rsid w:val="00E34D8B"/>
    <w:rsid w:val="00E350DC"/>
    <w:rsid w:val="00E3528D"/>
    <w:rsid w:val="00E3530F"/>
    <w:rsid w:val="00E36394"/>
    <w:rsid w:val="00E366F0"/>
    <w:rsid w:val="00E369F6"/>
    <w:rsid w:val="00E4034F"/>
    <w:rsid w:val="00E408D6"/>
    <w:rsid w:val="00E40E4D"/>
    <w:rsid w:val="00E41077"/>
    <w:rsid w:val="00E41166"/>
    <w:rsid w:val="00E4136E"/>
    <w:rsid w:val="00E41868"/>
    <w:rsid w:val="00E429C8"/>
    <w:rsid w:val="00E43068"/>
    <w:rsid w:val="00E43081"/>
    <w:rsid w:val="00E4387B"/>
    <w:rsid w:val="00E43FF3"/>
    <w:rsid w:val="00E443B9"/>
    <w:rsid w:val="00E44586"/>
    <w:rsid w:val="00E44971"/>
    <w:rsid w:val="00E449F1"/>
    <w:rsid w:val="00E44A83"/>
    <w:rsid w:val="00E465DF"/>
    <w:rsid w:val="00E47860"/>
    <w:rsid w:val="00E5071B"/>
    <w:rsid w:val="00E51644"/>
    <w:rsid w:val="00E519D7"/>
    <w:rsid w:val="00E51E68"/>
    <w:rsid w:val="00E527A0"/>
    <w:rsid w:val="00E5312D"/>
    <w:rsid w:val="00E53A16"/>
    <w:rsid w:val="00E543AB"/>
    <w:rsid w:val="00E54EDB"/>
    <w:rsid w:val="00E5501E"/>
    <w:rsid w:val="00E559A5"/>
    <w:rsid w:val="00E56C5A"/>
    <w:rsid w:val="00E57704"/>
    <w:rsid w:val="00E57DC9"/>
    <w:rsid w:val="00E60BE4"/>
    <w:rsid w:val="00E60DE1"/>
    <w:rsid w:val="00E6118F"/>
    <w:rsid w:val="00E6165B"/>
    <w:rsid w:val="00E61FD4"/>
    <w:rsid w:val="00E6219E"/>
    <w:rsid w:val="00E627D5"/>
    <w:rsid w:val="00E630DD"/>
    <w:rsid w:val="00E63B5D"/>
    <w:rsid w:val="00E645C8"/>
    <w:rsid w:val="00E64E6D"/>
    <w:rsid w:val="00E64FF3"/>
    <w:rsid w:val="00E667E9"/>
    <w:rsid w:val="00E67934"/>
    <w:rsid w:val="00E67C50"/>
    <w:rsid w:val="00E705AD"/>
    <w:rsid w:val="00E7076A"/>
    <w:rsid w:val="00E70973"/>
    <w:rsid w:val="00E70E44"/>
    <w:rsid w:val="00E70FBD"/>
    <w:rsid w:val="00E71756"/>
    <w:rsid w:val="00E71FF7"/>
    <w:rsid w:val="00E7226F"/>
    <w:rsid w:val="00E72282"/>
    <w:rsid w:val="00E727A8"/>
    <w:rsid w:val="00E7303F"/>
    <w:rsid w:val="00E7384F"/>
    <w:rsid w:val="00E742B1"/>
    <w:rsid w:val="00E7446A"/>
    <w:rsid w:val="00E755E7"/>
    <w:rsid w:val="00E75C5C"/>
    <w:rsid w:val="00E75CFC"/>
    <w:rsid w:val="00E770F1"/>
    <w:rsid w:val="00E77A17"/>
    <w:rsid w:val="00E81F7B"/>
    <w:rsid w:val="00E8241C"/>
    <w:rsid w:val="00E82728"/>
    <w:rsid w:val="00E827A2"/>
    <w:rsid w:val="00E83D21"/>
    <w:rsid w:val="00E841C6"/>
    <w:rsid w:val="00E84563"/>
    <w:rsid w:val="00E84B59"/>
    <w:rsid w:val="00E85C32"/>
    <w:rsid w:val="00E864B2"/>
    <w:rsid w:val="00E86575"/>
    <w:rsid w:val="00E86F5B"/>
    <w:rsid w:val="00E8783D"/>
    <w:rsid w:val="00E9135A"/>
    <w:rsid w:val="00E9245A"/>
    <w:rsid w:val="00E9245E"/>
    <w:rsid w:val="00E932EE"/>
    <w:rsid w:val="00E940DD"/>
    <w:rsid w:val="00E944AF"/>
    <w:rsid w:val="00E94C64"/>
    <w:rsid w:val="00E95A54"/>
    <w:rsid w:val="00E95B62"/>
    <w:rsid w:val="00E97429"/>
    <w:rsid w:val="00E97688"/>
    <w:rsid w:val="00E978C1"/>
    <w:rsid w:val="00E97AF5"/>
    <w:rsid w:val="00EA0194"/>
    <w:rsid w:val="00EA0C50"/>
    <w:rsid w:val="00EA1939"/>
    <w:rsid w:val="00EA2311"/>
    <w:rsid w:val="00EA2B37"/>
    <w:rsid w:val="00EA2BF5"/>
    <w:rsid w:val="00EA3F11"/>
    <w:rsid w:val="00EA4062"/>
    <w:rsid w:val="00EA40A8"/>
    <w:rsid w:val="00EA676D"/>
    <w:rsid w:val="00EA6D75"/>
    <w:rsid w:val="00EA6D9B"/>
    <w:rsid w:val="00EA76ED"/>
    <w:rsid w:val="00EA7E0E"/>
    <w:rsid w:val="00EA7F7C"/>
    <w:rsid w:val="00EB0BE9"/>
    <w:rsid w:val="00EB0C50"/>
    <w:rsid w:val="00EB1D23"/>
    <w:rsid w:val="00EB1F54"/>
    <w:rsid w:val="00EB2128"/>
    <w:rsid w:val="00EB289B"/>
    <w:rsid w:val="00EB2B92"/>
    <w:rsid w:val="00EB2F1E"/>
    <w:rsid w:val="00EB33E4"/>
    <w:rsid w:val="00EB3958"/>
    <w:rsid w:val="00EB3E67"/>
    <w:rsid w:val="00EB5550"/>
    <w:rsid w:val="00EB592A"/>
    <w:rsid w:val="00EB59A5"/>
    <w:rsid w:val="00EB5FDA"/>
    <w:rsid w:val="00EB658C"/>
    <w:rsid w:val="00EB66EB"/>
    <w:rsid w:val="00EB6B64"/>
    <w:rsid w:val="00EB6CF5"/>
    <w:rsid w:val="00EB6D81"/>
    <w:rsid w:val="00EB75FB"/>
    <w:rsid w:val="00EB77BB"/>
    <w:rsid w:val="00EC03B6"/>
    <w:rsid w:val="00EC0A68"/>
    <w:rsid w:val="00EC1C70"/>
    <w:rsid w:val="00EC1DCE"/>
    <w:rsid w:val="00EC2BB5"/>
    <w:rsid w:val="00EC34BF"/>
    <w:rsid w:val="00EC3D4E"/>
    <w:rsid w:val="00EC4B91"/>
    <w:rsid w:val="00EC4B98"/>
    <w:rsid w:val="00EC4FBD"/>
    <w:rsid w:val="00EC586D"/>
    <w:rsid w:val="00EC6C40"/>
    <w:rsid w:val="00EC7027"/>
    <w:rsid w:val="00EC79E5"/>
    <w:rsid w:val="00EC7FF5"/>
    <w:rsid w:val="00ED0416"/>
    <w:rsid w:val="00ED16C8"/>
    <w:rsid w:val="00ED19E5"/>
    <w:rsid w:val="00ED1F1E"/>
    <w:rsid w:val="00ED212B"/>
    <w:rsid w:val="00ED31ED"/>
    <w:rsid w:val="00ED3309"/>
    <w:rsid w:val="00ED3887"/>
    <w:rsid w:val="00ED3C87"/>
    <w:rsid w:val="00ED5355"/>
    <w:rsid w:val="00ED56FF"/>
    <w:rsid w:val="00ED680D"/>
    <w:rsid w:val="00ED70FF"/>
    <w:rsid w:val="00ED71B8"/>
    <w:rsid w:val="00ED7882"/>
    <w:rsid w:val="00ED7B46"/>
    <w:rsid w:val="00ED7E08"/>
    <w:rsid w:val="00EE11B5"/>
    <w:rsid w:val="00EE140F"/>
    <w:rsid w:val="00EE1546"/>
    <w:rsid w:val="00EE1C2C"/>
    <w:rsid w:val="00EE1F53"/>
    <w:rsid w:val="00EE2146"/>
    <w:rsid w:val="00EE2521"/>
    <w:rsid w:val="00EE3EBC"/>
    <w:rsid w:val="00EE4719"/>
    <w:rsid w:val="00EE53AA"/>
    <w:rsid w:val="00EE53FE"/>
    <w:rsid w:val="00EE5554"/>
    <w:rsid w:val="00EE6364"/>
    <w:rsid w:val="00EE656B"/>
    <w:rsid w:val="00EE7083"/>
    <w:rsid w:val="00EE7348"/>
    <w:rsid w:val="00EE7914"/>
    <w:rsid w:val="00EE7935"/>
    <w:rsid w:val="00EE7949"/>
    <w:rsid w:val="00EE7BE7"/>
    <w:rsid w:val="00EF04F2"/>
    <w:rsid w:val="00EF06CF"/>
    <w:rsid w:val="00EF0C30"/>
    <w:rsid w:val="00EF13EA"/>
    <w:rsid w:val="00EF1525"/>
    <w:rsid w:val="00EF15D8"/>
    <w:rsid w:val="00EF1A27"/>
    <w:rsid w:val="00EF1A5C"/>
    <w:rsid w:val="00EF1FB8"/>
    <w:rsid w:val="00EF1FBE"/>
    <w:rsid w:val="00EF1FF2"/>
    <w:rsid w:val="00EF251D"/>
    <w:rsid w:val="00EF251E"/>
    <w:rsid w:val="00EF3A27"/>
    <w:rsid w:val="00EF3B9F"/>
    <w:rsid w:val="00EF3E0A"/>
    <w:rsid w:val="00EF3EC3"/>
    <w:rsid w:val="00EF4A4B"/>
    <w:rsid w:val="00EF4AD4"/>
    <w:rsid w:val="00EF4D2F"/>
    <w:rsid w:val="00EF4F6F"/>
    <w:rsid w:val="00EF5729"/>
    <w:rsid w:val="00EF5F64"/>
    <w:rsid w:val="00EF6A03"/>
    <w:rsid w:val="00EF6A05"/>
    <w:rsid w:val="00EF6A83"/>
    <w:rsid w:val="00EF6D0E"/>
    <w:rsid w:val="00EF753C"/>
    <w:rsid w:val="00EF78A8"/>
    <w:rsid w:val="00F000DE"/>
    <w:rsid w:val="00F00EED"/>
    <w:rsid w:val="00F015DB"/>
    <w:rsid w:val="00F01633"/>
    <w:rsid w:val="00F0224E"/>
    <w:rsid w:val="00F028EB"/>
    <w:rsid w:val="00F0369A"/>
    <w:rsid w:val="00F03A9C"/>
    <w:rsid w:val="00F0423A"/>
    <w:rsid w:val="00F04581"/>
    <w:rsid w:val="00F04884"/>
    <w:rsid w:val="00F04B42"/>
    <w:rsid w:val="00F04C3A"/>
    <w:rsid w:val="00F05110"/>
    <w:rsid w:val="00F0578C"/>
    <w:rsid w:val="00F05BA3"/>
    <w:rsid w:val="00F06D82"/>
    <w:rsid w:val="00F06E29"/>
    <w:rsid w:val="00F06F8F"/>
    <w:rsid w:val="00F07905"/>
    <w:rsid w:val="00F10610"/>
    <w:rsid w:val="00F10AC7"/>
    <w:rsid w:val="00F113F4"/>
    <w:rsid w:val="00F11C4A"/>
    <w:rsid w:val="00F11F8A"/>
    <w:rsid w:val="00F1218A"/>
    <w:rsid w:val="00F12B35"/>
    <w:rsid w:val="00F12EE5"/>
    <w:rsid w:val="00F130EB"/>
    <w:rsid w:val="00F13504"/>
    <w:rsid w:val="00F14EA1"/>
    <w:rsid w:val="00F153FB"/>
    <w:rsid w:val="00F15E73"/>
    <w:rsid w:val="00F15FAE"/>
    <w:rsid w:val="00F16DE8"/>
    <w:rsid w:val="00F17203"/>
    <w:rsid w:val="00F17239"/>
    <w:rsid w:val="00F17EBE"/>
    <w:rsid w:val="00F201C3"/>
    <w:rsid w:val="00F2112F"/>
    <w:rsid w:val="00F213BE"/>
    <w:rsid w:val="00F21403"/>
    <w:rsid w:val="00F216C1"/>
    <w:rsid w:val="00F218E7"/>
    <w:rsid w:val="00F21B11"/>
    <w:rsid w:val="00F2248D"/>
    <w:rsid w:val="00F224E4"/>
    <w:rsid w:val="00F22913"/>
    <w:rsid w:val="00F246A4"/>
    <w:rsid w:val="00F24D96"/>
    <w:rsid w:val="00F25597"/>
    <w:rsid w:val="00F265D6"/>
    <w:rsid w:val="00F27319"/>
    <w:rsid w:val="00F275CF"/>
    <w:rsid w:val="00F302C8"/>
    <w:rsid w:val="00F30601"/>
    <w:rsid w:val="00F3199A"/>
    <w:rsid w:val="00F324CE"/>
    <w:rsid w:val="00F3277A"/>
    <w:rsid w:val="00F32965"/>
    <w:rsid w:val="00F32A75"/>
    <w:rsid w:val="00F32B82"/>
    <w:rsid w:val="00F33C8D"/>
    <w:rsid w:val="00F33D31"/>
    <w:rsid w:val="00F33F45"/>
    <w:rsid w:val="00F34456"/>
    <w:rsid w:val="00F34475"/>
    <w:rsid w:val="00F355D6"/>
    <w:rsid w:val="00F35AA9"/>
    <w:rsid w:val="00F36AB0"/>
    <w:rsid w:val="00F36C30"/>
    <w:rsid w:val="00F37067"/>
    <w:rsid w:val="00F3727D"/>
    <w:rsid w:val="00F3762C"/>
    <w:rsid w:val="00F378D9"/>
    <w:rsid w:val="00F37F6A"/>
    <w:rsid w:val="00F4017E"/>
    <w:rsid w:val="00F40244"/>
    <w:rsid w:val="00F4041C"/>
    <w:rsid w:val="00F4136D"/>
    <w:rsid w:val="00F42030"/>
    <w:rsid w:val="00F42746"/>
    <w:rsid w:val="00F42B66"/>
    <w:rsid w:val="00F42FAA"/>
    <w:rsid w:val="00F42FCC"/>
    <w:rsid w:val="00F442C4"/>
    <w:rsid w:val="00F4501A"/>
    <w:rsid w:val="00F45340"/>
    <w:rsid w:val="00F46034"/>
    <w:rsid w:val="00F46975"/>
    <w:rsid w:val="00F46BE4"/>
    <w:rsid w:val="00F47322"/>
    <w:rsid w:val="00F47B22"/>
    <w:rsid w:val="00F47EE2"/>
    <w:rsid w:val="00F47F24"/>
    <w:rsid w:val="00F50789"/>
    <w:rsid w:val="00F50A2D"/>
    <w:rsid w:val="00F51E0B"/>
    <w:rsid w:val="00F51E5A"/>
    <w:rsid w:val="00F51F3A"/>
    <w:rsid w:val="00F5236E"/>
    <w:rsid w:val="00F523E9"/>
    <w:rsid w:val="00F52579"/>
    <w:rsid w:val="00F526D1"/>
    <w:rsid w:val="00F52AD2"/>
    <w:rsid w:val="00F53311"/>
    <w:rsid w:val="00F53373"/>
    <w:rsid w:val="00F53708"/>
    <w:rsid w:val="00F54609"/>
    <w:rsid w:val="00F54D60"/>
    <w:rsid w:val="00F54DC7"/>
    <w:rsid w:val="00F5626F"/>
    <w:rsid w:val="00F564D2"/>
    <w:rsid w:val="00F56679"/>
    <w:rsid w:val="00F57178"/>
    <w:rsid w:val="00F57189"/>
    <w:rsid w:val="00F57E8B"/>
    <w:rsid w:val="00F613F3"/>
    <w:rsid w:val="00F61722"/>
    <w:rsid w:val="00F61973"/>
    <w:rsid w:val="00F619A6"/>
    <w:rsid w:val="00F624F8"/>
    <w:rsid w:val="00F630A4"/>
    <w:rsid w:val="00F638CA"/>
    <w:rsid w:val="00F64F27"/>
    <w:rsid w:val="00F650AB"/>
    <w:rsid w:val="00F65628"/>
    <w:rsid w:val="00F65773"/>
    <w:rsid w:val="00F67194"/>
    <w:rsid w:val="00F67970"/>
    <w:rsid w:val="00F67BE0"/>
    <w:rsid w:val="00F67EA4"/>
    <w:rsid w:val="00F7020D"/>
    <w:rsid w:val="00F71D96"/>
    <w:rsid w:val="00F7247D"/>
    <w:rsid w:val="00F736CE"/>
    <w:rsid w:val="00F73722"/>
    <w:rsid w:val="00F73761"/>
    <w:rsid w:val="00F7409C"/>
    <w:rsid w:val="00F74414"/>
    <w:rsid w:val="00F74AED"/>
    <w:rsid w:val="00F77587"/>
    <w:rsid w:val="00F808D3"/>
    <w:rsid w:val="00F811A0"/>
    <w:rsid w:val="00F811D8"/>
    <w:rsid w:val="00F81584"/>
    <w:rsid w:val="00F81725"/>
    <w:rsid w:val="00F818CC"/>
    <w:rsid w:val="00F81E00"/>
    <w:rsid w:val="00F82268"/>
    <w:rsid w:val="00F840F7"/>
    <w:rsid w:val="00F84EC7"/>
    <w:rsid w:val="00F84F70"/>
    <w:rsid w:val="00F8591E"/>
    <w:rsid w:val="00F85929"/>
    <w:rsid w:val="00F85B9C"/>
    <w:rsid w:val="00F85E19"/>
    <w:rsid w:val="00F86E90"/>
    <w:rsid w:val="00F875D4"/>
    <w:rsid w:val="00F87A16"/>
    <w:rsid w:val="00F90662"/>
    <w:rsid w:val="00F90774"/>
    <w:rsid w:val="00F90CF0"/>
    <w:rsid w:val="00F91067"/>
    <w:rsid w:val="00F91DA3"/>
    <w:rsid w:val="00F933F2"/>
    <w:rsid w:val="00F9377E"/>
    <w:rsid w:val="00F93F20"/>
    <w:rsid w:val="00F94032"/>
    <w:rsid w:val="00F9416F"/>
    <w:rsid w:val="00F94E01"/>
    <w:rsid w:val="00F9539A"/>
    <w:rsid w:val="00FA03E9"/>
    <w:rsid w:val="00FA0D0C"/>
    <w:rsid w:val="00FA0E9F"/>
    <w:rsid w:val="00FA13FA"/>
    <w:rsid w:val="00FA1435"/>
    <w:rsid w:val="00FA1E97"/>
    <w:rsid w:val="00FA1EB7"/>
    <w:rsid w:val="00FA1FEC"/>
    <w:rsid w:val="00FA2946"/>
    <w:rsid w:val="00FA34A6"/>
    <w:rsid w:val="00FA3A5E"/>
    <w:rsid w:val="00FA4132"/>
    <w:rsid w:val="00FA4AC2"/>
    <w:rsid w:val="00FA58EE"/>
    <w:rsid w:val="00FA60AB"/>
    <w:rsid w:val="00FA6363"/>
    <w:rsid w:val="00FA6B22"/>
    <w:rsid w:val="00FA6EB6"/>
    <w:rsid w:val="00FA7662"/>
    <w:rsid w:val="00FB074E"/>
    <w:rsid w:val="00FB07C0"/>
    <w:rsid w:val="00FB0963"/>
    <w:rsid w:val="00FB166E"/>
    <w:rsid w:val="00FB24AC"/>
    <w:rsid w:val="00FB27CA"/>
    <w:rsid w:val="00FB3667"/>
    <w:rsid w:val="00FB4573"/>
    <w:rsid w:val="00FB4F9B"/>
    <w:rsid w:val="00FB54CB"/>
    <w:rsid w:val="00FB5D70"/>
    <w:rsid w:val="00FB6137"/>
    <w:rsid w:val="00FB62AD"/>
    <w:rsid w:val="00FB6B6F"/>
    <w:rsid w:val="00FB6D73"/>
    <w:rsid w:val="00FB6DBF"/>
    <w:rsid w:val="00FB7DCA"/>
    <w:rsid w:val="00FC0003"/>
    <w:rsid w:val="00FC04B9"/>
    <w:rsid w:val="00FC0C4D"/>
    <w:rsid w:val="00FC0EA0"/>
    <w:rsid w:val="00FC25F0"/>
    <w:rsid w:val="00FC2E84"/>
    <w:rsid w:val="00FC3A8C"/>
    <w:rsid w:val="00FC3EA9"/>
    <w:rsid w:val="00FC547F"/>
    <w:rsid w:val="00FC7565"/>
    <w:rsid w:val="00FC773B"/>
    <w:rsid w:val="00FC7D4D"/>
    <w:rsid w:val="00FC7E89"/>
    <w:rsid w:val="00FD0C60"/>
    <w:rsid w:val="00FD14C2"/>
    <w:rsid w:val="00FD19F9"/>
    <w:rsid w:val="00FD1C7D"/>
    <w:rsid w:val="00FD1F22"/>
    <w:rsid w:val="00FD2059"/>
    <w:rsid w:val="00FD3001"/>
    <w:rsid w:val="00FD33A2"/>
    <w:rsid w:val="00FD3710"/>
    <w:rsid w:val="00FD3AC3"/>
    <w:rsid w:val="00FD3CFD"/>
    <w:rsid w:val="00FD3FB5"/>
    <w:rsid w:val="00FD46F4"/>
    <w:rsid w:val="00FD4AD0"/>
    <w:rsid w:val="00FD4C2F"/>
    <w:rsid w:val="00FD5026"/>
    <w:rsid w:val="00FD5505"/>
    <w:rsid w:val="00FD55B3"/>
    <w:rsid w:val="00FD5917"/>
    <w:rsid w:val="00FD5A0B"/>
    <w:rsid w:val="00FD637C"/>
    <w:rsid w:val="00FD6970"/>
    <w:rsid w:val="00FD69A7"/>
    <w:rsid w:val="00FD6FC7"/>
    <w:rsid w:val="00FD766A"/>
    <w:rsid w:val="00FD78FF"/>
    <w:rsid w:val="00FE0527"/>
    <w:rsid w:val="00FE085F"/>
    <w:rsid w:val="00FE16AF"/>
    <w:rsid w:val="00FE1C81"/>
    <w:rsid w:val="00FE1EC3"/>
    <w:rsid w:val="00FE37D9"/>
    <w:rsid w:val="00FE3814"/>
    <w:rsid w:val="00FE407C"/>
    <w:rsid w:val="00FE4D88"/>
    <w:rsid w:val="00FE52FD"/>
    <w:rsid w:val="00FE5676"/>
    <w:rsid w:val="00FE5D19"/>
    <w:rsid w:val="00FE5F6B"/>
    <w:rsid w:val="00FE6632"/>
    <w:rsid w:val="00FE6F57"/>
    <w:rsid w:val="00FE7D8F"/>
    <w:rsid w:val="00FF063E"/>
    <w:rsid w:val="00FF2C27"/>
    <w:rsid w:val="00FF2D6A"/>
    <w:rsid w:val="00FF2DB4"/>
    <w:rsid w:val="00FF2E2D"/>
    <w:rsid w:val="00FF372A"/>
    <w:rsid w:val="00FF39C1"/>
    <w:rsid w:val="00FF4734"/>
    <w:rsid w:val="00FF493D"/>
    <w:rsid w:val="00FF57D1"/>
    <w:rsid w:val="00FF592B"/>
    <w:rsid w:val="00FF5C65"/>
    <w:rsid w:val="00FF60CC"/>
    <w:rsid w:val="00FF6B2C"/>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uiPriority w:val="9"/>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rFonts w:cs="Times New Roman"/>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rFonts w:cs="Times New Roman"/>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rFonts w:cs="Times New Roman"/>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rFonts w:cs="Times New Roman"/>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rFonts w:cs="Times New Roman"/>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rFonts w:cs="Times New Roman"/>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rFonts w:cs="Times New Roman"/>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rFonts w:cs="Times New Roman"/>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rFonts w:cs="Times New Roman"/>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rFonts w:cs="Times New Roman"/>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rFonts w:cs="Times New Roman"/>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rFonts w:cs="Times New Roman"/>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rFonts w:cs="Times New Roman"/>
      <w:sz w:val="24"/>
      <w:szCs w:val="24"/>
      <w:lang w:bidi="ar-AE"/>
    </w:rPr>
  </w:style>
  <w:style w:type="character" w:customStyle="1" w:styleId="StandardL5Char">
    <w:name w:val="Standard L5 Char"/>
    <w:basedOn w:val="DefaultParagraphFont"/>
    <w:link w:val="StandardL5"/>
    <w:rsid w:val="00FF592B"/>
    <w:rPr>
      <w:rFonts w:cs="Times New Roman"/>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rFonts w:cs="Times New Roman"/>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rFonts w:cs="Times New Roman"/>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rFonts w:cs="Times New Roman"/>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rFonts w:cs="Times New Roman"/>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General1L9">
    <w:name w:val="General 1 L9"/>
    <w:basedOn w:val="Normal"/>
    <w:link w:val="General1L9Char"/>
    <w:rsid w:val="001E2DD0"/>
    <w:pPr>
      <w:numPr>
        <w:ilvl w:val="8"/>
        <w:numId w:val="3"/>
      </w:numPr>
      <w:outlineLvl w:val="8"/>
    </w:pPr>
    <w:rPr>
      <w:lang w:eastAsia="en-GB"/>
    </w:rPr>
  </w:style>
  <w:style w:type="character" w:customStyle="1" w:styleId="General1L9Char">
    <w:name w:val="General 1 L9 Char"/>
    <w:basedOn w:val="BodyTextChar"/>
    <w:link w:val="General1L9"/>
    <w:rsid w:val="001E2DD0"/>
    <w:rPr>
      <w:rFonts w:cs="Times New Roman"/>
      <w:sz w:val="24"/>
      <w:szCs w:val="24"/>
      <w:lang w:eastAsia="en-GB" w:bidi="ar-AE"/>
    </w:rPr>
  </w:style>
  <w:style w:type="paragraph" w:customStyle="1" w:styleId="General1L8">
    <w:name w:val="General 1 L8"/>
    <w:basedOn w:val="Normal"/>
    <w:link w:val="General1L8Char"/>
    <w:rsid w:val="001E2DD0"/>
    <w:pPr>
      <w:numPr>
        <w:ilvl w:val="7"/>
        <w:numId w:val="3"/>
      </w:numPr>
      <w:outlineLvl w:val="7"/>
    </w:pPr>
    <w:rPr>
      <w:lang w:eastAsia="en-GB"/>
    </w:rPr>
  </w:style>
  <w:style w:type="character" w:customStyle="1" w:styleId="General1L8Char">
    <w:name w:val="General 1 L8 Char"/>
    <w:basedOn w:val="BodyTextChar"/>
    <w:link w:val="General1L8"/>
    <w:rsid w:val="001E2DD0"/>
    <w:rPr>
      <w:rFonts w:cs="Times New Roman"/>
      <w:sz w:val="24"/>
      <w:szCs w:val="24"/>
      <w:lang w:eastAsia="en-GB" w:bidi="ar-AE"/>
    </w:rPr>
  </w:style>
  <w:style w:type="paragraph" w:customStyle="1" w:styleId="General1L7">
    <w:name w:val="General 1 L7"/>
    <w:basedOn w:val="Normal"/>
    <w:link w:val="General1L7Char"/>
    <w:rsid w:val="001E2DD0"/>
    <w:pPr>
      <w:numPr>
        <w:ilvl w:val="6"/>
        <w:numId w:val="3"/>
      </w:numPr>
      <w:outlineLvl w:val="6"/>
    </w:pPr>
    <w:rPr>
      <w:lang w:eastAsia="en-GB"/>
    </w:rPr>
  </w:style>
  <w:style w:type="character" w:customStyle="1" w:styleId="General1L7Char">
    <w:name w:val="General 1 L7 Char"/>
    <w:basedOn w:val="BodyTextChar"/>
    <w:link w:val="General1L7"/>
    <w:rsid w:val="001E2DD0"/>
    <w:rPr>
      <w:rFonts w:cs="Times New Roman"/>
      <w:sz w:val="24"/>
      <w:szCs w:val="24"/>
      <w:lang w:eastAsia="en-GB" w:bidi="ar-AE"/>
    </w:rPr>
  </w:style>
  <w:style w:type="paragraph" w:customStyle="1" w:styleId="General1L6">
    <w:name w:val="General 1 L6"/>
    <w:basedOn w:val="Normal"/>
    <w:next w:val="BodyText5"/>
    <w:link w:val="General1L6Char"/>
    <w:rsid w:val="001E2DD0"/>
    <w:pPr>
      <w:numPr>
        <w:ilvl w:val="5"/>
        <w:numId w:val="3"/>
      </w:numPr>
      <w:outlineLvl w:val="5"/>
    </w:pPr>
    <w:rPr>
      <w:lang w:eastAsia="en-GB"/>
    </w:rPr>
  </w:style>
  <w:style w:type="character" w:customStyle="1" w:styleId="General1L6Char">
    <w:name w:val="General 1 L6 Char"/>
    <w:basedOn w:val="BodyTextChar"/>
    <w:link w:val="General1L6"/>
    <w:rsid w:val="001E2DD0"/>
    <w:rPr>
      <w:rFonts w:cs="Times New Roman"/>
      <w:sz w:val="24"/>
      <w:szCs w:val="24"/>
      <w:lang w:eastAsia="en-GB" w:bidi="ar-AE"/>
    </w:rPr>
  </w:style>
  <w:style w:type="paragraph" w:customStyle="1" w:styleId="General1L5">
    <w:name w:val="General 1 L5"/>
    <w:basedOn w:val="Normal"/>
    <w:next w:val="BodyText4"/>
    <w:link w:val="General1L5Char"/>
    <w:rsid w:val="001E2DD0"/>
    <w:pPr>
      <w:numPr>
        <w:ilvl w:val="4"/>
        <w:numId w:val="3"/>
      </w:numPr>
      <w:outlineLvl w:val="4"/>
    </w:pPr>
    <w:rPr>
      <w:lang w:eastAsia="en-GB"/>
    </w:rPr>
  </w:style>
  <w:style w:type="character" w:customStyle="1" w:styleId="General1L5Char">
    <w:name w:val="General 1 L5 Char"/>
    <w:basedOn w:val="BodyTextChar"/>
    <w:link w:val="General1L5"/>
    <w:rsid w:val="001E2DD0"/>
    <w:rPr>
      <w:rFonts w:cs="Times New Roman"/>
      <w:sz w:val="24"/>
      <w:szCs w:val="24"/>
      <w:lang w:eastAsia="en-GB" w:bidi="ar-AE"/>
    </w:rPr>
  </w:style>
  <w:style w:type="paragraph" w:customStyle="1" w:styleId="General1L4">
    <w:name w:val="General 1 L4"/>
    <w:basedOn w:val="Normal"/>
    <w:next w:val="BodyText3"/>
    <w:link w:val="General1L4Char"/>
    <w:rsid w:val="001E2DD0"/>
    <w:pPr>
      <w:numPr>
        <w:ilvl w:val="3"/>
        <w:numId w:val="3"/>
      </w:numPr>
      <w:outlineLvl w:val="3"/>
    </w:pPr>
    <w:rPr>
      <w:lang w:eastAsia="en-GB"/>
    </w:rPr>
  </w:style>
  <w:style w:type="character" w:customStyle="1" w:styleId="General1L4Char">
    <w:name w:val="General 1 L4 Char"/>
    <w:basedOn w:val="BodyTextChar"/>
    <w:link w:val="General1L4"/>
    <w:rsid w:val="001E2DD0"/>
    <w:rPr>
      <w:rFonts w:cs="Times New Roman"/>
      <w:sz w:val="24"/>
      <w:szCs w:val="24"/>
      <w:lang w:eastAsia="en-GB" w:bidi="ar-AE"/>
    </w:rPr>
  </w:style>
  <w:style w:type="paragraph" w:customStyle="1" w:styleId="General1L3">
    <w:name w:val="General 1 L3"/>
    <w:basedOn w:val="Normal"/>
    <w:next w:val="BodyText2"/>
    <w:link w:val="General1L3Char"/>
    <w:rsid w:val="001E2DD0"/>
    <w:pPr>
      <w:numPr>
        <w:ilvl w:val="2"/>
        <w:numId w:val="3"/>
      </w:numPr>
      <w:outlineLvl w:val="2"/>
    </w:pPr>
    <w:rPr>
      <w:lang w:eastAsia="en-GB"/>
    </w:rPr>
  </w:style>
  <w:style w:type="character" w:customStyle="1" w:styleId="General1L3Char">
    <w:name w:val="General 1 L3 Char"/>
    <w:basedOn w:val="BodyTextChar"/>
    <w:link w:val="General1L3"/>
    <w:rsid w:val="001E2DD0"/>
    <w:rPr>
      <w:rFonts w:cs="Times New Roman"/>
      <w:sz w:val="24"/>
      <w:szCs w:val="24"/>
      <w:lang w:eastAsia="en-GB" w:bidi="ar-AE"/>
    </w:rPr>
  </w:style>
  <w:style w:type="paragraph" w:customStyle="1" w:styleId="General1L2">
    <w:name w:val="General 1 L2"/>
    <w:basedOn w:val="Normal"/>
    <w:next w:val="BodyText1"/>
    <w:link w:val="General1L2Char"/>
    <w:rsid w:val="001E2DD0"/>
    <w:pPr>
      <w:numPr>
        <w:ilvl w:val="1"/>
        <w:numId w:val="3"/>
      </w:numPr>
      <w:outlineLvl w:val="1"/>
    </w:pPr>
    <w:rPr>
      <w:lang w:eastAsia="en-GB"/>
    </w:rPr>
  </w:style>
  <w:style w:type="character" w:customStyle="1" w:styleId="General1L2Char">
    <w:name w:val="General 1 L2 Char"/>
    <w:basedOn w:val="BodyTextChar"/>
    <w:link w:val="General1L2"/>
    <w:rsid w:val="001E2DD0"/>
    <w:rPr>
      <w:rFonts w:cs="Times New Roman"/>
      <w:sz w:val="24"/>
      <w:szCs w:val="24"/>
      <w:lang w:eastAsia="en-GB" w:bidi="ar-AE"/>
    </w:rPr>
  </w:style>
  <w:style w:type="paragraph" w:customStyle="1" w:styleId="General1L1">
    <w:name w:val="General 1 L1"/>
    <w:basedOn w:val="Normal"/>
    <w:next w:val="BodyText1"/>
    <w:link w:val="General1L1Char"/>
    <w:rsid w:val="001E2DD0"/>
    <w:pPr>
      <w:numPr>
        <w:numId w:val="3"/>
      </w:numPr>
      <w:outlineLvl w:val="0"/>
    </w:pPr>
    <w:rPr>
      <w:lang w:eastAsia="en-GB"/>
    </w:rPr>
  </w:style>
  <w:style w:type="character" w:customStyle="1" w:styleId="General1L1Char">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2D2A2F"/>
    <w:rPr>
      <w:rFonts w:cs="Times New Roman"/>
      <w:sz w:val="24"/>
      <w:szCs w:val="24"/>
      <w:lang w:bidi="ar-AE"/>
    </w:rPr>
  </w:style>
  <w:style w:type="paragraph" w:customStyle="1" w:styleId="Level1Heading">
    <w:name w:val="Level 1 Heading"/>
    <w:basedOn w:val="BodyText"/>
    <w:next w:val="Normal"/>
    <w:uiPriority w:val="17"/>
    <w:qFormat/>
    <w:rsid w:val="00D0474F"/>
    <w:pPr>
      <w:keepNext/>
      <w:numPr>
        <w:numId w:val="37"/>
      </w:numPr>
      <w:tabs>
        <w:tab w:val="clear" w:pos="709"/>
        <w:tab w:val="num" w:pos="360"/>
      </w:tabs>
      <w:spacing w:after="200" w:line="288" w:lineRule="auto"/>
      <w:ind w:left="0" w:firstLine="0"/>
      <w:outlineLvl w:val="0"/>
    </w:pPr>
    <w:rPr>
      <w:rFonts w:asciiTheme="minorHAnsi" w:eastAsiaTheme="minorHAnsi" w:hAnsiTheme="minorHAnsi" w:cstheme="minorBidi"/>
      <w:b/>
      <w:bCs/>
      <w:caps/>
      <w:sz w:val="22"/>
      <w:lang w:eastAsia="en-US" w:bidi="ar-SA"/>
    </w:rPr>
  </w:style>
  <w:style w:type="paragraph" w:customStyle="1" w:styleId="Level1Number">
    <w:name w:val="Level 1 Number"/>
    <w:basedOn w:val="Level1Heading"/>
    <w:uiPriority w:val="19"/>
    <w:rsid w:val="00D0474F"/>
    <w:pPr>
      <w:keepNext w:val="0"/>
    </w:pPr>
    <w:rPr>
      <w:b w:val="0"/>
      <w:caps w:val="0"/>
    </w:rPr>
  </w:style>
  <w:style w:type="paragraph" w:customStyle="1" w:styleId="Level2Number">
    <w:name w:val="Level 2 Number"/>
    <w:basedOn w:val="BodyText"/>
    <w:uiPriority w:val="19"/>
    <w:qFormat/>
    <w:rsid w:val="00D0474F"/>
    <w:pPr>
      <w:numPr>
        <w:ilvl w:val="1"/>
        <w:numId w:val="37"/>
      </w:numPr>
      <w:tabs>
        <w:tab w:val="num" w:pos="360"/>
      </w:tabs>
      <w:spacing w:after="200" w:line="288" w:lineRule="auto"/>
      <w:ind w:left="0" w:firstLine="0"/>
    </w:pPr>
    <w:rPr>
      <w:rFonts w:asciiTheme="minorHAnsi" w:eastAsiaTheme="minorHAnsi" w:hAnsiTheme="minorHAnsi" w:cstheme="minorBidi"/>
      <w:sz w:val="22"/>
      <w:szCs w:val="22"/>
      <w:lang w:eastAsia="en-US" w:bidi="ar-SA"/>
    </w:rPr>
  </w:style>
  <w:style w:type="paragraph" w:customStyle="1" w:styleId="Level3Number">
    <w:name w:val="Level 3 Number"/>
    <w:basedOn w:val="BodyText"/>
    <w:uiPriority w:val="19"/>
    <w:qFormat/>
    <w:rsid w:val="00D0474F"/>
    <w:pPr>
      <w:numPr>
        <w:ilvl w:val="2"/>
        <w:numId w:val="37"/>
      </w:numPr>
      <w:tabs>
        <w:tab w:val="clear" w:pos="1701"/>
        <w:tab w:val="num" w:pos="360"/>
      </w:tabs>
      <w:spacing w:after="200" w:line="288" w:lineRule="auto"/>
      <w:ind w:left="0" w:firstLine="0"/>
    </w:pPr>
    <w:rPr>
      <w:rFonts w:asciiTheme="minorHAnsi" w:eastAsiaTheme="minorHAnsi" w:hAnsiTheme="minorHAnsi" w:cstheme="minorBidi"/>
      <w:sz w:val="22"/>
      <w:szCs w:val="22"/>
      <w:lang w:eastAsia="en-US" w:bidi="ar-SA"/>
    </w:rPr>
  </w:style>
  <w:style w:type="paragraph" w:customStyle="1" w:styleId="Level4Number">
    <w:name w:val="Level 4 Number"/>
    <w:basedOn w:val="BodyText"/>
    <w:uiPriority w:val="19"/>
    <w:qFormat/>
    <w:rsid w:val="00D0474F"/>
    <w:pPr>
      <w:numPr>
        <w:ilvl w:val="3"/>
        <w:numId w:val="37"/>
      </w:numPr>
      <w:tabs>
        <w:tab w:val="clear" w:pos="2410"/>
        <w:tab w:val="num" w:pos="360"/>
      </w:tabs>
      <w:spacing w:after="200" w:line="288" w:lineRule="auto"/>
      <w:ind w:left="0" w:firstLine="0"/>
    </w:pPr>
    <w:rPr>
      <w:rFonts w:asciiTheme="minorHAnsi" w:eastAsiaTheme="minorHAnsi" w:hAnsiTheme="minorHAnsi" w:cstheme="minorBidi"/>
      <w:sz w:val="22"/>
      <w:szCs w:val="22"/>
      <w:lang w:eastAsia="en-US" w:bidi="ar-SA"/>
    </w:rPr>
  </w:style>
  <w:style w:type="paragraph" w:customStyle="1" w:styleId="Level5Number">
    <w:name w:val="Level 5 Number"/>
    <w:basedOn w:val="BodyText"/>
    <w:uiPriority w:val="19"/>
    <w:rsid w:val="00D0474F"/>
    <w:pPr>
      <w:numPr>
        <w:ilvl w:val="4"/>
        <w:numId w:val="37"/>
      </w:numPr>
      <w:tabs>
        <w:tab w:val="clear" w:pos="3119"/>
        <w:tab w:val="num" w:pos="360"/>
      </w:tabs>
      <w:spacing w:after="200" w:line="288" w:lineRule="auto"/>
      <w:ind w:left="0" w:firstLine="0"/>
    </w:pPr>
    <w:rPr>
      <w:rFonts w:asciiTheme="minorHAnsi" w:eastAsiaTheme="minorHAnsi" w:hAnsiTheme="minorHAnsi" w:cstheme="minorBidi"/>
      <w:sz w:val="22"/>
      <w:szCs w:val="22"/>
      <w:lang w:eastAsia="en-US" w:bidi="ar-SA"/>
    </w:rPr>
  </w:style>
  <w:style w:type="paragraph" w:customStyle="1" w:styleId="Level6Number">
    <w:name w:val="Level 6 Number"/>
    <w:basedOn w:val="BodyText"/>
    <w:uiPriority w:val="19"/>
    <w:rsid w:val="00D0474F"/>
    <w:pPr>
      <w:numPr>
        <w:ilvl w:val="5"/>
        <w:numId w:val="37"/>
      </w:numPr>
      <w:tabs>
        <w:tab w:val="clear" w:pos="3827"/>
        <w:tab w:val="num" w:pos="360"/>
      </w:tabs>
      <w:spacing w:after="200" w:line="288" w:lineRule="auto"/>
      <w:ind w:left="0" w:firstLine="0"/>
    </w:pPr>
    <w:rPr>
      <w:rFonts w:asciiTheme="minorHAnsi" w:eastAsiaTheme="minorHAnsi" w:hAnsiTheme="minorHAnsi" w:cstheme="minorBidi"/>
      <w:sz w:val="22"/>
      <w:szCs w:val="22"/>
      <w:lang w:eastAsia="en-US" w:bidi="ar-SA"/>
    </w:rPr>
  </w:style>
  <w:style w:type="numbering" w:customStyle="1" w:styleId="MainNumbering">
    <w:name w:val="Main Numbering"/>
    <w:uiPriority w:val="99"/>
    <w:rsid w:val="00D0474F"/>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221">
      <w:bodyDiv w:val="1"/>
      <w:marLeft w:val="0"/>
      <w:marRight w:val="0"/>
      <w:marTop w:val="0"/>
      <w:marBottom w:val="0"/>
      <w:divBdr>
        <w:top w:val="none" w:sz="0" w:space="0" w:color="auto"/>
        <w:left w:val="none" w:sz="0" w:space="0" w:color="auto"/>
        <w:bottom w:val="none" w:sz="0" w:space="0" w:color="auto"/>
        <w:right w:val="none" w:sz="0" w:space="0" w:color="auto"/>
      </w:divBdr>
    </w:div>
    <w:div w:id="113524783">
      <w:bodyDiv w:val="1"/>
      <w:marLeft w:val="0"/>
      <w:marRight w:val="0"/>
      <w:marTop w:val="0"/>
      <w:marBottom w:val="0"/>
      <w:divBdr>
        <w:top w:val="none" w:sz="0" w:space="0" w:color="auto"/>
        <w:left w:val="none" w:sz="0" w:space="0" w:color="auto"/>
        <w:bottom w:val="none" w:sz="0" w:space="0" w:color="auto"/>
        <w:right w:val="none" w:sz="0" w:space="0" w:color="auto"/>
      </w:divBdr>
    </w:div>
    <w:div w:id="160970465">
      <w:bodyDiv w:val="1"/>
      <w:marLeft w:val="0"/>
      <w:marRight w:val="0"/>
      <w:marTop w:val="0"/>
      <w:marBottom w:val="0"/>
      <w:divBdr>
        <w:top w:val="none" w:sz="0" w:space="0" w:color="auto"/>
        <w:left w:val="none" w:sz="0" w:space="0" w:color="auto"/>
        <w:bottom w:val="none" w:sz="0" w:space="0" w:color="auto"/>
        <w:right w:val="none" w:sz="0" w:space="0" w:color="auto"/>
      </w:divBdr>
    </w:div>
    <w:div w:id="247232620">
      <w:bodyDiv w:val="1"/>
      <w:marLeft w:val="0"/>
      <w:marRight w:val="0"/>
      <w:marTop w:val="0"/>
      <w:marBottom w:val="0"/>
      <w:divBdr>
        <w:top w:val="none" w:sz="0" w:space="0" w:color="auto"/>
        <w:left w:val="none" w:sz="0" w:space="0" w:color="auto"/>
        <w:bottom w:val="none" w:sz="0" w:space="0" w:color="auto"/>
        <w:right w:val="none" w:sz="0" w:space="0" w:color="auto"/>
      </w:divBdr>
    </w:div>
    <w:div w:id="260261755">
      <w:bodyDiv w:val="1"/>
      <w:marLeft w:val="0"/>
      <w:marRight w:val="0"/>
      <w:marTop w:val="0"/>
      <w:marBottom w:val="0"/>
      <w:divBdr>
        <w:top w:val="none" w:sz="0" w:space="0" w:color="auto"/>
        <w:left w:val="none" w:sz="0" w:space="0" w:color="auto"/>
        <w:bottom w:val="none" w:sz="0" w:space="0" w:color="auto"/>
        <w:right w:val="none" w:sz="0" w:space="0" w:color="auto"/>
      </w:divBdr>
    </w:div>
    <w:div w:id="287854930">
      <w:bodyDiv w:val="1"/>
      <w:marLeft w:val="0"/>
      <w:marRight w:val="0"/>
      <w:marTop w:val="0"/>
      <w:marBottom w:val="0"/>
      <w:divBdr>
        <w:top w:val="none" w:sz="0" w:space="0" w:color="auto"/>
        <w:left w:val="none" w:sz="0" w:space="0" w:color="auto"/>
        <w:bottom w:val="none" w:sz="0" w:space="0" w:color="auto"/>
        <w:right w:val="none" w:sz="0" w:space="0" w:color="auto"/>
      </w:divBdr>
    </w:div>
    <w:div w:id="294877216">
      <w:bodyDiv w:val="1"/>
      <w:marLeft w:val="0"/>
      <w:marRight w:val="0"/>
      <w:marTop w:val="0"/>
      <w:marBottom w:val="0"/>
      <w:divBdr>
        <w:top w:val="none" w:sz="0" w:space="0" w:color="auto"/>
        <w:left w:val="none" w:sz="0" w:space="0" w:color="auto"/>
        <w:bottom w:val="none" w:sz="0" w:space="0" w:color="auto"/>
        <w:right w:val="none" w:sz="0" w:space="0" w:color="auto"/>
      </w:divBdr>
    </w:div>
    <w:div w:id="439379646">
      <w:bodyDiv w:val="1"/>
      <w:marLeft w:val="0"/>
      <w:marRight w:val="0"/>
      <w:marTop w:val="0"/>
      <w:marBottom w:val="0"/>
      <w:divBdr>
        <w:top w:val="none" w:sz="0" w:space="0" w:color="auto"/>
        <w:left w:val="none" w:sz="0" w:space="0" w:color="auto"/>
        <w:bottom w:val="none" w:sz="0" w:space="0" w:color="auto"/>
        <w:right w:val="none" w:sz="0" w:space="0" w:color="auto"/>
      </w:divBdr>
    </w:div>
    <w:div w:id="500510995">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634916480">
      <w:bodyDiv w:val="1"/>
      <w:marLeft w:val="0"/>
      <w:marRight w:val="0"/>
      <w:marTop w:val="0"/>
      <w:marBottom w:val="0"/>
      <w:divBdr>
        <w:top w:val="none" w:sz="0" w:space="0" w:color="auto"/>
        <w:left w:val="none" w:sz="0" w:space="0" w:color="auto"/>
        <w:bottom w:val="none" w:sz="0" w:space="0" w:color="auto"/>
        <w:right w:val="none" w:sz="0" w:space="0" w:color="auto"/>
      </w:divBdr>
    </w:div>
    <w:div w:id="703749169">
      <w:bodyDiv w:val="1"/>
      <w:marLeft w:val="0"/>
      <w:marRight w:val="0"/>
      <w:marTop w:val="0"/>
      <w:marBottom w:val="0"/>
      <w:divBdr>
        <w:top w:val="none" w:sz="0" w:space="0" w:color="auto"/>
        <w:left w:val="none" w:sz="0" w:space="0" w:color="auto"/>
        <w:bottom w:val="none" w:sz="0" w:space="0" w:color="auto"/>
        <w:right w:val="none" w:sz="0" w:space="0" w:color="auto"/>
      </w:divBdr>
    </w:div>
    <w:div w:id="732394404">
      <w:bodyDiv w:val="1"/>
      <w:marLeft w:val="0"/>
      <w:marRight w:val="0"/>
      <w:marTop w:val="0"/>
      <w:marBottom w:val="0"/>
      <w:divBdr>
        <w:top w:val="none" w:sz="0" w:space="0" w:color="auto"/>
        <w:left w:val="none" w:sz="0" w:space="0" w:color="auto"/>
        <w:bottom w:val="none" w:sz="0" w:space="0" w:color="auto"/>
        <w:right w:val="none" w:sz="0" w:space="0" w:color="auto"/>
      </w:divBdr>
    </w:div>
    <w:div w:id="772015791">
      <w:bodyDiv w:val="1"/>
      <w:marLeft w:val="0"/>
      <w:marRight w:val="0"/>
      <w:marTop w:val="0"/>
      <w:marBottom w:val="0"/>
      <w:divBdr>
        <w:top w:val="none" w:sz="0" w:space="0" w:color="auto"/>
        <w:left w:val="none" w:sz="0" w:space="0" w:color="auto"/>
        <w:bottom w:val="none" w:sz="0" w:space="0" w:color="auto"/>
        <w:right w:val="none" w:sz="0" w:space="0" w:color="auto"/>
      </w:divBdr>
    </w:div>
    <w:div w:id="837156918">
      <w:bodyDiv w:val="1"/>
      <w:marLeft w:val="0"/>
      <w:marRight w:val="0"/>
      <w:marTop w:val="0"/>
      <w:marBottom w:val="0"/>
      <w:divBdr>
        <w:top w:val="none" w:sz="0" w:space="0" w:color="auto"/>
        <w:left w:val="none" w:sz="0" w:space="0" w:color="auto"/>
        <w:bottom w:val="none" w:sz="0" w:space="0" w:color="auto"/>
        <w:right w:val="none" w:sz="0" w:space="0" w:color="auto"/>
      </w:divBdr>
    </w:div>
    <w:div w:id="939221713">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035428262">
      <w:bodyDiv w:val="1"/>
      <w:marLeft w:val="0"/>
      <w:marRight w:val="0"/>
      <w:marTop w:val="0"/>
      <w:marBottom w:val="0"/>
      <w:divBdr>
        <w:top w:val="none" w:sz="0" w:space="0" w:color="auto"/>
        <w:left w:val="none" w:sz="0" w:space="0" w:color="auto"/>
        <w:bottom w:val="none" w:sz="0" w:space="0" w:color="auto"/>
        <w:right w:val="none" w:sz="0" w:space="0" w:color="auto"/>
      </w:divBdr>
    </w:div>
    <w:div w:id="1076517726">
      <w:bodyDiv w:val="1"/>
      <w:marLeft w:val="0"/>
      <w:marRight w:val="0"/>
      <w:marTop w:val="0"/>
      <w:marBottom w:val="0"/>
      <w:divBdr>
        <w:top w:val="none" w:sz="0" w:space="0" w:color="auto"/>
        <w:left w:val="none" w:sz="0" w:space="0" w:color="auto"/>
        <w:bottom w:val="none" w:sz="0" w:space="0" w:color="auto"/>
        <w:right w:val="none" w:sz="0" w:space="0" w:color="auto"/>
      </w:divBdr>
    </w:div>
    <w:div w:id="1078215964">
      <w:bodyDiv w:val="1"/>
      <w:marLeft w:val="0"/>
      <w:marRight w:val="0"/>
      <w:marTop w:val="0"/>
      <w:marBottom w:val="0"/>
      <w:divBdr>
        <w:top w:val="none" w:sz="0" w:space="0" w:color="auto"/>
        <w:left w:val="none" w:sz="0" w:space="0" w:color="auto"/>
        <w:bottom w:val="none" w:sz="0" w:space="0" w:color="auto"/>
        <w:right w:val="none" w:sz="0" w:space="0" w:color="auto"/>
      </w:divBdr>
    </w:div>
    <w:div w:id="1224484407">
      <w:bodyDiv w:val="1"/>
      <w:marLeft w:val="0"/>
      <w:marRight w:val="0"/>
      <w:marTop w:val="0"/>
      <w:marBottom w:val="0"/>
      <w:divBdr>
        <w:top w:val="none" w:sz="0" w:space="0" w:color="auto"/>
        <w:left w:val="none" w:sz="0" w:space="0" w:color="auto"/>
        <w:bottom w:val="none" w:sz="0" w:space="0" w:color="auto"/>
        <w:right w:val="none" w:sz="0" w:space="0" w:color="auto"/>
      </w:divBdr>
    </w:div>
    <w:div w:id="1245384703">
      <w:bodyDiv w:val="1"/>
      <w:marLeft w:val="0"/>
      <w:marRight w:val="0"/>
      <w:marTop w:val="0"/>
      <w:marBottom w:val="0"/>
      <w:divBdr>
        <w:top w:val="none" w:sz="0" w:space="0" w:color="auto"/>
        <w:left w:val="none" w:sz="0" w:space="0" w:color="auto"/>
        <w:bottom w:val="none" w:sz="0" w:space="0" w:color="auto"/>
        <w:right w:val="none" w:sz="0" w:space="0" w:color="auto"/>
      </w:divBdr>
    </w:div>
    <w:div w:id="1411349075">
      <w:bodyDiv w:val="1"/>
      <w:marLeft w:val="0"/>
      <w:marRight w:val="0"/>
      <w:marTop w:val="0"/>
      <w:marBottom w:val="0"/>
      <w:divBdr>
        <w:top w:val="none" w:sz="0" w:space="0" w:color="auto"/>
        <w:left w:val="none" w:sz="0" w:space="0" w:color="auto"/>
        <w:bottom w:val="none" w:sz="0" w:space="0" w:color="auto"/>
        <w:right w:val="none" w:sz="0" w:space="0" w:color="auto"/>
      </w:divBdr>
    </w:div>
    <w:div w:id="1431662663">
      <w:bodyDiv w:val="1"/>
      <w:marLeft w:val="0"/>
      <w:marRight w:val="0"/>
      <w:marTop w:val="0"/>
      <w:marBottom w:val="0"/>
      <w:divBdr>
        <w:top w:val="none" w:sz="0" w:space="0" w:color="auto"/>
        <w:left w:val="none" w:sz="0" w:space="0" w:color="auto"/>
        <w:bottom w:val="none" w:sz="0" w:space="0" w:color="auto"/>
        <w:right w:val="none" w:sz="0" w:space="0" w:color="auto"/>
      </w:divBdr>
    </w:div>
    <w:div w:id="1509447004">
      <w:bodyDiv w:val="1"/>
      <w:marLeft w:val="0"/>
      <w:marRight w:val="0"/>
      <w:marTop w:val="0"/>
      <w:marBottom w:val="0"/>
      <w:divBdr>
        <w:top w:val="none" w:sz="0" w:space="0" w:color="auto"/>
        <w:left w:val="none" w:sz="0" w:space="0" w:color="auto"/>
        <w:bottom w:val="none" w:sz="0" w:space="0" w:color="auto"/>
        <w:right w:val="none" w:sz="0" w:space="0" w:color="auto"/>
      </w:divBdr>
    </w:div>
    <w:div w:id="1631666939">
      <w:bodyDiv w:val="1"/>
      <w:marLeft w:val="0"/>
      <w:marRight w:val="0"/>
      <w:marTop w:val="0"/>
      <w:marBottom w:val="0"/>
      <w:divBdr>
        <w:top w:val="none" w:sz="0" w:space="0" w:color="auto"/>
        <w:left w:val="none" w:sz="0" w:space="0" w:color="auto"/>
        <w:bottom w:val="none" w:sz="0" w:space="0" w:color="auto"/>
        <w:right w:val="none" w:sz="0" w:space="0" w:color="auto"/>
      </w:divBdr>
    </w:div>
    <w:div w:id="1636641720">
      <w:bodyDiv w:val="1"/>
      <w:marLeft w:val="0"/>
      <w:marRight w:val="0"/>
      <w:marTop w:val="0"/>
      <w:marBottom w:val="0"/>
      <w:divBdr>
        <w:top w:val="none" w:sz="0" w:space="0" w:color="auto"/>
        <w:left w:val="none" w:sz="0" w:space="0" w:color="auto"/>
        <w:bottom w:val="none" w:sz="0" w:space="0" w:color="auto"/>
        <w:right w:val="none" w:sz="0" w:space="0" w:color="auto"/>
      </w:divBdr>
    </w:div>
    <w:div w:id="1653942819">
      <w:bodyDiv w:val="1"/>
      <w:marLeft w:val="0"/>
      <w:marRight w:val="0"/>
      <w:marTop w:val="0"/>
      <w:marBottom w:val="0"/>
      <w:divBdr>
        <w:top w:val="none" w:sz="0" w:space="0" w:color="auto"/>
        <w:left w:val="none" w:sz="0" w:space="0" w:color="auto"/>
        <w:bottom w:val="none" w:sz="0" w:space="0" w:color="auto"/>
        <w:right w:val="none" w:sz="0" w:space="0" w:color="auto"/>
      </w:divBdr>
    </w:div>
    <w:div w:id="1668753506">
      <w:bodyDiv w:val="1"/>
      <w:marLeft w:val="0"/>
      <w:marRight w:val="0"/>
      <w:marTop w:val="0"/>
      <w:marBottom w:val="0"/>
      <w:divBdr>
        <w:top w:val="none" w:sz="0" w:space="0" w:color="auto"/>
        <w:left w:val="none" w:sz="0" w:space="0" w:color="auto"/>
        <w:bottom w:val="none" w:sz="0" w:space="0" w:color="auto"/>
        <w:right w:val="none" w:sz="0" w:space="0" w:color="auto"/>
      </w:divBdr>
    </w:div>
    <w:div w:id="1698921919">
      <w:bodyDiv w:val="1"/>
      <w:marLeft w:val="0"/>
      <w:marRight w:val="0"/>
      <w:marTop w:val="0"/>
      <w:marBottom w:val="0"/>
      <w:divBdr>
        <w:top w:val="none" w:sz="0" w:space="0" w:color="auto"/>
        <w:left w:val="none" w:sz="0" w:space="0" w:color="auto"/>
        <w:bottom w:val="none" w:sz="0" w:space="0" w:color="auto"/>
        <w:right w:val="none" w:sz="0" w:space="0" w:color="auto"/>
      </w:divBdr>
    </w:div>
    <w:div w:id="1731726292">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1875072473">
      <w:bodyDiv w:val="1"/>
      <w:marLeft w:val="0"/>
      <w:marRight w:val="0"/>
      <w:marTop w:val="0"/>
      <w:marBottom w:val="0"/>
      <w:divBdr>
        <w:top w:val="none" w:sz="0" w:space="0" w:color="auto"/>
        <w:left w:val="none" w:sz="0" w:space="0" w:color="auto"/>
        <w:bottom w:val="none" w:sz="0" w:space="0" w:color="auto"/>
        <w:right w:val="none" w:sz="0" w:space="0" w:color="auto"/>
      </w:divBdr>
    </w:div>
    <w:div w:id="1992638120">
      <w:bodyDiv w:val="1"/>
      <w:marLeft w:val="0"/>
      <w:marRight w:val="0"/>
      <w:marTop w:val="0"/>
      <w:marBottom w:val="0"/>
      <w:divBdr>
        <w:top w:val="none" w:sz="0" w:space="0" w:color="auto"/>
        <w:left w:val="none" w:sz="0" w:space="0" w:color="auto"/>
        <w:bottom w:val="none" w:sz="0" w:space="0" w:color="auto"/>
        <w:right w:val="none" w:sz="0" w:space="0" w:color="auto"/>
      </w:divBdr>
    </w:div>
    <w:div w:id="2038195454">
      <w:bodyDiv w:val="1"/>
      <w:marLeft w:val="0"/>
      <w:marRight w:val="0"/>
      <w:marTop w:val="0"/>
      <w:marBottom w:val="0"/>
      <w:divBdr>
        <w:top w:val="none" w:sz="0" w:space="0" w:color="auto"/>
        <w:left w:val="none" w:sz="0" w:space="0" w:color="auto"/>
        <w:bottom w:val="none" w:sz="0" w:space="0" w:color="auto"/>
        <w:right w:val="none" w:sz="0" w:space="0" w:color="auto"/>
      </w:divBdr>
    </w:div>
    <w:div w:id="2099791825">
      <w:bodyDiv w:val="1"/>
      <w:marLeft w:val="0"/>
      <w:marRight w:val="0"/>
      <w:marTop w:val="0"/>
      <w:marBottom w:val="0"/>
      <w:divBdr>
        <w:top w:val="none" w:sz="0" w:space="0" w:color="auto"/>
        <w:left w:val="none" w:sz="0" w:space="0" w:color="auto"/>
        <w:bottom w:val="none" w:sz="0" w:space="0" w:color="auto"/>
        <w:right w:val="none" w:sz="0" w:space="0" w:color="auto"/>
      </w:divBdr>
    </w:div>
    <w:div w:id="21464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6511483D54781B62E3040457C64C6"/>
        <w:category>
          <w:name w:val="General"/>
          <w:gallery w:val="placeholder"/>
        </w:category>
        <w:types>
          <w:type w:val="bbPlcHdr"/>
        </w:types>
        <w:behaviors>
          <w:behavior w:val="content"/>
        </w:behaviors>
        <w:guid w:val="{1926BEDC-18B3-4908-9F83-406362CAB136}"/>
      </w:docPartPr>
      <w:docPartBody>
        <w:p w:rsidR="00255BFE" w:rsidRDefault="00255BFE"/>
      </w:docPartBody>
    </w:docPart>
    <w:docPart>
      <w:docPartPr>
        <w:name w:val="C22273A012154A3C83946E9E3D9CBA88"/>
        <w:category>
          <w:name w:val="General"/>
          <w:gallery w:val="placeholder"/>
        </w:category>
        <w:types>
          <w:type w:val="bbPlcHdr"/>
        </w:types>
        <w:behaviors>
          <w:behavior w:val="content"/>
        </w:behaviors>
        <w:guid w:val="{B97E62A7-3672-4F9D-B94A-191E6A49808F}"/>
      </w:docPartPr>
      <w:docPartBody>
        <w:p w:rsidR="00255BFE" w:rsidRDefault="00255BFE"/>
      </w:docPartBody>
    </w:docPart>
    <w:docPart>
      <w:docPartPr>
        <w:name w:val="645B0CE9C8F2424E977C611730D3F9B1"/>
        <w:category>
          <w:name w:val="General"/>
          <w:gallery w:val="placeholder"/>
        </w:category>
        <w:types>
          <w:type w:val="bbPlcHdr"/>
        </w:types>
        <w:behaviors>
          <w:behavior w:val="content"/>
        </w:behaviors>
        <w:guid w:val="{0CFD1916-8825-4855-ACE2-D40738003A9D}"/>
      </w:docPartPr>
      <w:docPartBody>
        <w:p w:rsidR="00255BFE" w:rsidRDefault="00255BFE"/>
      </w:docPartBody>
    </w:docPart>
    <w:docPart>
      <w:docPartPr>
        <w:name w:val="8AEA6DFFCD404F57B99CDFA9C94E57FD"/>
        <w:category>
          <w:name w:val="General"/>
          <w:gallery w:val="placeholder"/>
        </w:category>
        <w:types>
          <w:type w:val="bbPlcHdr"/>
        </w:types>
        <w:behaviors>
          <w:behavior w:val="content"/>
        </w:behaviors>
        <w:guid w:val="{6CFB67F8-FE30-4332-AF46-3895B9E6EE9C}"/>
      </w:docPartPr>
      <w:docPartBody>
        <w:p w:rsidR="00255BFE" w:rsidRDefault="00255B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50D00"/>
    <w:rsid w:val="00067F0F"/>
    <w:rsid w:val="00073EED"/>
    <w:rsid w:val="0008279D"/>
    <w:rsid w:val="00090B3E"/>
    <w:rsid w:val="000C68AC"/>
    <w:rsid w:val="000D4DEC"/>
    <w:rsid w:val="000D7039"/>
    <w:rsid w:val="000F0A29"/>
    <w:rsid w:val="000F291D"/>
    <w:rsid w:val="000F47FC"/>
    <w:rsid w:val="00103360"/>
    <w:rsid w:val="001358CE"/>
    <w:rsid w:val="00142997"/>
    <w:rsid w:val="00186171"/>
    <w:rsid w:val="001C1BB3"/>
    <w:rsid w:val="001E16D4"/>
    <w:rsid w:val="0021171D"/>
    <w:rsid w:val="00215338"/>
    <w:rsid w:val="00222388"/>
    <w:rsid w:val="00224689"/>
    <w:rsid w:val="00231D4B"/>
    <w:rsid w:val="00235E87"/>
    <w:rsid w:val="00255BFE"/>
    <w:rsid w:val="0029629D"/>
    <w:rsid w:val="002E2A6D"/>
    <w:rsid w:val="002F5A99"/>
    <w:rsid w:val="003058DB"/>
    <w:rsid w:val="00372AC5"/>
    <w:rsid w:val="00391B24"/>
    <w:rsid w:val="00397921"/>
    <w:rsid w:val="003C0FE8"/>
    <w:rsid w:val="003F1C88"/>
    <w:rsid w:val="003F7FD4"/>
    <w:rsid w:val="00401AC9"/>
    <w:rsid w:val="0041060B"/>
    <w:rsid w:val="00414853"/>
    <w:rsid w:val="004251D4"/>
    <w:rsid w:val="004315B5"/>
    <w:rsid w:val="00434AA1"/>
    <w:rsid w:val="00436FC1"/>
    <w:rsid w:val="0045146F"/>
    <w:rsid w:val="00474C3D"/>
    <w:rsid w:val="004A27A9"/>
    <w:rsid w:val="004E2CE8"/>
    <w:rsid w:val="004E5A21"/>
    <w:rsid w:val="004F63F1"/>
    <w:rsid w:val="005003F3"/>
    <w:rsid w:val="0053092C"/>
    <w:rsid w:val="0054679D"/>
    <w:rsid w:val="00554FBD"/>
    <w:rsid w:val="0056213D"/>
    <w:rsid w:val="00564C24"/>
    <w:rsid w:val="0058018C"/>
    <w:rsid w:val="00584314"/>
    <w:rsid w:val="0059409B"/>
    <w:rsid w:val="005A1754"/>
    <w:rsid w:val="005B1138"/>
    <w:rsid w:val="005B6AF3"/>
    <w:rsid w:val="005D4C02"/>
    <w:rsid w:val="005F2CE6"/>
    <w:rsid w:val="0062346C"/>
    <w:rsid w:val="006314E5"/>
    <w:rsid w:val="00655254"/>
    <w:rsid w:val="006736D3"/>
    <w:rsid w:val="006938AE"/>
    <w:rsid w:val="00694506"/>
    <w:rsid w:val="006B7C5A"/>
    <w:rsid w:val="006E0D3E"/>
    <w:rsid w:val="006F0B16"/>
    <w:rsid w:val="00754147"/>
    <w:rsid w:val="00821479"/>
    <w:rsid w:val="0083317B"/>
    <w:rsid w:val="00855F69"/>
    <w:rsid w:val="008776B7"/>
    <w:rsid w:val="008C5012"/>
    <w:rsid w:val="008C7230"/>
    <w:rsid w:val="008D16A3"/>
    <w:rsid w:val="008D4CA2"/>
    <w:rsid w:val="00912CFA"/>
    <w:rsid w:val="00922D55"/>
    <w:rsid w:val="00952152"/>
    <w:rsid w:val="00992A26"/>
    <w:rsid w:val="0099603E"/>
    <w:rsid w:val="009C6A03"/>
    <w:rsid w:val="009D1550"/>
    <w:rsid w:val="00A04135"/>
    <w:rsid w:val="00A72AC8"/>
    <w:rsid w:val="00AB3870"/>
    <w:rsid w:val="00B01561"/>
    <w:rsid w:val="00B32085"/>
    <w:rsid w:val="00B67D3A"/>
    <w:rsid w:val="00B80D0D"/>
    <w:rsid w:val="00BF664B"/>
    <w:rsid w:val="00C33929"/>
    <w:rsid w:val="00C34F07"/>
    <w:rsid w:val="00C80ABB"/>
    <w:rsid w:val="00D3564F"/>
    <w:rsid w:val="00D41D3F"/>
    <w:rsid w:val="00D54C92"/>
    <w:rsid w:val="00D62A27"/>
    <w:rsid w:val="00D75F4B"/>
    <w:rsid w:val="00DC26AB"/>
    <w:rsid w:val="00DD5668"/>
    <w:rsid w:val="00DE3CC8"/>
    <w:rsid w:val="00E95211"/>
    <w:rsid w:val="00EE72E1"/>
    <w:rsid w:val="00EE7EE9"/>
    <w:rsid w:val="00EF15EE"/>
    <w:rsid w:val="00EF252E"/>
    <w:rsid w:val="00F4041C"/>
    <w:rsid w:val="00F92C65"/>
    <w:rsid w:val="00FD2BF2"/>
    <w:rsid w:val="00FD3AC3"/>
    <w:rsid w:val="00FE6632"/>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55B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entControlsMetadata xmlns="http://tempuri.org/ContentControlsMetadata.xsd"/>
</file>

<file path=customXml/item4.xml><?xml version="1.0" encoding="utf-8"?>
<ct:contentTypeSchema xmlns:ct="http://schemas.microsoft.com/office/2006/metadata/contentType" xmlns:ma="http://schemas.microsoft.com/office/2006/metadata/properties/metaAttributes" ct:_="" ma:_="" ma:contentTypeName="Document" ma:contentTypeID="0x0101003467C2403C90BF47B5BF7300C25BBA47" ma:contentTypeVersion="12" ma:contentTypeDescription="Create a new document." ma:contentTypeScope="" ma:versionID="df0e4f30ca9df9be3eb8d27e2bd9dd03">
  <xsd:schema xmlns:xsd="http://www.w3.org/2001/XMLSchema" xmlns:xs="http://www.w3.org/2001/XMLSchema" xmlns:p="http://schemas.microsoft.com/office/2006/metadata/properties" xmlns:ns3="70aaa6bf-97c2-4664-8778-9d6cd0e8e6c5" xmlns:ns4="0b41e460-d911-42d6-8c86-29eb49c7486f" targetNamespace="http://schemas.microsoft.com/office/2006/metadata/properties" ma:root="true" ma:fieldsID="9d07e39fc77b524a3230baeb6f869e33" ns3:_="" ns4:_="">
    <xsd:import namespace="70aaa6bf-97c2-4664-8778-9d6cd0e8e6c5"/>
    <xsd:import namespace="0b41e460-d911-42d6-8c86-29eb49c748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aa6bf-97c2-4664-8778-9d6cd0e8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1e460-d911-42d6-8c86-29eb49c74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 PSL</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2012-04-17T10:59:36+00:00</ConfigListSynch>
    <CCOffice xmlns="http://schema.microsoft.com/sharepoint/v3/fields">London</CCOffice>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Tyler, Stephanie (Corporate-LON)</DisplayName>
        <AccountId>788</AccountId>
        <AccountType/>
      </UserInfo>
    </DocumentOwner>
    <MatterStatus xmlns="http://schema.microsoft.com/sharepoint/v3/fields">Current</MatterStatus>
    <MatterNumber xmlns="http://schema.microsoft.com/sharepoint/v3/fields">UK-0020-PSL</MatterNumber>
    <PracticeArea xmlns="http://schema.microsoft.com/sharepoint/v3/fields">Corporate</PracticeArea>
    <PracticeGroup xmlns="http://schema.microsoft.com/sharepoint/v3/fields">Corporate Central Support</PracticeGroup>
    <_dlc_DocId xmlns="84e8189d-2f07-4d07-be7d-de46b9fe3006">57018-6-18829</_dlc_DocId>
    <_dlc_DocIdUrl xmlns="84e8189d-2f07-4d07-be7d-de46b9fe3006">
      <Url>http://spr1.intranet.cliffordchance.com/sites/UK-0020-PSL/_layouts/DocIdRedir.aspx?ID=57018-6-18829</Url>
      <Description>57018-6-18829</Description>
    </_dlc_DocIdUrl>
    <DLCPolicyLabelLock xmlns="62f3a96a-05be-441f-9e1d-0fdad80994e7" xsi:nil="true"/>
    <TaxCatchAll xmlns="e87fe6ae-32f2-47a8-9b20-acf4d073ae47"/>
    <DLCPolicyLabelClientValue xmlns="62f3a96a-05be-441f-9e1d-0fdad80994e7">57018-6-18829-v{_UIVersionString}</DLCPolicyLabelClientValue>
    <DLCPolicyLabelValue xmlns="62f3a96a-05be-441f-9e1d-0fdad80994e7">57018-6-18829-v0.3</DLCPolicyLabelValue>
    <_dlc_Exempt xmlns="http://schemas.microsoft.com/sharepoint/v3">false</_dlc_Exempt>
    <DocumentIcons xmlns="http://schema.microsoft.com/sharepoint/v3/fields" xsi:nil="true"/>
    <_dlc_DocIdPersistId xmlns="84e8189d-2f07-4d07-be7d-de46b9fe3006" xsi:nil="true"/>
  </documentManagement>
</p:properties>
</file>

<file path=customXml/itemProps1.xml><?xml version="1.0" encoding="utf-8"?>
<ds:datastoreItem xmlns:ds="http://schemas.openxmlformats.org/officeDocument/2006/customXml" ds:itemID="{DAC39111-6EFB-4557-8754-553AF1C91DDC}">
  <ds:schemaRefs>
    <ds:schemaRef ds:uri="http://schemas.openxmlformats.org/officeDocument/2006/bibliography"/>
  </ds:schemaRefs>
</ds:datastoreItem>
</file>

<file path=customXml/itemProps2.xml><?xml version="1.0" encoding="utf-8"?>
<ds:datastoreItem xmlns:ds="http://schemas.openxmlformats.org/officeDocument/2006/customXml" ds:itemID="{A62AE3E5-BFA2-4801-9F39-C775110BF9DD}">
  <ds:schemaRefs>
    <ds:schemaRef ds:uri="http://schemas.microsoft.com/sharepoint/v3/contenttype/forms"/>
  </ds:schemaRefs>
</ds:datastoreItem>
</file>

<file path=customXml/itemProps3.xml><?xml version="1.0" encoding="utf-8"?>
<ds:datastoreItem xmlns:ds="http://schemas.openxmlformats.org/officeDocument/2006/customXml" ds:itemID="{E48EC09A-DFB4-4F39-8734-4AB17E6FB6D2}">
  <ds:schemaRefs>
    <ds:schemaRef ds:uri="http://tempuri.org/ContentControlsMetadata.xsd"/>
  </ds:schemaRefs>
</ds:datastoreItem>
</file>

<file path=customXml/itemProps4.xml><?xml version="1.0" encoding="utf-8"?>
<ds:datastoreItem xmlns:ds="http://schemas.openxmlformats.org/officeDocument/2006/customXml" ds:itemID="{C20B9F28-FC1B-488E-A365-D6E07A9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aa6bf-97c2-4664-8778-9d6cd0e8e6c5"/>
    <ds:schemaRef ds:uri="0b41e460-d911-42d6-8c86-29eb49c74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C66E9F-3581-41D5-8541-EEBD72947AE1}">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62f3a96a-05be-441f-9e1d-0fdad80994e7"/>
    <ds:schemaRef ds:uri="e87fe6ae-32f2-47a8-9b20-acf4d073ae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blank</Template>
  <TotalTime>128</TotalTime>
  <Pages>12</Pages>
  <Words>5387</Words>
  <Characters>28401</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McKean, Juliet (Corporate-LON)</dc:creator>
  <cp:lastModifiedBy>McKean, Juliet (Corporate Transactions-LON)</cp:lastModifiedBy>
  <cp:revision>6</cp:revision>
  <cp:lastPrinted>2025-05-01T15:22:00Z</cp:lastPrinted>
  <dcterms:created xsi:type="dcterms:W3CDTF">2025-07-08T13:54:00Z</dcterms:created>
  <dcterms:modified xsi:type="dcterms:W3CDTF">2025-07-09T14:57:00Z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LaunchTemplateMacro">
    <vt:lpwstr>LaunchTemplateMacro</vt:lpwstr>
  </property>
  <property fmtid="{D5CDD505-2E9C-101B-9397-08002B2CF9AE}" pid="5" name="CCDocID">
    <vt:lpwstr>10320613379-v1</vt:lpwstr>
  </property>
  <property fmtid="{D5CDD505-2E9C-101B-9397-08002B2CF9AE}" pid="6" name="CCMatter">
    <vt:lpwstr>UK-0020-PSL</vt:lpwstr>
  </property>
  <property fmtid="{D5CDD505-2E9C-101B-9397-08002B2CF9AE}" pid="7" name="ContentTypeId">
    <vt:lpwstr>0x0101003467C2403C90BF47B5BF7300C25BBA47</vt:lpwstr>
  </property>
  <property fmtid="{D5CDD505-2E9C-101B-9397-08002B2CF9AE}" pid="8" name="Jurisdiction">
    <vt:lpwstr/>
  </property>
  <property fmtid="{D5CDD505-2E9C-101B-9397-08002B2CF9AE}" pid="9" name="LegalDocumentType">
    <vt:lpwstr/>
  </property>
  <property fmtid="{D5CDD505-2E9C-101B-9397-08002B2CF9AE}" pid="10" name="LegalTopic">
    <vt:lpwstr/>
  </property>
  <property fmtid="{D5CDD505-2E9C-101B-9397-08002B2CF9AE}" pid="11" name="_dlc_DocIdItemGuid">
    <vt:lpwstr>75d2c606-be46-45b9-8bcb-92626a5a99b9</vt:lpwstr>
  </property>
  <property fmtid="{D5CDD505-2E9C-101B-9397-08002B2CF9AE}" pid="12" name="iManageFooter">
    <vt:lpwstr>#10245393765v1&lt;Emea&gt; - CLLS agenda September 2023</vt:lpwstr>
  </property>
</Properties>
</file>