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2DD0" w:rsidP="001E2DD0" w:rsidRDefault="001E2DD0" w14:paraId="582BCBFD" w14:textId="77777777">
      <w:pPr>
        <w:pStyle w:val="BodyText"/>
        <w:jc w:val="center"/>
        <w:rPr>
          <w:rFonts w:asciiTheme="minorHAnsi" w:hAnsiTheme="minorHAnsi" w:cstheme="minorHAnsi"/>
        </w:rPr>
      </w:pPr>
    </w:p>
    <w:p w:rsidRPr="00A379D6" w:rsidR="001E2DD0" w:rsidP="001E2DD0" w:rsidRDefault="001E2DD0" w14:paraId="233D95A2" w14:textId="77777777">
      <w:pPr>
        <w:pStyle w:val="BodyText"/>
        <w:jc w:val="center"/>
        <w:rPr>
          <w:rFonts w:asciiTheme="minorHAnsi" w:hAnsiTheme="minorHAnsi" w:cstheme="minorHAnsi"/>
        </w:rPr>
      </w:pPr>
      <w:r w:rsidRPr="00A379D6">
        <w:rPr>
          <w:rFonts w:asciiTheme="minorHAnsi" w:hAnsiTheme="minorHAnsi" w:cstheme="minorHAnsi"/>
        </w:rPr>
        <w:t>THE CITY OF LONDON LAW SOCIETY</w:t>
      </w:r>
      <w:r w:rsidRPr="00A379D6">
        <w:rPr>
          <w:rFonts w:asciiTheme="minorHAnsi" w:hAnsiTheme="minorHAnsi" w:cstheme="minorHAnsi"/>
        </w:rPr>
        <w:br/>
        <w:t>COMPANY LAW COMMITTEE</w:t>
      </w:r>
    </w:p>
    <w:p w:rsidRPr="00A379D6" w:rsidR="001E2DD0" w:rsidP="001E2DD0" w:rsidRDefault="00993B62" w14:paraId="0CA230D6" w14:textId="378B5D83">
      <w:pPr>
        <w:pStyle w:val="BodyText"/>
        <w:jc w:val="center"/>
        <w:rPr>
          <w:rFonts w:asciiTheme="minorHAnsi" w:hAnsiTheme="minorHAnsi" w:cstheme="minorHAnsi"/>
        </w:rPr>
      </w:pPr>
      <w:r>
        <w:rPr>
          <w:rFonts w:asciiTheme="minorHAnsi" w:hAnsiTheme="minorHAnsi" w:cstheme="minorHAnsi"/>
        </w:rPr>
        <w:t>Minutes</w:t>
      </w:r>
    </w:p>
    <w:p w:rsidR="001E2DD0" w:rsidP="001E2DD0" w:rsidRDefault="001E2DD0" w14:paraId="45383212" w14:textId="788F403B">
      <w:pPr>
        <w:pStyle w:val="BodyText"/>
        <w:jc w:val="center"/>
        <w:rPr>
          <w:rFonts w:asciiTheme="minorHAnsi" w:hAnsiTheme="minorHAnsi" w:cstheme="minorHAnsi"/>
        </w:rPr>
      </w:pPr>
      <w:r w:rsidRPr="00A379D6">
        <w:rPr>
          <w:rFonts w:asciiTheme="minorHAnsi" w:hAnsiTheme="minorHAnsi" w:cstheme="minorHAnsi"/>
        </w:rPr>
        <w:t xml:space="preserve">for the </w:t>
      </w:r>
      <w:r w:rsidR="00CD6844">
        <w:rPr>
          <w:rFonts w:asciiTheme="minorHAnsi" w:hAnsiTheme="minorHAnsi" w:cstheme="minorHAnsi"/>
        </w:rPr>
        <w:t>3</w:t>
      </w:r>
      <w:r w:rsidR="0071666E">
        <w:rPr>
          <w:rFonts w:asciiTheme="minorHAnsi" w:hAnsiTheme="minorHAnsi" w:cstheme="minorHAnsi"/>
        </w:rPr>
        <w:t>2</w:t>
      </w:r>
      <w:r w:rsidR="00F31AFE">
        <w:rPr>
          <w:rFonts w:asciiTheme="minorHAnsi" w:hAnsiTheme="minorHAnsi" w:cstheme="minorHAnsi"/>
        </w:rPr>
        <w:t>7</w:t>
      </w:r>
      <w:r w:rsidRPr="00346AE8" w:rsidR="00346AE8">
        <w:rPr>
          <w:rFonts w:asciiTheme="minorHAnsi" w:hAnsiTheme="minorHAnsi" w:cstheme="minorHAnsi"/>
          <w:vertAlign w:val="superscript"/>
        </w:rPr>
        <w:t>th</w:t>
      </w:r>
      <w:r w:rsidR="00346AE8">
        <w:rPr>
          <w:rFonts w:asciiTheme="minorHAnsi" w:hAnsiTheme="minorHAnsi" w:cstheme="minorHAnsi"/>
        </w:rPr>
        <w:t xml:space="preserve"> </w:t>
      </w:r>
      <w:r w:rsidRPr="00A379D6">
        <w:rPr>
          <w:rFonts w:asciiTheme="minorHAnsi" w:hAnsiTheme="minorHAnsi" w:cstheme="minorHAnsi"/>
        </w:rPr>
        <w:t>meeting</w:t>
      </w:r>
      <w:r w:rsidRPr="00A379D6">
        <w:rPr>
          <w:rFonts w:asciiTheme="minorHAnsi" w:hAnsiTheme="minorHAnsi" w:cstheme="minorHAnsi"/>
        </w:rPr>
        <w:br/>
        <w:t xml:space="preserve">at </w:t>
      </w:r>
      <w:r w:rsidR="00347723">
        <w:rPr>
          <w:rFonts w:asciiTheme="minorHAnsi" w:hAnsiTheme="minorHAnsi" w:cstheme="minorHAnsi"/>
        </w:rPr>
        <w:t>9</w:t>
      </w:r>
      <w:r w:rsidRPr="00A379D6">
        <w:rPr>
          <w:rFonts w:asciiTheme="minorHAnsi" w:hAnsiTheme="minorHAnsi" w:cstheme="minorHAnsi"/>
        </w:rPr>
        <w:t xml:space="preserve">:00 </w:t>
      </w:r>
      <w:r w:rsidR="00347723">
        <w:rPr>
          <w:rFonts w:asciiTheme="minorHAnsi" w:hAnsiTheme="minorHAnsi" w:cstheme="minorHAnsi"/>
        </w:rPr>
        <w:t>a</w:t>
      </w:r>
      <w:r w:rsidRPr="00A379D6">
        <w:rPr>
          <w:rFonts w:asciiTheme="minorHAnsi" w:hAnsiTheme="minorHAnsi" w:cstheme="minorHAnsi"/>
        </w:rPr>
        <w:t xml:space="preserve">.m. on </w:t>
      </w:r>
      <w:r w:rsidR="00021136">
        <w:rPr>
          <w:rFonts w:asciiTheme="minorHAnsi" w:hAnsiTheme="minorHAnsi" w:cstheme="minorHAnsi"/>
        </w:rPr>
        <w:t>2</w:t>
      </w:r>
      <w:r w:rsidR="00D97123">
        <w:rPr>
          <w:rFonts w:asciiTheme="minorHAnsi" w:hAnsiTheme="minorHAnsi" w:cstheme="minorHAnsi"/>
        </w:rPr>
        <w:t>9</w:t>
      </w:r>
      <w:r w:rsidRPr="008C7F6D" w:rsidR="008C7F6D">
        <w:rPr>
          <w:rFonts w:asciiTheme="minorHAnsi" w:hAnsiTheme="minorHAnsi" w:cstheme="minorHAnsi"/>
          <w:vertAlign w:val="superscript"/>
        </w:rPr>
        <w:t>th</w:t>
      </w:r>
      <w:r w:rsidR="008C7F6D">
        <w:rPr>
          <w:rFonts w:asciiTheme="minorHAnsi" w:hAnsiTheme="minorHAnsi" w:cstheme="minorHAnsi"/>
        </w:rPr>
        <w:t xml:space="preserve"> </w:t>
      </w:r>
      <w:r w:rsidR="00F31AFE">
        <w:rPr>
          <w:rFonts w:asciiTheme="minorHAnsi" w:hAnsiTheme="minorHAnsi" w:cstheme="minorHAnsi"/>
        </w:rPr>
        <w:t>May</w:t>
      </w:r>
      <w:r w:rsidR="00714C63">
        <w:rPr>
          <w:rFonts w:asciiTheme="minorHAnsi" w:hAnsiTheme="minorHAnsi" w:cstheme="minorHAnsi"/>
        </w:rPr>
        <w:t xml:space="preserve"> 202</w:t>
      </w:r>
      <w:r w:rsidR="00321B43">
        <w:rPr>
          <w:rFonts w:asciiTheme="minorHAnsi" w:hAnsiTheme="minorHAnsi" w:cstheme="minorHAnsi"/>
        </w:rPr>
        <w:t>4</w:t>
      </w:r>
    </w:p>
    <w:p w:rsidRPr="00A379D6" w:rsidR="001E2DD0" w:rsidP="001E2DD0" w:rsidRDefault="009859B7" w14:paraId="17E5BC73" w14:textId="77777777">
      <w:pPr>
        <w:pStyle w:val="BodyText"/>
        <w:jc w:val="center"/>
        <w:rPr>
          <w:rFonts w:asciiTheme="minorHAnsi" w:hAnsiTheme="minorHAnsi" w:cstheme="minorHAnsi"/>
        </w:rPr>
      </w:pPr>
      <w:r>
        <w:rPr>
          <w:rFonts w:asciiTheme="minorHAnsi" w:hAnsiTheme="minorHAnsi" w:cstheme="minorHAnsi"/>
        </w:rPr>
        <w:pict w14:anchorId="727D0DB7">
          <v:rect id="_x0000_i1025" style="width:0;height:1.5pt" o:hr="t" o:hrstd="t" o:hralign="center" fillcolor="#a0a0a0" stroked="f"/>
        </w:pict>
      </w:r>
    </w:p>
    <w:p w:rsidR="00E45882" w:rsidP="00E45882" w:rsidRDefault="00E45882" w14:paraId="08528270" w14:textId="42D63EB3">
      <w:pPr>
        <w:pStyle w:val="General1L1"/>
        <w:rPr>
          <w:b/>
          <w:bCs/>
        </w:rPr>
      </w:pPr>
      <w:r w:rsidRPr="00546EC0">
        <w:rPr>
          <w:b/>
          <w:bCs/>
        </w:rPr>
        <w:t>Welcome and apologie</w:t>
      </w:r>
      <w:r w:rsidR="008E0820">
        <w:rPr>
          <w:b/>
          <w:bCs/>
        </w:rPr>
        <w:t>s</w:t>
      </w:r>
      <w:r w:rsidR="003C3C23">
        <w:rPr>
          <w:b/>
          <w:bCs/>
        </w:rPr>
        <w:t xml:space="preserve"> </w:t>
      </w:r>
    </w:p>
    <w:p w:rsidR="00A046A6" w:rsidP="00993B62" w:rsidRDefault="00993B62" w14:paraId="3A39E02D" w14:textId="70083749">
      <w:pPr>
        <w:pStyle w:val="BodyText1"/>
      </w:pPr>
      <w:bookmarkStart w:name="_Hlk168046924" w:id="0"/>
      <w:r w:rsidRPr="001C29C4">
        <w:rPr>
          <w:i/>
          <w:iCs/>
        </w:rPr>
        <w:t>In attendance</w:t>
      </w:r>
      <w:r w:rsidRPr="001C29C4" w:rsidR="00781266">
        <w:t>:</w:t>
      </w:r>
      <w:r w:rsidRPr="001C29C4">
        <w:t> Adam Bogdanor (</w:t>
      </w:r>
      <w:r w:rsidRPr="001C29C4">
        <w:rPr>
          <w:i/>
          <w:iCs/>
        </w:rPr>
        <w:t>Bryan Cave Leighton Paisner LLP</w:t>
      </w:r>
      <w:r w:rsidRPr="001C29C4">
        <w:t>)</w:t>
      </w:r>
      <w:r w:rsidR="007B5074">
        <w:t xml:space="preserve">; </w:t>
      </w:r>
      <w:r w:rsidRPr="001C29C4">
        <w:t>Tom Brassington (</w:t>
      </w:r>
      <w:r w:rsidRPr="001C29C4">
        <w:rPr>
          <w:i/>
          <w:iCs/>
        </w:rPr>
        <w:t>Hogan Lovells International LLP</w:t>
      </w:r>
      <w:r w:rsidRPr="001C29C4">
        <w:t>)</w:t>
      </w:r>
      <w:r w:rsidRPr="001C29C4" w:rsidR="00AF1FF4">
        <w:t>; Richard Burrows (</w:t>
      </w:r>
      <w:r w:rsidRPr="001C29C4" w:rsidR="00AF1FF4">
        <w:rPr>
          <w:i/>
          <w:iCs/>
        </w:rPr>
        <w:t>Macfarlanes LLP</w:t>
      </w:r>
      <w:r w:rsidRPr="001C29C4" w:rsidR="00AF1FF4">
        <w:t>); Jamie Corner (</w:t>
      </w:r>
      <w:r w:rsidRPr="001C29C4" w:rsidR="00AF1FF4">
        <w:rPr>
          <w:i/>
          <w:iCs/>
        </w:rPr>
        <w:t>Simmons &amp; Simmons LLP</w:t>
      </w:r>
      <w:r w:rsidRPr="001C29C4" w:rsidR="00AF1FF4">
        <w:t>); Andrew Edge (</w:t>
      </w:r>
      <w:r w:rsidRPr="001C29C4" w:rsidR="00AF1FF4">
        <w:rPr>
          <w:i/>
          <w:iCs/>
        </w:rPr>
        <w:t>Taylor Wessing LLP</w:t>
      </w:r>
      <w:r w:rsidRPr="001C29C4" w:rsidR="00AF1FF4">
        <w:t>); Lucy Fergusson (</w:t>
      </w:r>
      <w:r w:rsidRPr="001C29C4" w:rsidR="00AF1FF4">
        <w:rPr>
          <w:i/>
          <w:iCs/>
        </w:rPr>
        <w:t>Linklaters LLP</w:t>
      </w:r>
      <w:r w:rsidRPr="001C29C4" w:rsidR="00AF1FF4">
        <w:t>); Chrissy Findlay (</w:t>
      </w:r>
      <w:r w:rsidRPr="001C29C4" w:rsidR="00AF1FF4">
        <w:rPr>
          <w:i/>
          <w:iCs/>
        </w:rPr>
        <w:t>Pinsent Masons LLP</w:t>
      </w:r>
      <w:r w:rsidRPr="001C29C4" w:rsidR="00AF1FF4">
        <w:t>); Nicholas Holmes (</w:t>
      </w:r>
      <w:r w:rsidRPr="001C29C4" w:rsidR="00AF1FF4">
        <w:rPr>
          <w:i/>
          <w:iCs/>
        </w:rPr>
        <w:t>Ashurst LLP</w:t>
      </w:r>
      <w:r w:rsidRPr="001C29C4" w:rsidR="00AF1FF4">
        <w:t>); Chris Horton, (</w:t>
      </w:r>
      <w:r w:rsidRPr="001C29C4" w:rsidR="00AF1FF4">
        <w:rPr>
          <w:i/>
          <w:iCs/>
        </w:rPr>
        <w:t>Latham &amp; Watkins LLP</w:t>
      </w:r>
      <w:r w:rsidRPr="001C29C4" w:rsidR="00AF1FF4">
        <w:t xml:space="preserve">); </w:t>
      </w:r>
      <w:r w:rsidRPr="001C29C4" w:rsidR="00A046A6">
        <w:t xml:space="preserve">Victoria Kershaw (alternate for Ziyad Nassif, </w:t>
      </w:r>
      <w:r w:rsidRPr="001C29C4" w:rsidR="00A046A6">
        <w:rPr>
          <w:i/>
          <w:iCs/>
        </w:rPr>
        <w:t>Freshfields Bruckhaus Deringer LLP</w:t>
      </w:r>
      <w:r w:rsidRPr="001C29C4" w:rsidR="00A046A6">
        <w:t>); Vanessa Knapp (</w:t>
      </w:r>
      <w:r w:rsidRPr="001C29C4" w:rsidR="00A046A6">
        <w:rPr>
          <w:i/>
          <w:iCs/>
        </w:rPr>
        <w:t>Independent</w:t>
      </w:r>
      <w:r w:rsidRPr="001C29C4" w:rsidR="00A046A6">
        <w:t xml:space="preserve">); </w:t>
      </w:r>
      <w:r w:rsidRPr="001C29C4" w:rsidR="00AF1FF4">
        <w:t>George Knighton (</w:t>
      </w:r>
      <w:r w:rsidRPr="001C29C4" w:rsidR="00AF1FF4">
        <w:rPr>
          <w:i/>
          <w:iCs/>
        </w:rPr>
        <w:t>Skadden Arps Slate Meagher &amp; Flom (UK) LLP</w:t>
      </w:r>
      <w:r w:rsidRPr="001C29C4" w:rsidR="00AF1FF4">
        <w:t xml:space="preserve">); </w:t>
      </w:r>
      <w:r w:rsidRPr="001C29C4">
        <w:t xml:space="preserve">Kathy </w:t>
      </w:r>
      <w:r w:rsidRPr="001C29C4" w:rsidR="00AF1FF4">
        <w:t>M</w:t>
      </w:r>
      <w:r w:rsidRPr="001C29C4">
        <w:t>ac</w:t>
      </w:r>
      <w:r w:rsidRPr="001C29C4" w:rsidR="00AF1FF4">
        <w:t>D</w:t>
      </w:r>
      <w:r w:rsidRPr="001C29C4">
        <w:t>onald</w:t>
      </w:r>
      <w:r w:rsidRPr="001C29C4" w:rsidR="00AF1FF4">
        <w:t xml:space="preserve"> (alternate for Jon </w:t>
      </w:r>
      <w:r w:rsidR="008516D6">
        <w:t>P</w:t>
      </w:r>
      <w:r w:rsidRPr="001C29C4" w:rsidR="00AF1FF4">
        <w:t xml:space="preserve">erry, </w:t>
      </w:r>
      <w:r w:rsidRPr="001C29C4" w:rsidR="00AF1FF4">
        <w:rPr>
          <w:i/>
          <w:iCs/>
        </w:rPr>
        <w:t>Norton Rose Fulbright LLP</w:t>
      </w:r>
      <w:r w:rsidRPr="001C29C4" w:rsidR="00AF1FF4">
        <w:t>);</w:t>
      </w:r>
      <w:r w:rsidRPr="001C29C4" w:rsidR="00A046A6">
        <w:t xml:space="preserve"> Stephen Mathews (</w:t>
      </w:r>
      <w:r w:rsidRPr="001C29C4" w:rsidR="00A046A6">
        <w:rPr>
          <w:i/>
          <w:iCs/>
        </w:rPr>
        <w:t>Allen &amp; Overy LLP</w:t>
      </w:r>
      <w:r w:rsidRPr="001C29C4" w:rsidR="00A046A6">
        <w:t>); James Parkes (</w:t>
      </w:r>
      <w:r w:rsidRPr="001C29C4" w:rsidR="00A046A6">
        <w:rPr>
          <w:i/>
          <w:iCs/>
        </w:rPr>
        <w:t>CMS Cameron McKenna Nabarro Olswang LLP</w:t>
      </w:r>
      <w:r w:rsidRPr="001C29C4" w:rsidR="00A046A6">
        <w:t>); Ben Perry (</w:t>
      </w:r>
      <w:r w:rsidRPr="001C29C4" w:rsidR="00A046A6">
        <w:rPr>
          <w:i/>
          <w:iCs/>
        </w:rPr>
        <w:t>Sullivan &amp; Cromwell LLP</w:t>
      </w:r>
      <w:r w:rsidRPr="001C29C4" w:rsidR="00A046A6">
        <w:t>); Caroline Rae (</w:t>
      </w:r>
      <w:r w:rsidRPr="001C29C4" w:rsidR="00A046A6">
        <w:rPr>
          <w:i/>
          <w:iCs/>
        </w:rPr>
        <w:t>Herbert Smith Freehills LLP</w:t>
      </w:r>
      <w:r w:rsidRPr="001C29C4" w:rsidR="00A046A6">
        <w:t>); Allan Taylor (</w:t>
      </w:r>
      <w:r w:rsidRPr="001C29C4" w:rsidR="00A046A6">
        <w:rPr>
          <w:i/>
          <w:iCs/>
        </w:rPr>
        <w:t>White and Case LLP</w:t>
      </w:r>
      <w:r w:rsidRPr="001C29C4" w:rsidR="00A046A6">
        <w:t>); Simon Tysoe (</w:t>
      </w:r>
      <w:r w:rsidRPr="001C29C4" w:rsidR="00A046A6">
        <w:rPr>
          <w:i/>
          <w:iCs/>
        </w:rPr>
        <w:t>Slaughter and May</w:t>
      </w:r>
      <w:r w:rsidRPr="001C29C4" w:rsidR="00A046A6">
        <w:t>); Liz Wall (</w:t>
      </w:r>
      <w:r w:rsidRPr="001C29C4" w:rsidR="00A046A6">
        <w:rPr>
          <w:i/>
          <w:iCs/>
        </w:rPr>
        <w:t>Allen &amp; Overy LLP</w:t>
      </w:r>
      <w:r w:rsidRPr="001C29C4" w:rsidR="00A046A6">
        <w:t>); A</w:t>
      </w:r>
      <w:r w:rsidR="008516D6">
        <w:t>d</w:t>
      </w:r>
      <w:r w:rsidRPr="001C29C4" w:rsidR="00A046A6">
        <w:t>rian West (</w:t>
      </w:r>
      <w:r w:rsidRPr="001C29C4" w:rsidR="00A046A6">
        <w:rPr>
          <w:i/>
          <w:iCs/>
        </w:rPr>
        <w:t>Travers Smith LLP</w:t>
      </w:r>
      <w:r w:rsidRPr="001C29C4" w:rsidR="00A046A6">
        <w:t xml:space="preserve">); </w:t>
      </w:r>
      <w:r w:rsidRPr="001C29C4" w:rsidR="00AF1FF4">
        <w:t>Peter Wilson (</w:t>
      </w:r>
      <w:r w:rsidRPr="001C29C4" w:rsidR="00580705">
        <w:t xml:space="preserve">alternate for Allan Taylor, who could only attend part of the meeting, </w:t>
      </w:r>
      <w:r w:rsidRPr="001C29C4" w:rsidR="00AF1FF4">
        <w:rPr>
          <w:i/>
          <w:iCs/>
        </w:rPr>
        <w:t>White and Case LLP</w:t>
      </w:r>
      <w:r w:rsidRPr="001C29C4" w:rsidR="00AF1FF4">
        <w:t>);</w:t>
      </w:r>
      <w:r w:rsidRPr="001C29C4" w:rsidR="00A046A6">
        <w:t xml:space="preserve"> Simon Witty (</w:t>
      </w:r>
      <w:r w:rsidRPr="001C29C4" w:rsidR="00A046A6">
        <w:rPr>
          <w:i/>
          <w:iCs/>
        </w:rPr>
        <w:t>Davis Polk &amp; Wardwell London LLP</w:t>
      </w:r>
      <w:r w:rsidRPr="001C29C4" w:rsidR="00A046A6">
        <w:t>); Simon Wood (</w:t>
      </w:r>
      <w:r w:rsidRPr="001C29C4" w:rsidR="00A046A6">
        <w:rPr>
          <w:i/>
          <w:iCs/>
        </w:rPr>
        <w:t>Addleshaw Goddard LLP</w:t>
      </w:r>
      <w:r w:rsidRPr="001C29C4" w:rsidR="00A046A6">
        <w:t>)</w:t>
      </w:r>
      <w:r w:rsidRPr="001C29C4" w:rsidR="00580705">
        <w:t>; Victoria Younghusband (</w:t>
      </w:r>
      <w:r w:rsidRPr="001C29C4" w:rsidR="00580705">
        <w:rPr>
          <w:i/>
          <w:iCs/>
        </w:rPr>
        <w:t>Charles Russell Speechlys LLP</w:t>
      </w:r>
      <w:r w:rsidRPr="001C29C4" w:rsidR="00580705">
        <w:t>)</w:t>
      </w:r>
      <w:r w:rsidRPr="001C29C4" w:rsidR="00A046A6">
        <w:t xml:space="preserve">; </w:t>
      </w:r>
      <w:r w:rsidRPr="001C29C4" w:rsidR="00AF1FF4">
        <w:t xml:space="preserve">David Pudge (Chair, </w:t>
      </w:r>
      <w:r w:rsidRPr="001C29C4" w:rsidR="00AF1FF4">
        <w:rPr>
          <w:i/>
          <w:iCs/>
        </w:rPr>
        <w:t>Clifford Chance LLP</w:t>
      </w:r>
      <w:r w:rsidRPr="001C29C4" w:rsidR="00AF1FF4">
        <w:t xml:space="preserve">) and </w:t>
      </w:r>
      <w:r w:rsidRPr="001C29C4" w:rsidR="00A046A6">
        <w:t xml:space="preserve">Gerard Lee (Acting Secretary, </w:t>
      </w:r>
      <w:r w:rsidRPr="001C29C4" w:rsidR="00A046A6">
        <w:rPr>
          <w:i/>
          <w:iCs/>
        </w:rPr>
        <w:t>Clifford Chance LLP</w:t>
      </w:r>
      <w:r w:rsidRPr="001C29C4" w:rsidR="00A046A6">
        <w:t>)</w:t>
      </w:r>
      <w:r w:rsidRPr="001C29C4" w:rsidR="00781266">
        <w:t>.</w:t>
      </w:r>
    </w:p>
    <w:bookmarkEnd w:id="0"/>
    <w:p w:rsidR="00F171A2" w:rsidP="00993B62" w:rsidRDefault="00A046A6" w14:paraId="13E1CA86" w14:textId="4EE2707B">
      <w:pPr>
        <w:pStyle w:val="BodyText1"/>
      </w:pPr>
      <w:r w:rsidRPr="00A046A6">
        <w:rPr>
          <w:i/>
          <w:iCs/>
        </w:rPr>
        <w:t>Apologies</w:t>
      </w:r>
      <w:r>
        <w:t xml:space="preserve">: </w:t>
      </w:r>
      <w:r w:rsidRPr="001C29C4" w:rsidR="001C29C4">
        <w:t>Kevin Hart (</w:t>
      </w:r>
      <w:r w:rsidRPr="001C29C4" w:rsidR="001C29C4">
        <w:rPr>
          <w:i/>
          <w:iCs/>
        </w:rPr>
        <w:t>City of London Law Society</w:t>
      </w:r>
      <w:r w:rsidRPr="001C29C4" w:rsidR="001C29C4">
        <w:t xml:space="preserve">); </w:t>
      </w:r>
      <w:r w:rsidR="00DC4CE5">
        <w:t xml:space="preserve">Juliet McKean (Secretary, </w:t>
      </w:r>
      <w:r w:rsidRPr="00DC4CE5" w:rsidR="00DC4CE5">
        <w:rPr>
          <w:i/>
          <w:iCs/>
        </w:rPr>
        <w:t>Clifford Chance LLP</w:t>
      </w:r>
      <w:r w:rsidR="00DC4CE5">
        <w:t xml:space="preserve">); </w:t>
      </w:r>
      <w:r>
        <w:t>Ziyad Nassif (</w:t>
      </w:r>
      <w:r>
        <w:rPr>
          <w:i/>
          <w:iCs/>
        </w:rPr>
        <w:t>Freshfields Bruckhaus Deringer LLP</w:t>
      </w:r>
      <w:r>
        <w:t>)</w:t>
      </w:r>
      <w:r w:rsidR="001C29C4">
        <w:t>; Jon Perry (</w:t>
      </w:r>
      <w:r w:rsidR="001C29C4">
        <w:rPr>
          <w:i/>
          <w:iCs/>
        </w:rPr>
        <w:t>Norton Rose Fulbright LLP</w:t>
      </w:r>
      <w:r w:rsidR="001C29C4">
        <w:t>)</w:t>
      </w:r>
      <w:r w:rsidR="00A07D62">
        <w:t xml:space="preserve">; </w:t>
      </w:r>
      <w:r w:rsidRPr="008516D6" w:rsidR="00A07D62">
        <w:t>Lucy Reeve (</w:t>
      </w:r>
      <w:r w:rsidRPr="008516D6" w:rsidR="00A07D62">
        <w:rPr>
          <w:i/>
          <w:iCs/>
        </w:rPr>
        <w:t>Linklaters LLP</w:t>
      </w:r>
      <w:r w:rsidRPr="008516D6" w:rsidR="00A07D62">
        <w:t>)</w:t>
      </w:r>
      <w:r w:rsidR="001C29C4">
        <w:t xml:space="preserve"> and Matthew Rous (</w:t>
      </w:r>
      <w:r w:rsidRPr="001C29C4" w:rsidR="001C29C4">
        <w:rPr>
          <w:i/>
          <w:iCs/>
        </w:rPr>
        <w:t>City of London Law Society</w:t>
      </w:r>
      <w:r w:rsidR="001C29C4">
        <w:t>).</w:t>
      </w:r>
    </w:p>
    <w:p w:rsidR="001E2DD0" w:rsidP="001E2DD0" w:rsidRDefault="001E2DD0" w14:paraId="3CC35FC7" w14:textId="77777777">
      <w:pPr>
        <w:pStyle w:val="General1L1"/>
        <w:rPr>
          <w:rFonts w:asciiTheme="minorHAnsi" w:hAnsiTheme="minorHAnsi" w:cstheme="minorHAnsi"/>
          <w:b/>
        </w:rPr>
      </w:pPr>
      <w:r w:rsidRPr="00A379D6">
        <w:rPr>
          <w:rFonts w:asciiTheme="minorHAnsi" w:hAnsiTheme="minorHAnsi" w:cstheme="minorHAnsi"/>
          <w:b/>
        </w:rPr>
        <w:t>Approval of minutes</w:t>
      </w:r>
    </w:p>
    <w:p w:rsidRPr="00DC4CE5" w:rsidR="00A144B2" w:rsidP="00DC4CE5" w:rsidRDefault="00042EE8" w14:paraId="74DEF86C" w14:textId="3C833208">
      <w:pPr>
        <w:pStyle w:val="BodyText1"/>
      </w:pPr>
      <w:r w:rsidRPr="00042EE8">
        <w:t xml:space="preserve">A draft version of the minutes of the meeting held on </w:t>
      </w:r>
      <w:r w:rsidR="00784C62">
        <w:t>20</w:t>
      </w:r>
      <w:r w:rsidR="00A958FA">
        <w:t xml:space="preserve"> </w:t>
      </w:r>
      <w:r w:rsidR="00F31AFE">
        <w:t>March</w:t>
      </w:r>
      <w:r w:rsidR="00A958FA">
        <w:t xml:space="preserve"> </w:t>
      </w:r>
      <w:r w:rsidR="0071666E">
        <w:t>202</w:t>
      </w:r>
      <w:r w:rsidR="00A958FA">
        <w:t>4</w:t>
      </w:r>
      <w:r w:rsidR="0071666E">
        <w:t xml:space="preserve"> </w:t>
      </w:r>
      <w:r w:rsidRPr="00042EE8">
        <w:t>was circulated to members on</w:t>
      </w:r>
      <w:r w:rsidR="00950C50">
        <w:t xml:space="preserve"> </w:t>
      </w:r>
      <w:r w:rsidR="00784C62">
        <w:t>12 April</w:t>
      </w:r>
      <w:r w:rsidR="00A958FA">
        <w:t xml:space="preserve"> 2024</w:t>
      </w:r>
      <w:r w:rsidR="00242783">
        <w:t xml:space="preserve">. </w:t>
      </w:r>
      <w:r w:rsidRPr="00E54994" w:rsidR="00DC4CE5">
        <w:t>The Chair asked members to send any comments on the minutes to the Secretary by the middle of the following week, otherwise the minutes would be considered settled.</w:t>
      </w:r>
      <w:r w:rsidR="00781266">
        <w:t xml:space="preserve"> </w:t>
      </w:r>
    </w:p>
    <w:p w:rsidR="001E2DD0" w:rsidP="00781266" w:rsidRDefault="001E2DD0" w14:paraId="2366743B" w14:textId="77777777">
      <w:pPr>
        <w:pStyle w:val="General1L1"/>
        <w:keepNext/>
        <w:rPr>
          <w:rFonts w:asciiTheme="minorHAnsi" w:hAnsiTheme="minorHAnsi" w:cstheme="minorHAnsi"/>
          <w:b/>
        </w:rPr>
      </w:pPr>
      <w:bookmarkStart w:name="_Hlk118888362" w:id="1"/>
      <w:r w:rsidRPr="00A379D6">
        <w:rPr>
          <w:rFonts w:asciiTheme="minorHAnsi" w:hAnsiTheme="minorHAnsi" w:cstheme="minorHAnsi"/>
          <w:b/>
        </w:rPr>
        <w:t>Matters arising</w:t>
      </w:r>
    </w:p>
    <w:p w:rsidR="0041246B" w:rsidP="00D21AC9" w:rsidRDefault="00BE644F" w14:paraId="10F49ADC" w14:textId="33AFDB46">
      <w:pPr>
        <w:pStyle w:val="General1L2"/>
      </w:pPr>
      <w:r w:rsidRPr="00E71B36">
        <w:rPr>
          <w:i/>
          <w:iCs/>
        </w:rPr>
        <w:t>ECCTA identity verification</w:t>
      </w:r>
      <w:r w:rsidR="00EB38C9">
        <w:rPr>
          <w:i/>
          <w:iCs/>
        </w:rPr>
        <w:t xml:space="preserve"> and ACSPs</w:t>
      </w:r>
      <w:r>
        <w:t xml:space="preserve">. </w:t>
      </w:r>
      <w:r w:rsidR="007E3045">
        <w:t xml:space="preserve">The Chair reported that a </w:t>
      </w:r>
      <w:r w:rsidRPr="00781266" w:rsidR="00E71B36">
        <w:t>draft of the Registrar (Identity Verification and Authorised Corporate Service Providers) Regulations 2024</w:t>
      </w:r>
      <w:r w:rsidR="00E71B36">
        <w:t xml:space="preserve"> was laid before Parliament on 22 May 2024 (see also the </w:t>
      </w:r>
      <w:r w:rsidRPr="00781266" w:rsidR="00E71B36">
        <w:t>draft explanatory memorandum</w:t>
      </w:r>
      <w:r w:rsidR="00E71B36">
        <w:t>)</w:t>
      </w:r>
      <w:r w:rsidR="00242783">
        <w:t xml:space="preserve">. </w:t>
      </w:r>
      <w:r w:rsidR="00E71B36">
        <w:t>The draft regulations make provision</w:t>
      </w:r>
      <w:r w:rsidR="003C19EC">
        <w:t>s</w:t>
      </w:r>
      <w:r w:rsidR="00E71B36">
        <w:t xml:space="preserve"> about identity verification, authorised corporate service providers and unique identifiers.</w:t>
      </w:r>
      <w:r w:rsidR="00847DAB">
        <w:t xml:space="preserve"> See also item 5.1(a)</w:t>
      </w:r>
      <w:r w:rsidR="00231966">
        <w:t>.</w:t>
      </w:r>
      <w:r w:rsidR="00A144B2">
        <w:t xml:space="preserve"> </w:t>
      </w:r>
    </w:p>
    <w:p w:rsidR="0041246B" w:rsidP="005B51B5" w:rsidRDefault="00C51346" w14:paraId="13073769" w14:textId="1F0FAF53">
      <w:pPr>
        <w:pStyle w:val="General1L2"/>
      </w:pPr>
      <w:r>
        <w:rPr>
          <w:i/>
          <w:iCs/>
        </w:rPr>
        <w:lastRenderedPageBreak/>
        <w:t xml:space="preserve">Sponsor </w:t>
      </w:r>
      <w:r w:rsidRPr="00C51346">
        <w:rPr>
          <w:i/>
          <w:iCs/>
        </w:rPr>
        <w:t>competenc</w:t>
      </w:r>
      <w:r>
        <w:rPr>
          <w:i/>
          <w:iCs/>
        </w:rPr>
        <w:t>e requirements</w:t>
      </w:r>
      <w:r>
        <w:t xml:space="preserve">. </w:t>
      </w:r>
      <w:r w:rsidR="007E3045">
        <w:t xml:space="preserve">The </w:t>
      </w:r>
      <w:r w:rsidR="000E590A">
        <w:t>C</w:t>
      </w:r>
      <w:r w:rsidR="00CA5665">
        <w:t xml:space="preserve">hair reported </w:t>
      </w:r>
      <w:r w:rsidR="007E3045">
        <w:t xml:space="preserve">that on </w:t>
      </w:r>
      <w:r w:rsidRPr="00C51346">
        <w:t xml:space="preserve">26 April 2024, the FCA published </w:t>
      </w:r>
      <w:r w:rsidRPr="00781266">
        <w:t>Handbook Notice No. 118</w:t>
      </w:r>
      <w:r w:rsidR="003C753A">
        <w:t xml:space="preserve">, </w:t>
      </w:r>
      <w:r>
        <w:t>which sets out</w:t>
      </w:r>
      <w:r w:rsidRPr="00C51346">
        <w:t xml:space="preserve"> its response to feedback received on </w:t>
      </w:r>
      <w:r>
        <w:t xml:space="preserve">proposed </w:t>
      </w:r>
      <w:r w:rsidRPr="00C51346">
        <w:t xml:space="preserve">changes </w:t>
      </w:r>
      <w:r>
        <w:t>to the</w:t>
      </w:r>
      <w:r w:rsidRPr="00C51346">
        <w:t xml:space="preserve"> sponsor competence requirements</w:t>
      </w:r>
      <w:r>
        <w:t xml:space="preserve"> </w:t>
      </w:r>
      <w:r w:rsidRPr="00C51346">
        <w:t>in CP 23/31</w:t>
      </w:r>
      <w:r w:rsidR="003C753A">
        <w:t>,</w:t>
      </w:r>
      <w:r w:rsidR="008215BD">
        <w:t xml:space="preserve"> and</w:t>
      </w:r>
      <w:r w:rsidR="009D033C">
        <w:t xml:space="preserve"> </w:t>
      </w:r>
      <w:r w:rsidRPr="00781266" w:rsidR="00013D11">
        <w:t>I</w:t>
      </w:r>
      <w:r w:rsidRPr="00781266">
        <w:t>nstrument</w:t>
      </w:r>
      <w:r w:rsidRPr="00781266" w:rsidR="00013D11">
        <w:t xml:space="preserve"> FCA 2024/19</w:t>
      </w:r>
      <w:r w:rsidRPr="00C51346">
        <w:t xml:space="preserve"> </w:t>
      </w:r>
      <w:r w:rsidR="00013D11">
        <w:t>which</w:t>
      </w:r>
      <w:r>
        <w:t xml:space="preserve"> amends LR 8</w:t>
      </w:r>
      <w:r w:rsidR="00242783">
        <w:t xml:space="preserve">. </w:t>
      </w:r>
      <w:r w:rsidR="00CA5665">
        <w:t xml:space="preserve">The Chair </w:t>
      </w:r>
      <w:r w:rsidR="007E3045">
        <w:t xml:space="preserve">noted that this </w:t>
      </w:r>
      <w:r w:rsidR="008215BD">
        <w:t>instrument</w:t>
      </w:r>
      <w:r w:rsidR="009D033C">
        <w:t xml:space="preserve"> </w:t>
      </w:r>
      <w:r>
        <w:t>came into force on 26 April 2024</w:t>
      </w:r>
      <w:r w:rsidR="00242783">
        <w:t xml:space="preserve">. </w:t>
      </w:r>
      <w:r w:rsidRPr="00C51346">
        <w:t>Apart from minor clarificatory amendments and the inclusion of additional guidance, the instrument is in substantially the same form as the draft instrument in the consultation paper</w:t>
      </w:r>
      <w:r w:rsidR="006A46AC">
        <w:t>.</w:t>
      </w:r>
      <w:r w:rsidR="00A144B2">
        <w:t xml:space="preserve"> </w:t>
      </w:r>
    </w:p>
    <w:p w:rsidR="0041246B" w:rsidP="005B51B5" w:rsidRDefault="004F2FCC" w14:paraId="0737122A" w14:textId="3B1820D4">
      <w:pPr>
        <w:pStyle w:val="General1L2"/>
      </w:pPr>
      <w:r w:rsidRPr="004F2FCC">
        <w:rPr>
          <w:i/>
          <w:iCs/>
        </w:rPr>
        <w:t>NSI Act</w:t>
      </w:r>
      <w:r>
        <w:t xml:space="preserve">. </w:t>
      </w:r>
      <w:r w:rsidR="007E3045">
        <w:t xml:space="preserve">The Chair reported that on </w:t>
      </w:r>
      <w:r>
        <w:t>18 April 2024, the Cabinet Office published</w:t>
      </w:r>
      <w:r w:rsidR="00765644">
        <w:t xml:space="preserve"> </w:t>
      </w:r>
      <w:r w:rsidR="00F51259">
        <w:t xml:space="preserve">its </w:t>
      </w:r>
      <w:r w:rsidRPr="00781266" w:rsidR="00F51259">
        <w:t>response</w:t>
      </w:r>
      <w:r w:rsidRPr="00781266">
        <w:t xml:space="preserve"> to the call for evidence on the National Security and Investment Act 2021</w:t>
      </w:r>
      <w:r w:rsidR="00242783">
        <w:t xml:space="preserve">. </w:t>
      </w:r>
      <w:r w:rsidRPr="00765644" w:rsidR="00765644">
        <w:t xml:space="preserve">In response to the feedback received, the Government will focus on five areas between now and Autumn 2024: </w:t>
      </w:r>
      <w:r w:rsidR="00765644">
        <w:t xml:space="preserve">(i) </w:t>
      </w:r>
      <w:r w:rsidRPr="00765644" w:rsidR="00765644">
        <w:t>publishing an updated statement on how the Secretary of State expects to exercise the call-in power</w:t>
      </w:r>
      <w:r w:rsidR="002D38D1">
        <w:t xml:space="preserve"> (see below)</w:t>
      </w:r>
      <w:r w:rsidRPr="00765644" w:rsidR="00765644">
        <w:t xml:space="preserve">; </w:t>
      </w:r>
      <w:r w:rsidR="00765644">
        <w:t xml:space="preserve">(ii) </w:t>
      </w:r>
      <w:r w:rsidRPr="00765644" w:rsidR="00765644">
        <w:t>publishing updated market guidance</w:t>
      </w:r>
      <w:r w:rsidR="002D38D1">
        <w:t xml:space="preserve"> (see below)</w:t>
      </w:r>
      <w:r w:rsidRPr="00765644" w:rsidR="00765644">
        <w:t xml:space="preserve">; </w:t>
      </w:r>
      <w:r w:rsidR="00765644">
        <w:t xml:space="preserve">(iii) </w:t>
      </w:r>
      <w:r w:rsidRPr="00765644" w:rsidR="00765644">
        <w:t xml:space="preserve">consulting on changes to the mandatory notification areas; </w:t>
      </w:r>
      <w:r w:rsidR="00765644">
        <w:t xml:space="preserve">(iv) </w:t>
      </w:r>
      <w:r w:rsidRPr="00765644" w:rsidR="00765644">
        <w:t xml:space="preserve">considering certain technical exemptions to the mandatory notification requirement; and </w:t>
      </w:r>
      <w:r w:rsidR="00765644">
        <w:t xml:space="preserve">(v) </w:t>
      </w:r>
      <w:r w:rsidRPr="00765644" w:rsidR="00765644">
        <w:t xml:space="preserve">making further improvements to the operation of the NSI system, including the NSI </w:t>
      </w:r>
      <w:r w:rsidR="005862F7">
        <w:t>N</w:t>
      </w:r>
      <w:r w:rsidRPr="00765644" w:rsidR="00765644">
        <w:t xml:space="preserve">otification </w:t>
      </w:r>
      <w:r w:rsidR="005862F7">
        <w:t>S</w:t>
      </w:r>
      <w:r w:rsidRPr="00765644" w:rsidR="00765644">
        <w:t>ervice</w:t>
      </w:r>
      <w:r w:rsidR="00A37967">
        <w:t>.</w:t>
      </w:r>
      <w:r w:rsidR="00A144B2">
        <w:t xml:space="preserve"> </w:t>
      </w:r>
    </w:p>
    <w:p w:rsidR="007942BA" w:rsidP="007942BA" w:rsidRDefault="007E3045" w14:paraId="7FC347FB" w14:textId="3625EBD0">
      <w:pPr>
        <w:pStyle w:val="General1L2"/>
        <w:numPr>
          <w:ilvl w:val="0"/>
          <w:numId w:val="0"/>
        </w:numPr>
        <w:ind w:left="720"/>
      </w:pPr>
      <w:r>
        <w:t xml:space="preserve">The </w:t>
      </w:r>
      <w:r w:rsidR="00442FD9">
        <w:t xml:space="preserve">Chair also reported that </w:t>
      </w:r>
      <w:r>
        <w:t xml:space="preserve">on </w:t>
      </w:r>
      <w:r w:rsidR="00643DF8">
        <w:t>21 May 2024, the Cabinet Office</w:t>
      </w:r>
      <w:r w:rsidR="00445D42">
        <w:t xml:space="preserve"> </w:t>
      </w:r>
      <w:r w:rsidRPr="00781266" w:rsidR="00445D42">
        <w:t>announced</w:t>
      </w:r>
      <w:r w:rsidR="00445D42">
        <w:t xml:space="preserve"> the publication of</w:t>
      </w:r>
      <w:r w:rsidR="00643DF8">
        <w:t xml:space="preserve"> </w:t>
      </w:r>
      <w:r w:rsidR="00445D42">
        <w:t xml:space="preserve">an </w:t>
      </w:r>
      <w:r w:rsidRPr="00781266" w:rsidR="00445D42">
        <w:t>updated section 3 statement</w:t>
      </w:r>
      <w:r w:rsidR="00445D42">
        <w:t xml:space="preserve"> (which has been laid before Parliamen</w:t>
      </w:r>
      <w:r w:rsidR="00B05909">
        <w:t>t</w:t>
      </w:r>
      <w:r w:rsidR="00445D42">
        <w:t xml:space="preserve">) and </w:t>
      </w:r>
      <w:r w:rsidR="00643DF8">
        <w:t xml:space="preserve">the </w:t>
      </w:r>
      <w:r w:rsidRPr="00781266" w:rsidR="00643DF8">
        <w:t>May 2024 edition of Market Guidance</w:t>
      </w:r>
      <w:r w:rsidR="00242783">
        <w:t xml:space="preserve">. </w:t>
      </w:r>
      <w:r w:rsidR="00B05909">
        <w:t>The new Market Guidance sets out</w:t>
      </w:r>
      <w:r w:rsidR="009E53A6">
        <w:t>, amongst other things,</w:t>
      </w:r>
      <w:r w:rsidRPr="00B05909" w:rsidR="00B05909">
        <w:t xml:space="preserve"> </w:t>
      </w:r>
      <w:r w:rsidRPr="00781266" w:rsidR="00B05909">
        <w:t>how the NSI Act can apply to outward direct investment</w:t>
      </w:r>
      <w:r w:rsidR="00242783">
        <w:t xml:space="preserve">. </w:t>
      </w:r>
      <w:r w:rsidR="00445D42">
        <w:t xml:space="preserve">A </w:t>
      </w:r>
      <w:r w:rsidRPr="00781266" w:rsidR="00445D42">
        <w:t>foreword to the section 3 statement</w:t>
      </w:r>
      <w:r w:rsidR="00445D42">
        <w:t xml:space="preserve"> has also been published.</w:t>
      </w:r>
    </w:p>
    <w:p w:rsidR="00C51DFA" w:rsidP="007942BA" w:rsidRDefault="007E3045" w14:paraId="6AC543FB" w14:textId="3F46390D">
      <w:pPr>
        <w:pStyle w:val="General1L2"/>
        <w:numPr>
          <w:ilvl w:val="0"/>
          <w:numId w:val="0"/>
        </w:numPr>
        <w:ind w:left="720"/>
      </w:pPr>
      <w:r>
        <w:t xml:space="preserve">The Chair </w:t>
      </w:r>
      <w:r w:rsidR="00442FD9">
        <w:t xml:space="preserve">further </w:t>
      </w:r>
      <w:r>
        <w:t>reported that</w:t>
      </w:r>
      <w:r w:rsidR="00F51259">
        <w:t xml:space="preserve"> th</w:t>
      </w:r>
      <w:r w:rsidRPr="00F51259" w:rsidR="00F51259">
        <w:t xml:space="preserve">e Business and Trade Committee made a </w:t>
      </w:r>
      <w:r w:rsidRPr="00781266" w:rsidR="00F51259">
        <w:t>submission</w:t>
      </w:r>
      <w:r w:rsidRPr="00F51259" w:rsidR="00F51259">
        <w:t xml:space="preserve"> to the NSI </w:t>
      </w:r>
      <w:r w:rsidR="00862C82">
        <w:t>Act c</w:t>
      </w:r>
      <w:r w:rsidRPr="00F51259" w:rsidR="00F51259">
        <w:t>all for</w:t>
      </w:r>
      <w:r w:rsidR="00862C82">
        <w:t xml:space="preserve"> e</w:t>
      </w:r>
      <w:r w:rsidRPr="00F51259" w:rsidR="00F51259">
        <w:t>vidence on 6 February 2024</w:t>
      </w:r>
      <w:r w:rsidR="00F51259">
        <w:t xml:space="preserve"> and the Cabinet Office has published the</w:t>
      </w:r>
      <w:r w:rsidRPr="00F51259" w:rsidR="00F51259">
        <w:t xml:space="preserve"> </w:t>
      </w:r>
      <w:r w:rsidRPr="00781266" w:rsidR="00F51259">
        <w:t>Government’s response to the Business and Trade Committee’s submission</w:t>
      </w:r>
      <w:r w:rsidRPr="00F51259" w:rsidR="00F51259">
        <w:t>.</w:t>
      </w:r>
    </w:p>
    <w:p w:rsidR="0041246B" w:rsidP="00443433" w:rsidRDefault="00691532" w14:paraId="6C09A884" w14:textId="5C09DFEF">
      <w:pPr>
        <w:pStyle w:val="General1L2"/>
      </w:pPr>
      <w:r w:rsidRPr="00691532">
        <w:rPr>
          <w:i/>
          <w:iCs/>
        </w:rPr>
        <w:t>FCA consultation on publicising enforcement investigations</w:t>
      </w:r>
      <w:r>
        <w:t xml:space="preserve">. </w:t>
      </w:r>
      <w:r w:rsidR="007E3045">
        <w:t xml:space="preserve">The </w:t>
      </w:r>
      <w:r w:rsidR="000E590A">
        <w:t>C</w:t>
      </w:r>
      <w:r w:rsidR="002B258F">
        <w:t xml:space="preserve">hair noted </w:t>
      </w:r>
      <w:r w:rsidR="007E3045">
        <w:t xml:space="preserve">that on </w:t>
      </w:r>
      <w:r>
        <w:t xml:space="preserve">30 April 2024, the Committee submitted a response to the FCA </w:t>
      </w:r>
      <w:r w:rsidRPr="00691532">
        <w:t>consultation (CP24/2) on its Enforcement Guide and publicising enforcement investigations</w:t>
      </w:r>
      <w:r>
        <w:t xml:space="preserve">. The Committee's response endorses the response of the CLLS Regulatory Law Committee and makes additional submissions to </w:t>
      </w:r>
      <w:r w:rsidRPr="00691532">
        <w:t>emphasis</w:t>
      </w:r>
      <w:r>
        <w:t>e</w:t>
      </w:r>
      <w:r w:rsidRPr="00691532">
        <w:t xml:space="preserve"> the potential adverse impact of the </w:t>
      </w:r>
      <w:r>
        <w:t xml:space="preserve">FCA's proposed </w:t>
      </w:r>
      <w:r w:rsidRPr="00691532">
        <w:t xml:space="preserve">changes set out in </w:t>
      </w:r>
      <w:r>
        <w:t>its</w:t>
      </w:r>
      <w:r w:rsidRPr="00691532">
        <w:t xml:space="preserve"> consultation for listed companies</w:t>
      </w:r>
      <w:r w:rsidR="004774EA">
        <w:t>.</w:t>
      </w:r>
      <w:r w:rsidR="00AC7210">
        <w:t xml:space="preserve"> On 9 May 2024, the House of Lords Financial Services Regulation Committee </w:t>
      </w:r>
      <w:r w:rsidRPr="00781266" w:rsidR="00AC7210">
        <w:t>announced</w:t>
      </w:r>
      <w:r w:rsidR="00AC7210">
        <w:t xml:space="preserve"> the launch of a </w:t>
      </w:r>
      <w:r w:rsidRPr="00781266" w:rsidR="00AC7210">
        <w:t>call for evidence</w:t>
      </w:r>
      <w:r w:rsidR="00AC7210">
        <w:t xml:space="preserve"> that </w:t>
      </w:r>
      <w:r w:rsidRPr="00AC7210" w:rsidR="00AC7210">
        <w:t>seek</w:t>
      </w:r>
      <w:r w:rsidR="00AC7210">
        <w:t>s</w:t>
      </w:r>
      <w:r w:rsidRPr="00AC7210" w:rsidR="00AC7210">
        <w:t xml:space="preserve"> views on the proposals contained in the FCA’s consultation ahead of taking evidence from the FCA on these proposals.</w:t>
      </w:r>
      <w:r w:rsidR="00AC7210">
        <w:t xml:space="preserve"> The call for evidence closes on 4 June 2024. </w:t>
      </w:r>
      <w:r w:rsidR="007A7681">
        <w:t>In April, t</w:t>
      </w:r>
      <w:r w:rsidR="00AC7210">
        <w:t>he Financial Services Regulation Committee</w:t>
      </w:r>
      <w:r w:rsidR="00CF70E8">
        <w:t xml:space="preserve"> </w:t>
      </w:r>
      <w:r w:rsidR="007A7681">
        <w:t>wrote</w:t>
      </w:r>
      <w:r w:rsidR="00CF70E8">
        <w:t xml:space="preserve"> to the FCA to express a number of concerns about the FCA's proposals and asked the FCA </w:t>
      </w:r>
      <w:r w:rsidRPr="00CF70E8" w:rsidR="00CF70E8">
        <w:t xml:space="preserve">not </w:t>
      </w:r>
      <w:r w:rsidR="00CF70E8">
        <w:t xml:space="preserve">to </w:t>
      </w:r>
      <w:r w:rsidRPr="00CF70E8" w:rsidR="00CF70E8">
        <w:t>take further steps to implement t</w:t>
      </w:r>
      <w:r w:rsidR="00D8306D">
        <w:t>he</w:t>
      </w:r>
      <w:r w:rsidRPr="00CF70E8" w:rsidR="00CF70E8">
        <w:t xml:space="preserve"> change</w:t>
      </w:r>
      <w:r w:rsidR="00D8306D">
        <w:t>s</w:t>
      </w:r>
      <w:r w:rsidRPr="00CF70E8" w:rsidR="00CF70E8">
        <w:t xml:space="preserve"> until it has had the opportunity to </w:t>
      </w:r>
      <w:r w:rsidR="00CF70E8">
        <w:t xml:space="preserve">seek evidence on the FCA's proposals </w:t>
      </w:r>
      <w:r w:rsidRPr="00CF70E8" w:rsidR="00CF70E8">
        <w:t>and reach a final conclusion</w:t>
      </w:r>
      <w:r w:rsidR="00CF70E8">
        <w:t>.</w:t>
      </w:r>
      <w:r w:rsidR="00577052">
        <w:t xml:space="preserve"> </w:t>
      </w:r>
    </w:p>
    <w:p w:rsidR="0041246B" w:rsidP="000A7DC1" w:rsidRDefault="000A7DC1" w14:paraId="406B418E" w14:textId="01E0C6C5">
      <w:pPr>
        <w:pStyle w:val="General1L2"/>
      </w:pPr>
      <w:r w:rsidRPr="00982899">
        <w:rPr>
          <w:i/>
          <w:iCs/>
        </w:rPr>
        <w:t>FCA consultation on listing regime reforms</w:t>
      </w:r>
      <w:r w:rsidR="00691532">
        <w:t>.</w:t>
      </w:r>
      <w:r>
        <w:t xml:space="preserve"> </w:t>
      </w:r>
      <w:r w:rsidR="007E3045">
        <w:t xml:space="preserve">The Chair </w:t>
      </w:r>
      <w:r w:rsidR="00D64E2A">
        <w:t>noted</w:t>
      </w:r>
      <w:r w:rsidR="007E3045">
        <w:t xml:space="preserve"> that the </w:t>
      </w:r>
      <w:r w:rsidRPr="000A7DC1">
        <w:t xml:space="preserve">Joint Prospectus and Listing Rules Working Group, led by Nicholas Holmes, </w:t>
      </w:r>
      <w:r w:rsidR="00595863">
        <w:t xml:space="preserve">has </w:t>
      </w:r>
      <w:r w:rsidRPr="000A7DC1">
        <w:t xml:space="preserve">submitted </w:t>
      </w:r>
      <w:r w:rsidR="00595863">
        <w:t>its</w:t>
      </w:r>
      <w:r w:rsidRPr="000A7DC1">
        <w:t xml:space="preserve"> response</w:t>
      </w:r>
      <w:r w:rsidR="00595863">
        <w:t>s</w:t>
      </w:r>
      <w:r w:rsidRPr="000A7DC1">
        <w:t xml:space="preserve"> to </w:t>
      </w:r>
      <w:r w:rsidR="00595863">
        <w:t xml:space="preserve">FCA </w:t>
      </w:r>
      <w:r w:rsidRPr="000A7DC1">
        <w:t>CP23/31 (Primary Markets Effectiveness Review: Feedback to CP23/10 and detailed proposals for listing rules reforms)</w:t>
      </w:r>
      <w:r w:rsidR="00595863">
        <w:t>, being: (i) a response to the tranche 1 draft rules and policy positions; (ii) a response to the tranche 2 draft rules; and (</w:t>
      </w:r>
      <w:r w:rsidR="00C53876">
        <w:t>i</w:t>
      </w:r>
      <w:r w:rsidR="00595863">
        <w:t>ii) a response to question 32 on the shell companies category.</w:t>
      </w:r>
      <w:r w:rsidR="00577052">
        <w:t xml:space="preserve"> </w:t>
      </w:r>
    </w:p>
    <w:p w:rsidR="0041246B" w:rsidP="004D3C17" w:rsidRDefault="0075384C" w14:paraId="0FDAAC3E" w14:textId="44C11E34">
      <w:pPr>
        <w:pStyle w:val="General1L2"/>
      </w:pPr>
      <w:r>
        <w:rPr>
          <w:i/>
          <w:iCs/>
        </w:rPr>
        <w:lastRenderedPageBreak/>
        <w:t>HMT c</w:t>
      </w:r>
      <w:r w:rsidRPr="00EA1320" w:rsidR="004D3C17">
        <w:rPr>
          <w:i/>
          <w:iCs/>
        </w:rPr>
        <w:t>onsultation on PISCES</w:t>
      </w:r>
      <w:r w:rsidR="00FC4411">
        <w:t>.</w:t>
      </w:r>
      <w:r w:rsidRPr="00FC4411" w:rsidR="008A502D">
        <w:t xml:space="preserve"> </w:t>
      </w:r>
      <w:r w:rsidR="007E3045">
        <w:t>The C</w:t>
      </w:r>
      <w:r w:rsidR="00621132">
        <w:t>hair</w:t>
      </w:r>
      <w:r w:rsidR="007E3045">
        <w:t xml:space="preserve"> noted that on </w:t>
      </w:r>
      <w:r w:rsidR="005B01A6">
        <w:t>3</w:t>
      </w:r>
      <w:r w:rsidR="00FC4411">
        <w:t xml:space="preserve"> May 2024,</w:t>
      </w:r>
      <w:r w:rsidR="008A502D">
        <w:rPr>
          <w:i/>
          <w:iCs/>
        </w:rPr>
        <w:t xml:space="preserve"> </w:t>
      </w:r>
      <w:r w:rsidR="008A502D">
        <w:t>t</w:t>
      </w:r>
      <w:r w:rsidRPr="002A193A" w:rsidR="008A502D">
        <w:t xml:space="preserve">he </w:t>
      </w:r>
      <w:r w:rsidR="004B3E49">
        <w:t xml:space="preserve">CLLS Regulatory Law Committee and the </w:t>
      </w:r>
      <w:r w:rsidRPr="002A193A" w:rsidR="008A502D">
        <w:t>Joint Prospectus and Listing Rules Working Group</w:t>
      </w:r>
      <w:r w:rsidRPr="000A7DC1" w:rsidR="00FC4411">
        <w:t>, led by Nicholas Holmes,</w:t>
      </w:r>
      <w:r w:rsidR="00FC4411">
        <w:t xml:space="preserve"> submitted a </w:t>
      </w:r>
      <w:r w:rsidR="004B3E49">
        <w:t xml:space="preserve">joint </w:t>
      </w:r>
      <w:r w:rsidR="00FC4411">
        <w:t>response to HMT</w:t>
      </w:r>
      <w:r w:rsidR="006E648C">
        <w:t>'s</w:t>
      </w:r>
      <w:r w:rsidR="00FC4411">
        <w:t xml:space="preserve"> consultation on PISCES.</w:t>
      </w:r>
      <w:r w:rsidR="00E01DBB">
        <w:t xml:space="preserve"> </w:t>
      </w:r>
    </w:p>
    <w:p w:rsidR="001E2DD0" w:rsidP="001E2DD0" w:rsidRDefault="001E2DD0" w14:paraId="6297B755" w14:textId="5E115483">
      <w:pPr>
        <w:pStyle w:val="General1L1"/>
        <w:rPr>
          <w:rFonts w:asciiTheme="minorHAnsi" w:hAnsiTheme="minorHAnsi" w:cstheme="minorHAnsi"/>
          <w:b/>
        </w:rPr>
      </w:pPr>
      <w:r w:rsidRPr="00A379D6">
        <w:rPr>
          <w:rFonts w:asciiTheme="minorHAnsi" w:hAnsiTheme="minorHAnsi" w:cstheme="minorHAnsi"/>
          <w:b/>
        </w:rPr>
        <w:t>Discussion</w:t>
      </w:r>
      <w:r w:rsidR="000452FC">
        <w:rPr>
          <w:rFonts w:asciiTheme="minorHAnsi" w:hAnsiTheme="minorHAnsi" w:cstheme="minorHAnsi"/>
          <w:b/>
        </w:rPr>
        <w:t>s</w:t>
      </w:r>
    </w:p>
    <w:p w:rsidR="0041246B" w:rsidP="00621053" w:rsidRDefault="001379D1" w14:paraId="10C06230" w14:textId="4B34A689">
      <w:pPr>
        <w:pStyle w:val="General1L2"/>
      </w:pPr>
      <w:r w:rsidRPr="00786320">
        <w:rPr>
          <w:i/>
          <w:iCs/>
        </w:rPr>
        <w:t>PCP 2024/1 – Companies to which the Takeover Code applies</w:t>
      </w:r>
      <w:r>
        <w:t xml:space="preserve">. </w:t>
      </w:r>
      <w:r w:rsidR="000E590A">
        <w:t xml:space="preserve">The Chair reported that on </w:t>
      </w:r>
      <w:r w:rsidRPr="00021724" w:rsidR="00021724">
        <w:t xml:space="preserve">24 April 2024, the Code Committee of the Takeover Panel published </w:t>
      </w:r>
      <w:r w:rsidRPr="00781266" w:rsidR="00021724">
        <w:t>PCP 2024/1</w:t>
      </w:r>
      <w:r w:rsidR="00BD385E">
        <w:t>,</w:t>
      </w:r>
      <w:r w:rsidRPr="00021724" w:rsidR="00021724">
        <w:t xml:space="preserve"> </w:t>
      </w:r>
      <w:r>
        <w:t>which proposes a new jurisdictional framework that would narrow the scope of the companies to which the Takeover Code applies</w:t>
      </w:r>
      <w:r w:rsidR="000A2E8F">
        <w:t xml:space="preserve"> </w:t>
      </w:r>
      <w:r w:rsidRPr="000A2E8F" w:rsidR="000A2E8F">
        <w:t>under section 3 of the Introduction to the Code</w:t>
      </w:r>
      <w:r>
        <w:t>, refocusing the application of the Code on companies which are registered and listed (or were recently listed) in the UK. The consultation closes on 31 July 2024.</w:t>
      </w:r>
      <w:r w:rsidR="002D4C99">
        <w:t xml:space="preserve"> The Code Committee intends to publish a Response Statement setting out the final amendments to the Code in Autumn 2024.</w:t>
      </w:r>
      <w:r>
        <w:t xml:space="preserve"> See also </w:t>
      </w:r>
      <w:r w:rsidRPr="00781266">
        <w:t>Panel Statement 2024/11</w:t>
      </w:r>
      <w:r>
        <w:t>.</w:t>
      </w:r>
      <w:r w:rsidR="0055465A">
        <w:t xml:space="preserve"> </w:t>
      </w:r>
      <w:r w:rsidR="008D7C62">
        <w:t xml:space="preserve">The Chair noted </w:t>
      </w:r>
      <w:r w:rsidR="000E590A">
        <w:t xml:space="preserve">that the </w:t>
      </w:r>
      <w:bookmarkStart w:name="_Hlk169016769" w:id="2"/>
      <w:r w:rsidRPr="0055465A" w:rsidR="0055465A">
        <w:t>Joint CLLS/Law Society Takeovers Working Group</w:t>
      </w:r>
      <w:r w:rsidR="0055465A">
        <w:t xml:space="preserve"> is preparing a response to this consultation</w:t>
      </w:r>
      <w:bookmarkEnd w:id="2"/>
      <w:r w:rsidR="0055465A">
        <w:t>.</w:t>
      </w:r>
      <w:r w:rsidR="003C3C23">
        <w:t xml:space="preserve"> </w:t>
      </w:r>
    </w:p>
    <w:p w:rsidR="0041246B" w:rsidP="00C57F96" w:rsidRDefault="00C57F96" w14:paraId="7CD48DEF" w14:textId="14201F9D">
      <w:pPr>
        <w:pStyle w:val="General1L2"/>
      </w:pPr>
      <w:r w:rsidRPr="00C57F96">
        <w:rPr>
          <w:i/>
          <w:iCs/>
        </w:rPr>
        <w:t xml:space="preserve">Takeover offers with </w:t>
      </w:r>
      <w:r w:rsidR="008D7C62">
        <w:rPr>
          <w:i/>
          <w:iCs/>
        </w:rPr>
        <w:t>c</w:t>
      </w:r>
      <w:r w:rsidRPr="00C57F96">
        <w:rPr>
          <w:i/>
          <w:iCs/>
        </w:rPr>
        <w:t>lass 1 conditions</w:t>
      </w:r>
      <w:r>
        <w:t xml:space="preserve">. </w:t>
      </w:r>
      <w:r w:rsidR="000E590A">
        <w:t>The C</w:t>
      </w:r>
      <w:r w:rsidR="00BD385E">
        <w:t xml:space="preserve">hair </w:t>
      </w:r>
      <w:r w:rsidR="000E590A">
        <w:t xml:space="preserve">noted that the </w:t>
      </w:r>
      <w:r w:rsidRPr="0055465A">
        <w:t>Joint CLLS/Law Society Takeovers Working Group</w:t>
      </w:r>
      <w:r>
        <w:t xml:space="preserve"> is currently discussing a point that</w:t>
      </w:r>
      <w:r w:rsidRPr="00C57F96">
        <w:t xml:space="preserve"> the Panel has raised in relation to bids with </w:t>
      </w:r>
      <w:r w:rsidR="008D7C62">
        <w:t>c</w:t>
      </w:r>
      <w:r w:rsidRPr="00C57F96">
        <w:t>lass 1 conditions where these straddle implementation of the changes to the listing regime and how these would be approached</w:t>
      </w:r>
      <w:r>
        <w:t xml:space="preserve"> and whether </w:t>
      </w:r>
      <w:r w:rsidRPr="00C57F96">
        <w:t>there is a need for the JWG to pu</w:t>
      </w:r>
      <w:r>
        <w:t>blish short guidance</w:t>
      </w:r>
      <w:r w:rsidRPr="00C57F96">
        <w:t xml:space="preserve"> on the point to ensure market participants are sufficiently aware of the issue.</w:t>
      </w:r>
      <w:r w:rsidR="003C3C23">
        <w:t xml:space="preserve"> </w:t>
      </w:r>
    </w:p>
    <w:p w:rsidRPr="005A55A8" w:rsidR="0041246B" w:rsidP="000745EF" w:rsidRDefault="00F21ECB" w14:paraId="4EE8164F" w14:textId="00304751">
      <w:pPr>
        <w:pStyle w:val="General1L2"/>
        <w:rPr>
          <w:b/>
          <w:bCs/>
          <w:i/>
          <w:iCs/>
        </w:rPr>
      </w:pPr>
      <w:r>
        <w:rPr>
          <w:i/>
          <w:iCs/>
        </w:rPr>
        <w:t>MAR</w:t>
      </w:r>
      <w:r w:rsidR="00876A48">
        <w:rPr>
          <w:i/>
          <w:iCs/>
        </w:rPr>
        <w:t>/</w:t>
      </w:r>
      <w:r>
        <w:rPr>
          <w:i/>
          <w:iCs/>
        </w:rPr>
        <w:t xml:space="preserve">disclosure requirements in respect of </w:t>
      </w:r>
      <w:r w:rsidR="0060471C">
        <w:rPr>
          <w:i/>
          <w:iCs/>
        </w:rPr>
        <w:t xml:space="preserve">listed company </w:t>
      </w:r>
      <w:r>
        <w:rPr>
          <w:i/>
          <w:iCs/>
        </w:rPr>
        <w:t xml:space="preserve">transactions post-listing regime reforms. </w:t>
      </w:r>
      <w:r w:rsidR="00876A48">
        <w:t xml:space="preserve">The Committee has previously discussed </w:t>
      </w:r>
      <w:r w:rsidR="00622B29">
        <w:t>what will be the</w:t>
      </w:r>
      <w:r w:rsidR="006C2F28">
        <w:t xml:space="preserve"> likely</w:t>
      </w:r>
      <w:r w:rsidR="00622B29">
        <w:t xml:space="preserve"> impact of removing the Listing Rule requirement to announce </w:t>
      </w:r>
      <w:r w:rsidR="006C2F28">
        <w:t xml:space="preserve">what is currently </w:t>
      </w:r>
      <w:r w:rsidR="00622B29">
        <w:t xml:space="preserve">a class 2 transaction </w:t>
      </w:r>
      <w:r w:rsidR="002561BC">
        <w:t>post-listing regime reform</w:t>
      </w:r>
      <w:r w:rsidR="00622B29">
        <w:t xml:space="preserve"> given that </w:t>
      </w:r>
      <w:r w:rsidRPr="00622B29" w:rsidR="00622B29">
        <w:t>MAR disclosure requirements will still apply and issuers may still have a desire to keep the market appropriately informed.</w:t>
      </w:r>
      <w:r w:rsidR="00622B29">
        <w:t xml:space="preserve"> The</w:t>
      </w:r>
      <w:r w:rsidR="00876A48">
        <w:t xml:space="preserve"> </w:t>
      </w:r>
      <w:r w:rsidR="00920FC6">
        <w:t>Chair led discussions</w:t>
      </w:r>
      <w:r w:rsidR="0060471C">
        <w:t xml:space="preserve"> on this issue and other similar MAR/disclosure issues</w:t>
      </w:r>
      <w:r w:rsidR="00711834">
        <w:t xml:space="preserve"> in respect of listed company transactions post-listing regime reform</w:t>
      </w:r>
      <w:r w:rsidR="0060471C">
        <w:t xml:space="preserve"> e.g. insider lists</w:t>
      </w:r>
      <w:r w:rsidR="006C2F28">
        <w:t xml:space="preserve">. </w:t>
      </w:r>
      <w:r w:rsidRPr="005A55A8" w:rsidR="006C2F28">
        <w:t>There was also discussion on</w:t>
      </w:r>
      <w:r w:rsidRPr="005A55A8" w:rsidR="00920FC6">
        <w:t xml:space="preserve"> whether the Committee should publish guidance</w:t>
      </w:r>
      <w:r w:rsidRPr="005A55A8" w:rsidR="001845D7">
        <w:t>.</w:t>
      </w:r>
      <w:r w:rsidRPr="005A55A8" w:rsidR="000745EF">
        <w:t xml:space="preserve"> </w:t>
      </w:r>
    </w:p>
    <w:p w:rsidR="0041246B" w:rsidP="00F53E29" w:rsidRDefault="00B24642" w14:paraId="75816247" w14:textId="5A2DFAB4">
      <w:pPr>
        <w:pStyle w:val="General1L2"/>
      </w:pPr>
      <w:r w:rsidRPr="000E590A">
        <w:rPr>
          <w:i/>
          <w:iCs/>
        </w:rPr>
        <w:t xml:space="preserve">Proposed new </w:t>
      </w:r>
      <w:r w:rsidRPr="000E590A" w:rsidR="00F303DF">
        <w:rPr>
          <w:i/>
          <w:iCs/>
        </w:rPr>
        <w:t xml:space="preserve">FCA </w:t>
      </w:r>
      <w:r w:rsidRPr="000E590A">
        <w:rPr>
          <w:i/>
          <w:iCs/>
        </w:rPr>
        <w:t>board confirmation</w:t>
      </w:r>
      <w:r w:rsidR="00F303DF">
        <w:t>.</w:t>
      </w:r>
      <w:r w:rsidRPr="00F303DF" w:rsidR="00F303DF">
        <w:t xml:space="preserve"> </w:t>
      </w:r>
      <w:r w:rsidR="000E590A">
        <w:t xml:space="preserve">The Chair reported that as </w:t>
      </w:r>
      <w:r>
        <w:t>noted in item 5.4(</w:t>
      </w:r>
      <w:r w:rsidR="006A6937">
        <w:t>c</w:t>
      </w:r>
      <w:r>
        <w:t>)</w:t>
      </w:r>
      <w:r w:rsidRPr="00F303DF" w:rsidR="00F303DF">
        <w:t xml:space="preserve">, the FCA </w:t>
      </w:r>
      <w:r w:rsidRPr="00B24642">
        <w:t>p</w:t>
      </w:r>
      <w:r>
        <w:t>ublished, as part of PMB No. 48,</w:t>
      </w:r>
      <w:r w:rsidRPr="00B24642">
        <w:t xml:space="preserve"> a draft version of the new Procedures, Systems and Controls Confirmation Form that it proposes to introduce for issuers to submit to the FCA at admission as described further in CP23/31</w:t>
      </w:r>
      <w:r>
        <w:t xml:space="preserve">. The proposed form requires the company's </w:t>
      </w:r>
      <w:r w:rsidRPr="00B24642">
        <w:t xml:space="preserve">board </w:t>
      </w:r>
      <w:r>
        <w:t xml:space="preserve">to </w:t>
      </w:r>
      <w:r w:rsidRPr="00B24642">
        <w:t xml:space="preserve">provide confirmation that the applicant has appropriate systems and controls in place to ensure it can comply with its </w:t>
      </w:r>
      <w:r>
        <w:t>continuing</w:t>
      </w:r>
      <w:r w:rsidRPr="00B24642">
        <w:t xml:space="preserve"> obligations and the Listing Principles.</w:t>
      </w:r>
      <w:r>
        <w:t xml:space="preserve"> The FCA states </w:t>
      </w:r>
      <w:r w:rsidR="00D95A44">
        <w:t xml:space="preserve">in PMB No. 48 </w:t>
      </w:r>
      <w:r>
        <w:t>that it is not formally consulting on the content of the form but it is happy to receive feedback. Lucy Fergusson</w:t>
      </w:r>
      <w:r w:rsidR="00D95A44">
        <w:t xml:space="preserve"> has drafted a short response </w:t>
      </w:r>
      <w:r w:rsidR="00931A34">
        <w:t xml:space="preserve">on behalf </w:t>
      </w:r>
      <w:r w:rsidR="001B5AA8">
        <w:t xml:space="preserve">of the </w:t>
      </w:r>
      <w:r w:rsidRPr="002A193A" w:rsidR="001B5AA8">
        <w:t>Joint Prospectus and Listing Rules Working Group</w:t>
      </w:r>
      <w:r w:rsidR="001058D8">
        <w:t xml:space="preserve"> </w:t>
      </w:r>
      <w:r w:rsidR="00931A34">
        <w:t xml:space="preserve">which </w:t>
      </w:r>
      <w:r w:rsidR="00D95A44">
        <w:t>provides feedback on the proposed form.</w:t>
      </w:r>
      <w:r w:rsidR="009D33F0">
        <w:t xml:space="preserve"> The response also includes </w:t>
      </w:r>
      <w:r w:rsidRPr="009D33F0" w:rsidR="009D33F0">
        <w:t xml:space="preserve">some minor drafting and typographical comments on the </w:t>
      </w:r>
      <w:r w:rsidR="009D33F0">
        <w:t>t</w:t>
      </w:r>
      <w:r w:rsidRPr="009D33F0" w:rsidR="009D33F0">
        <w:t xml:space="preserve">echnical </w:t>
      </w:r>
      <w:r w:rsidR="009D33F0">
        <w:t>n</w:t>
      </w:r>
      <w:r w:rsidRPr="009D33F0" w:rsidR="009D33F0">
        <w:t>otes published for consultation</w:t>
      </w:r>
      <w:r w:rsidR="009D33F0">
        <w:t>.</w:t>
      </w:r>
      <w:r w:rsidR="00C851B5">
        <w:t xml:space="preserve"> </w:t>
      </w:r>
    </w:p>
    <w:p w:rsidR="0041246B" w:rsidP="00A6529D" w:rsidRDefault="00651081" w14:paraId="76F9A46B" w14:textId="4F9B95F8">
      <w:pPr>
        <w:pStyle w:val="General1L2"/>
      </w:pPr>
      <w:r>
        <w:rPr>
          <w:i/>
          <w:iCs/>
        </w:rPr>
        <w:t>Non-financial reporting consultation</w:t>
      </w:r>
      <w:r>
        <w:t xml:space="preserve">. </w:t>
      </w:r>
      <w:r w:rsidR="000E590A">
        <w:t>The C</w:t>
      </w:r>
      <w:r w:rsidR="00052937">
        <w:t xml:space="preserve">hair reported </w:t>
      </w:r>
      <w:r w:rsidR="000E590A">
        <w:t xml:space="preserve">that on </w:t>
      </w:r>
      <w:r>
        <w:t xml:space="preserve">16 May 2024, DBT </w:t>
      </w:r>
      <w:r w:rsidRPr="00781266">
        <w:t>announced</w:t>
      </w:r>
      <w:r>
        <w:t xml:space="preserve"> the publication of a </w:t>
      </w:r>
      <w:r w:rsidRPr="00781266">
        <w:t>consultation on non-financial reporting</w:t>
      </w:r>
      <w:r>
        <w:t>.</w:t>
      </w:r>
      <w:r w:rsidR="006F01AC">
        <w:t xml:space="preserve"> The consultation is seeking </w:t>
      </w:r>
      <w:r w:rsidRPr="006F01AC" w:rsidR="006F01AC">
        <w:t xml:space="preserve">views on raising the employee threshold for medium-sized companies from not more than 250 employees to 500 employees and exempting eligible medium-sized companies from having to produce a </w:t>
      </w:r>
      <w:r w:rsidR="006F01AC">
        <w:t>s</w:t>
      </w:r>
      <w:r w:rsidRPr="006F01AC" w:rsidR="006F01AC">
        <w:t xml:space="preserve">trategic </w:t>
      </w:r>
      <w:r w:rsidR="006F01AC">
        <w:t>r</w:t>
      </w:r>
      <w:r w:rsidRPr="006F01AC" w:rsidR="006F01AC">
        <w:t>eport.</w:t>
      </w:r>
      <w:r w:rsidR="006F01AC">
        <w:t xml:space="preserve"> </w:t>
      </w:r>
      <w:r w:rsidR="00F26339">
        <w:t xml:space="preserve">This follows the </w:t>
      </w:r>
      <w:r w:rsidR="00F26339">
        <w:lastRenderedPageBreak/>
        <w:t>Government's announcement in March (see item 5.3(</w:t>
      </w:r>
      <w:r w:rsidR="001918C8">
        <w:t>g</w:t>
      </w:r>
      <w:r w:rsidR="00F26339">
        <w:t xml:space="preserve">)). </w:t>
      </w:r>
      <w:r w:rsidR="006F01AC">
        <w:t xml:space="preserve">The </w:t>
      </w:r>
      <w:r w:rsidRPr="00DA1794" w:rsidR="00DA1794">
        <w:t>consultation closes on</w:t>
      </w:r>
      <w:r w:rsidR="006F01AC">
        <w:t xml:space="preserve"> 27 June 2024</w:t>
      </w:r>
      <w:r w:rsidR="00551A35">
        <w:t xml:space="preserve">. </w:t>
      </w:r>
      <w:r w:rsidR="006F01AC">
        <w:t>The Committee</w:t>
      </w:r>
      <w:r w:rsidR="009E0DAC">
        <w:t xml:space="preserve"> will be</w:t>
      </w:r>
      <w:r w:rsidR="006F01AC">
        <w:t xml:space="preserve"> </w:t>
      </w:r>
      <w:r w:rsidR="00CF104F">
        <w:t>preparing</w:t>
      </w:r>
      <w:r w:rsidR="006F01AC">
        <w:t xml:space="preserve"> a response to this consultation</w:t>
      </w:r>
      <w:r w:rsidR="003054DC">
        <w:t>.</w:t>
      </w:r>
      <w:r w:rsidR="00C851B5">
        <w:t xml:space="preserve"> </w:t>
      </w:r>
    </w:p>
    <w:p w:rsidR="0041246B" w:rsidP="00A6529D" w:rsidRDefault="00BD793D" w14:paraId="6C9C2E89" w14:textId="77777777">
      <w:pPr>
        <w:pStyle w:val="General1L2"/>
      </w:pPr>
      <w:r w:rsidRPr="00C57F96">
        <w:rPr>
          <w:i/>
          <w:iCs/>
        </w:rPr>
        <w:t>Reflections from the CLLS Chair</w:t>
      </w:r>
      <w:r>
        <w:t xml:space="preserve">. </w:t>
      </w:r>
      <w:r w:rsidR="000E590A">
        <w:t xml:space="preserve">The Chair reported that on </w:t>
      </w:r>
      <w:r>
        <w:t xml:space="preserve">9 April 2024, the Secretary circulated to members of the Committee a link to a </w:t>
      </w:r>
      <w:r w:rsidRPr="00781266">
        <w:t>CLLS webpage</w:t>
      </w:r>
      <w:r>
        <w:t xml:space="preserve"> that contain thoughts of Colin Passmore, Chair of the CLLS</w:t>
      </w:r>
      <w:r w:rsidR="00FE5A7C">
        <w:t>, on the long hours culture in the legal profession, the impact of this culture on people that work in the legal profession and what steps can be taken to address this issue</w:t>
      </w:r>
      <w:r>
        <w:t xml:space="preserve">. The CLLS is keen to hear </w:t>
      </w:r>
      <w:r w:rsidR="00265D34">
        <w:t xml:space="preserve">the </w:t>
      </w:r>
      <w:r>
        <w:t>thoughts of Committee members</w:t>
      </w:r>
      <w:r w:rsidR="00A6701B">
        <w:t xml:space="preserve"> so </w:t>
      </w:r>
      <w:r w:rsidR="003C6560">
        <w:t xml:space="preserve">that </w:t>
      </w:r>
      <w:r w:rsidR="00EC3719">
        <w:t>those</w:t>
      </w:r>
      <w:r w:rsidR="003C6560">
        <w:t xml:space="preserve"> thoughts can</w:t>
      </w:r>
      <w:r w:rsidR="00A6701B">
        <w:t xml:space="preserve"> be share</w:t>
      </w:r>
      <w:r w:rsidR="003C6560">
        <w:t>d</w:t>
      </w:r>
      <w:r w:rsidR="00A6701B">
        <w:t xml:space="preserve"> with senior management of member firms and individual members and also </w:t>
      </w:r>
      <w:r w:rsidR="003C6560">
        <w:t>so that any issues can be raised</w:t>
      </w:r>
      <w:r w:rsidR="00A6701B">
        <w:t xml:space="preserve"> with the Law Society, the SRA and other interested bodies</w:t>
      </w:r>
      <w:r w:rsidR="008024ED">
        <w:t>.</w:t>
      </w:r>
      <w:r w:rsidR="00C851B5">
        <w:t xml:space="preserve"> </w:t>
      </w:r>
    </w:p>
    <w:p w:rsidR="001E2DD0" w:rsidP="009079E9" w:rsidRDefault="001E2DD0" w14:paraId="6A4A7D1E" w14:textId="599E1733">
      <w:pPr>
        <w:pStyle w:val="General1L1"/>
        <w:keepNext/>
        <w:rPr>
          <w:rFonts w:asciiTheme="minorHAnsi" w:hAnsiTheme="minorHAnsi" w:cstheme="minorHAnsi"/>
          <w:b/>
        </w:rPr>
      </w:pPr>
      <w:r w:rsidRPr="00A379D6">
        <w:rPr>
          <w:rFonts w:asciiTheme="minorHAnsi" w:hAnsiTheme="minorHAnsi" w:cstheme="minorHAnsi"/>
          <w:b/>
        </w:rPr>
        <w:t>Recent development</w:t>
      </w:r>
      <w:r w:rsidR="00D031C1">
        <w:rPr>
          <w:rFonts w:asciiTheme="minorHAnsi" w:hAnsiTheme="minorHAnsi" w:cstheme="minorHAnsi"/>
          <w:b/>
        </w:rPr>
        <w:t>s</w:t>
      </w:r>
    </w:p>
    <w:p w:rsidRPr="00167B34" w:rsidR="00167B34" w:rsidP="00167B34" w:rsidRDefault="00167B34" w14:paraId="102BC0CC" w14:textId="32412224">
      <w:pPr>
        <w:pStyle w:val="General1L1"/>
        <w:numPr>
          <w:ilvl w:val="0"/>
          <w:numId w:val="0"/>
        </w:numPr>
        <w:ind w:left="720"/>
      </w:pPr>
      <w:r w:rsidRPr="00405467">
        <w:t>The Committee noted the following additional items in sections 5.1 to 5.</w:t>
      </w:r>
      <w:r>
        <w:t>9</w:t>
      </w:r>
      <w:r w:rsidRPr="00405467">
        <w:t xml:space="preserve"> which time did not allow them to consider in the meeting, other than the </w:t>
      </w:r>
      <w:r>
        <w:t>Chair briefly commented on items 5.2(b) and 5.9(b)</w:t>
      </w:r>
      <w:r w:rsidRPr="00405467">
        <w:t>.</w:t>
      </w:r>
    </w:p>
    <w:p w:rsidR="001E2DD0" w:rsidP="009079E9" w:rsidRDefault="001E2DD0" w14:paraId="46AED2F9" w14:textId="4EDCE75B">
      <w:pPr>
        <w:pStyle w:val="General1L2"/>
        <w:keepNext/>
        <w:rPr>
          <w:b/>
        </w:rPr>
      </w:pPr>
      <w:r w:rsidRPr="00F74051">
        <w:rPr>
          <w:b/>
        </w:rPr>
        <w:t xml:space="preserve">Company </w:t>
      </w:r>
      <w:r w:rsidR="00752895">
        <w:rPr>
          <w:b/>
        </w:rPr>
        <w:t>l</w:t>
      </w:r>
      <w:r w:rsidRPr="00F74051">
        <w:rPr>
          <w:b/>
        </w:rPr>
        <w:t>aw</w:t>
      </w:r>
    </w:p>
    <w:p w:rsidRPr="00B35098" w:rsidR="00B35098" w:rsidP="001864BF" w:rsidRDefault="00B35098" w14:paraId="58CB2A7A" w14:textId="008B78EF">
      <w:pPr>
        <w:pStyle w:val="General1L3"/>
      </w:pPr>
      <w:r w:rsidRPr="00A11695">
        <w:rPr>
          <w:i/>
          <w:iCs/>
        </w:rPr>
        <w:t xml:space="preserve">Draft Registrar's rules on Companies House </w:t>
      </w:r>
      <w:r w:rsidRPr="006A6937" w:rsidR="006A6937">
        <w:rPr>
          <w:i/>
          <w:iCs/>
        </w:rPr>
        <w:t>identity</w:t>
      </w:r>
      <w:r w:rsidRPr="00A11695">
        <w:rPr>
          <w:i/>
          <w:iCs/>
        </w:rPr>
        <w:t xml:space="preserve"> verification</w:t>
      </w:r>
      <w:r>
        <w:t xml:space="preserve">. </w:t>
      </w:r>
      <w:r w:rsidRPr="00B35098">
        <w:t xml:space="preserve">On 22 May 2024, Companies House published a </w:t>
      </w:r>
      <w:r w:rsidRPr="00781266">
        <w:t>draft version of the Registrar's rules on Companies House identity verification</w:t>
      </w:r>
      <w:r w:rsidR="00FF7C45">
        <w:t xml:space="preserve">, which </w:t>
      </w:r>
      <w:r w:rsidR="00952CCC">
        <w:t>will</w:t>
      </w:r>
      <w:r w:rsidR="00FF7C45">
        <w:t xml:space="preserve"> be made in exercise of the power </w:t>
      </w:r>
      <w:r w:rsidR="00952CCC">
        <w:t xml:space="preserve">to be </w:t>
      </w:r>
      <w:r w:rsidR="00FF7C45">
        <w:t xml:space="preserve">conferred by regulation 5 of the </w:t>
      </w:r>
      <w:r w:rsidRPr="00FF7C45" w:rsidR="00FF7C45">
        <w:t>Registrar (Identity Verification and Authorised Corporate Service Providers) Regulations 2024</w:t>
      </w:r>
      <w:r w:rsidR="00FF7C45">
        <w:t xml:space="preserve"> (see item 3.1). </w:t>
      </w:r>
      <w:r w:rsidR="00A11695">
        <w:t>The purpose of these rules is to set out: (i) the contact information, personal information and types of evidence an applicant must provide when applying for verification of their identity; and (ii) the additional steps an applicant must take in order for their application to be determined</w:t>
      </w:r>
      <w:r w:rsidR="00F639F3">
        <w:t>.</w:t>
      </w:r>
    </w:p>
    <w:p w:rsidRPr="00155D2C" w:rsidR="00155D2C" w:rsidP="007425FC" w:rsidRDefault="00155D2C" w14:paraId="300EDA3D" w14:textId="643D5E74">
      <w:pPr>
        <w:pStyle w:val="General1L3"/>
      </w:pPr>
      <w:r w:rsidRPr="00155D2C">
        <w:rPr>
          <w:i/>
          <w:iCs/>
        </w:rPr>
        <w:t>Draft of the Companies Act 2006 (Recognition of Third Country Qualifications and Practical Training) (Amendment) Regulations 2024</w:t>
      </w:r>
      <w:r>
        <w:t xml:space="preserve">. </w:t>
      </w:r>
      <w:r w:rsidR="00847DAB">
        <w:t>A</w:t>
      </w:r>
      <w:r>
        <w:t xml:space="preserve"> </w:t>
      </w:r>
      <w:r w:rsidRPr="00781266">
        <w:t xml:space="preserve">draft of </w:t>
      </w:r>
      <w:r w:rsidRPr="00781266" w:rsidR="007C740E">
        <w:t>t</w:t>
      </w:r>
      <w:r w:rsidRPr="00781266">
        <w:t>he Companies Act 2006 (Recognition of Third Country Qualifications and Practical Training) (Amendment) Regulations 2024</w:t>
      </w:r>
      <w:r>
        <w:t xml:space="preserve"> </w:t>
      </w:r>
      <w:r w:rsidR="00A859FF">
        <w:t xml:space="preserve">was laid before Parliament on 20 May 2024 </w:t>
      </w:r>
      <w:r>
        <w:t xml:space="preserve">(see also the </w:t>
      </w:r>
      <w:r w:rsidRPr="00781266">
        <w:t>draft explanatory memorandum</w:t>
      </w:r>
      <w:r>
        <w:t xml:space="preserve">). The draft regulations </w:t>
      </w:r>
      <w:r w:rsidRPr="00155D2C">
        <w:t>amend section 1221 of the Companies Act 2006</w:t>
      </w:r>
      <w:r>
        <w:t xml:space="preserve"> (</w:t>
      </w:r>
      <w:r w:rsidRPr="00155D2C">
        <w:rPr>
          <w:b/>
          <w:bCs/>
        </w:rPr>
        <w:t>CA 2006</w:t>
      </w:r>
      <w:r>
        <w:t>)</w:t>
      </w:r>
      <w:r w:rsidRPr="00155D2C">
        <w:t xml:space="preserve"> and paragraph 9 of Schedule 11 to th</w:t>
      </w:r>
      <w:r>
        <w:t>e CA 2006</w:t>
      </w:r>
      <w:r w:rsidR="008C4C43">
        <w:t>.</w:t>
      </w:r>
    </w:p>
    <w:p w:rsidRPr="006C0593" w:rsidR="006C0593" w:rsidP="00DE478A" w:rsidRDefault="003B1EEB" w14:paraId="40495CB0" w14:textId="215D6727">
      <w:pPr>
        <w:pStyle w:val="General1L3"/>
      </w:pPr>
      <w:r w:rsidRPr="00F47658">
        <w:rPr>
          <w:i/>
          <w:iCs/>
        </w:rPr>
        <w:t>R</w:t>
      </w:r>
      <w:r w:rsidRPr="00F47658" w:rsidR="006C0593">
        <w:rPr>
          <w:i/>
          <w:iCs/>
        </w:rPr>
        <w:t>egulations</w:t>
      </w:r>
      <w:r w:rsidRPr="00F47658">
        <w:rPr>
          <w:i/>
          <w:iCs/>
        </w:rPr>
        <w:t xml:space="preserve"> in respect of </w:t>
      </w:r>
      <w:r w:rsidRPr="00F47658" w:rsidR="003640B6">
        <w:rPr>
          <w:i/>
          <w:iCs/>
        </w:rPr>
        <w:t xml:space="preserve">Registrar </w:t>
      </w:r>
      <w:r w:rsidRPr="00F47658">
        <w:rPr>
          <w:i/>
          <w:iCs/>
        </w:rPr>
        <w:t>fee</w:t>
      </w:r>
      <w:r w:rsidRPr="00F47658" w:rsidR="003640B6">
        <w:rPr>
          <w:i/>
          <w:iCs/>
        </w:rPr>
        <w:t>s</w:t>
      </w:r>
      <w:r w:rsidR="006C0593">
        <w:t xml:space="preserve">. </w:t>
      </w:r>
      <w:r w:rsidRPr="00781266">
        <w:t>The R</w:t>
      </w:r>
      <w:r w:rsidRPr="00781266" w:rsidR="006C0593">
        <w:t>egistrar of Companies and Register of Overseas Entities (Fees) (Amendment) Regulations 2024</w:t>
      </w:r>
      <w:r w:rsidRPr="006C0593" w:rsidR="006C0593">
        <w:t xml:space="preserve"> </w:t>
      </w:r>
      <w:r>
        <w:t>were made on 1 April 2024 and c</w:t>
      </w:r>
      <w:r w:rsidR="006D2BCC">
        <w:t>a</w:t>
      </w:r>
      <w:r>
        <w:t>me into force on 25 April 2024 (see also the</w:t>
      </w:r>
      <w:r w:rsidR="006C0593">
        <w:t xml:space="preserve"> </w:t>
      </w:r>
      <w:r w:rsidRPr="00781266" w:rsidR="006C0593">
        <w:t>explanatory memorandum</w:t>
      </w:r>
      <w:r>
        <w:t>)</w:t>
      </w:r>
      <w:r w:rsidR="006D429E">
        <w:t>.</w:t>
      </w:r>
      <w:r w:rsidR="00F47658">
        <w:t xml:space="preserve"> These regulations amend the Registrar of Companies (Fees) (Amendment) Regulations 2024 and the Registrar of Companies (Fees) (Register of Overseas Entities) Regulations 2024 in order to correct errors in relation to the dates contained in the transitional provisions for both instruments as well as some other defects</w:t>
      </w:r>
      <w:r w:rsidR="009C6DD7">
        <w:t>.</w:t>
      </w:r>
    </w:p>
    <w:p w:rsidR="00E43060" w:rsidP="00B61B4F" w:rsidRDefault="00756915" w14:paraId="373A341A" w14:textId="7E375613">
      <w:pPr>
        <w:pStyle w:val="General1L3"/>
      </w:pPr>
      <w:r w:rsidRPr="008937AA">
        <w:rPr>
          <w:i/>
          <w:iCs/>
        </w:rPr>
        <w:t xml:space="preserve">ECCTA </w:t>
      </w:r>
      <w:r w:rsidR="006D4FCD">
        <w:rPr>
          <w:i/>
          <w:iCs/>
        </w:rPr>
        <w:t>r</w:t>
      </w:r>
      <w:r w:rsidRPr="008937AA">
        <w:rPr>
          <w:i/>
          <w:iCs/>
        </w:rPr>
        <w:t>egulations</w:t>
      </w:r>
      <w:r>
        <w:t>.</w:t>
      </w:r>
      <w:r w:rsidR="00FD431F">
        <w:t xml:space="preserve"> </w:t>
      </w:r>
      <w:r w:rsidRPr="00781266" w:rsidR="00FD431F">
        <w:t>The E</w:t>
      </w:r>
      <w:r w:rsidRPr="00781266">
        <w:t xml:space="preserve">conomic Crime and Corporate </w:t>
      </w:r>
      <w:r w:rsidRPr="00781266" w:rsidR="006D122B">
        <w:t>Transparency Act 2023 (Financial Penalty) Regulations 2024</w:t>
      </w:r>
      <w:r w:rsidR="006D122B">
        <w:t xml:space="preserve"> </w:t>
      </w:r>
      <w:r w:rsidR="00FD431F">
        <w:t>were made on 26 March 2024 and c</w:t>
      </w:r>
      <w:r w:rsidR="00747175">
        <w:t>a</w:t>
      </w:r>
      <w:r w:rsidR="00FD431F">
        <w:t>me into force on 2 May 2024 (see</w:t>
      </w:r>
      <w:r w:rsidR="006D122B">
        <w:t xml:space="preserve"> </w:t>
      </w:r>
      <w:r w:rsidR="00FD431F">
        <w:t xml:space="preserve">also the </w:t>
      </w:r>
      <w:r w:rsidRPr="00781266" w:rsidR="006D122B">
        <w:t>explanatory memorandum</w:t>
      </w:r>
      <w:r w:rsidR="00FD431F">
        <w:t>)</w:t>
      </w:r>
      <w:r w:rsidR="006D122B">
        <w:t>.</w:t>
      </w:r>
      <w:r w:rsidR="008B1372">
        <w:t xml:space="preserve"> </w:t>
      </w:r>
      <w:r w:rsidRPr="008B1372" w:rsidR="008B1372">
        <w:t xml:space="preserve">No </w:t>
      </w:r>
      <w:r w:rsidRPr="008B1372" w:rsidR="008B1372">
        <w:lastRenderedPageBreak/>
        <w:t>substantive changes have been made to the draft regulations published on 19 February 2024</w:t>
      </w:r>
      <w:r w:rsidR="008B1372">
        <w:t>.</w:t>
      </w:r>
    </w:p>
    <w:p w:rsidR="00DF4169" w:rsidP="00E43060" w:rsidRDefault="00CC0C73" w14:paraId="72E08A28" w14:textId="2BEE06EC">
      <w:pPr>
        <w:pStyle w:val="General1L3"/>
        <w:numPr>
          <w:ilvl w:val="0"/>
          <w:numId w:val="0"/>
        </w:numPr>
        <w:ind w:left="1440"/>
        <w:rPr>
          <w:rStyle w:val="Hyperlink"/>
          <w:color w:val="auto"/>
          <w:u w:val="none"/>
        </w:rPr>
      </w:pPr>
      <w:r w:rsidRPr="00781266">
        <w:t>The E</w:t>
      </w:r>
      <w:r w:rsidRPr="00781266" w:rsidR="00FB39E0">
        <w:t>conomic Crime and Corporate Transparency Act 2023 (Consequential, Supplementary and Incidental Provisions) Regulations 2024</w:t>
      </w:r>
      <w:r>
        <w:t xml:space="preserve"> were made on 20 March 2024 and came into force on 21 March 2024 (see also the </w:t>
      </w:r>
      <w:r w:rsidRPr="00781266" w:rsidR="00FB39E0">
        <w:t>explanatory memorandum</w:t>
      </w:r>
      <w:r>
        <w:rPr>
          <w:rStyle w:val="Hyperlink"/>
          <w:color w:val="auto"/>
          <w:u w:val="none"/>
        </w:rPr>
        <w:t>).</w:t>
      </w:r>
      <w:r w:rsidR="008B1372">
        <w:rPr>
          <w:rStyle w:val="Hyperlink"/>
          <w:color w:val="auto"/>
          <w:u w:val="none"/>
        </w:rPr>
        <w:t xml:space="preserve"> </w:t>
      </w:r>
      <w:r w:rsidRPr="008B1372" w:rsidR="008B1372">
        <w:rPr>
          <w:rStyle w:val="Hyperlink"/>
          <w:color w:val="auto"/>
          <w:u w:val="none"/>
        </w:rPr>
        <w:t xml:space="preserve">No changes have been made to the </w:t>
      </w:r>
      <w:r w:rsidR="00363642">
        <w:rPr>
          <w:rStyle w:val="Hyperlink"/>
          <w:color w:val="auto"/>
          <w:u w:val="none"/>
        </w:rPr>
        <w:t>revised</w:t>
      </w:r>
      <w:r w:rsidRPr="008B1372" w:rsidR="008B1372">
        <w:rPr>
          <w:rStyle w:val="Hyperlink"/>
          <w:color w:val="auto"/>
          <w:u w:val="none"/>
        </w:rPr>
        <w:t xml:space="preserve"> version of the draft regulations published on 1 February 2024</w:t>
      </w:r>
      <w:r w:rsidR="008B1372">
        <w:rPr>
          <w:rStyle w:val="Hyperlink"/>
          <w:color w:val="auto"/>
          <w:u w:val="none"/>
        </w:rPr>
        <w:t>.</w:t>
      </w:r>
    </w:p>
    <w:p w:rsidR="00FA2A9E" w:rsidP="008D6E57" w:rsidRDefault="00E43060" w14:paraId="55C9F4A9" w14:textId="29048539">
      <w:pPr>
        <w:pStyle w:val="BodyText2"/>
      </w:pPr>
      <w:r>
        <w:t xml:space="preserve">A </w:t>
      </w:r>
      <w:r w:rsidRPr="00781266">
        <w:t>draft of the Companies and Limited Liability Partnerships (Protection and Disclosure of Information and Consequential Amendments) Regulations 2024</w:t>
      </w:r>
      <w:r>
        <w:t xml:space="preserve"> was laid before Parliament on 22 May 2024 (see also the </w:t>
      </w:r>
      <w:r w:rsidRPr="00781266">
        <w:t>draft explanatory memorandum</w:t>
      </w:r>
      <w:r>
        <w:t>).</w:t>
      </w:r>
      <w:r w:rsidR="008D6E57">
        <w:t xml:space="preserve"> The draft regulations introduc</w:t>
      </w:r>
      <w:r w:rsidR="006F7378">
        <w:t>e</w:t>
      </w:r>
      <w:r w:rsidR="008D6E57">
        <w:t xml:space="preserve"> the first part of the </w:t>
      </w:r>
      <w:r w:rsidRPr="008D6E57" w:rsidR="008D6E57">
        <w:t>Economic Crime and Corporate Transparency Act 2023</w:t>
      </w:r>
      <w:r w:rsidR="008D6E57">
        <w:t>’s privacy reforms, bringing in measures to protect personal address information on the public register.</w:t>
      </w:r>
      <w:r w:rsidR="00E27730">
        <w:t xml:space="preserve"> </w:t>
      </w:r>
      <w:r w:rsidRPr="00CD3D58" w:rsidR="00E27730">
        <w:t xml:space="preserve">The draft regulations are expressed to come into force on </w:t>
      </w:r>
      <w:r w:rsidR="00E27730">
        <w:t>30 September</w:t>
      </w:r>
      <w:r w:rsidRPr="00CD3D58" w:rsidR="00E27730">
        <w:t xml:space="preserve"> 2024</w:t>
      </w:r>
      <w:r w:rsidR="00E4337B">
        <w:t>.</w:t>
      </w:r>
    </w:p>
    <w:p w:rsidRPr="00E43060" w:rsidR="00E43060" w:rsidP="00C27090" w:rsidRDefault="00FA2A9E" w14:paraId="0DC077A5" w14:textId="7C56DCFE">
      <w:pPr>
        <w:pStyle w:val="BodyText2"/>
      </w:pPr>
      <w:r w:rsidRPr="00FA2A9E">
        <w:t xml:space="preserve">A </w:t>
      </w:r>
      <w:r w:rsidRPr="00781266">
        <w:t>draft of the Information Sharing (Disclosure by the Registrar) Regulations 2024</w:t>
      </w:r>
      <w:r>
        <w:t xml:space="preserve"> </w:t>
      </w:r>
      <w:r w:rsidRPr="00FA2A9E">
        <w:t xml:space="preserve">was laid before Parliament on 22 May 2024 (see also the </w:t>
      </w:r>
      <w:r w:rsidRPr="00781266">
        <w:t>draft explanatory memorandum</w:t>
      </w:r>
      <w:r w:rsidRPr="00FA2A9E">
        <w:t xml:space="preserve">). The draft regulations </w:t>
      </w:r>
      <w:r w:rsidR="00A26A4F">
        <w:t xml:space="preserve">enable the Registrar to disclose information to </w:t>
      </w:r>
      <w:r w:rsidR="00C27090">
        <w:t xml:space="preserve">insolvency practitioners and other office holders engaged in insolvency proceedings </w:t>
      </w:r>
      <w:r w:rsidR="00A26A4F">
        <w:t>to assist with specified purposes relating to insolvency and/or bankruptcy proceedings</w:t>
      </w:r>
      <w:r w:rsidRPr="00FA2A9E">
        <w:t xml:space="preserve">. The draft regulations are expressed to come into force </w:t>
      </w:r>
      <w:r w:rsidRPr="00A26A4F" w:rsidR="00A26A4F">
        <w:t>on the day after the day on which they are made</w:t>
      </w:r>
      <w:r w:rsidRPr="00FA2A9E">
        <w:t>.</w:t>
      </w:r>
    </w:p>
    <w:p w:rsidRPr="00CD60EC" w:rsidR="007C6682" w:rsidP="00CD60EC" w:rsidRDefault="001E2DD0" w14:paraId="28B63D3A" w14:textId="2B52C800">
      <w:pPr>
        <w:pStyle w:val="General1L2"/>
        <w:keepNext/>
        <w:rPr>
          <w:b/>
        </w:rPr>
      </w:pPr>
      <w:r w:rsidRPr="00F74051">
        <w:rPr>
          <w:b/>
        </w:rPr>
        <w:t xml:space="preserve">Corporate </w:t>
      </w:r>
      <w:r w:rsidR="00752895">
        <w:rPr>
          <w:b/>
        </w:rPr>
        <w:t>g</w:t>
      </w:r>
      <w:r w:rsidRPr="00F74051">
        <w:rPr>
          <w:b/>
        </w:rPr>
        <w:t>overnanc</w:t>
      </w:r>
      <w:r w:rsidR="00222187">
        <w:rPr>
          <w:b/>
        </w:rPr>
        <w:t>e</w:t>
      </w:r>
    </w:p>
    <w:p w:rsidRPr="00B812FF" w:rsidR="00B812FF" w:rsidP="00B1690B" w:rsidRDefault="00B812FF" w14:paraId="7D1FA827" w14:textId="3D1D384D">
      <w:pPr>
        <w:pStyle w:val="General1L3"/>
      </w:pPr>
      <w:r w:rsidRPr="00B812FF">
        <w:rPr>
          <w:i/>
          <w:iCs/>
        </w:rPr>
        <w:t>CSDDD</w:t>
      </w:r>
      <w:r>
        <w:t xml:space="preserve">. On 24 April 2024, the European Parliament </w:t>
      </w:r>
      <w:r w:rsidRPr="00781266" w:rsidR="007D163C">
        <w:t>announced</w:t>
      </w:r>
      <w:r w:rsidR="007D163C">
        <w:t xml:space="preserve"> that it has </w:t>
      </w:r>
      <w:r>
        <w:t>adopt</w:t>
      </w:r>
      <w:r w:rsidR="007D163C">
        <w:t>ed</w:t>
      </w:r>
      <w:r>
        <w:t xml:space="preserve"> </w:t>
      </w:r>
      <w:r w:rsidRPr="00781266">
        <w:t>legislative resolution of 24 April 2024 on the proposal for a directive of the European Parliament and of the Council on Corporate Sustainability Due Diligence and amending Directive (EU) 2019/1937</w:t>
      </w:r>
      <w:r w:rsidR="007D163C">
        <w:t xml:space="preserve">. </w:t>
      </w:r>
      <w:r w:rsidRPr="007D163C" w:rsidR="007D163C">
        <w:t>The directive needs to be formally endorsed by the Council, signed and published in the Official Journal</w:t>
      </w:r>
      <w:r w:rsidR="00565FAA">
        <w:t xml:space="preserve"> </w:t>
      </w:r>
      <w:r w:rsidRPr="006202DA" w:rsidR="00565FAA">
        <w:rPr>
          <w:iCs/>
        </w:rPr>
        <w:t>of the European Union</w:t>
      </w:r>
      <w:r w:rsidRPr="007D163C" w:rsidR="007D163C">
        <w:t>. It will enter into force twenty days later</w:t>
      </w:r>
      <w:r w:rsidR="007D163C">
        <w:t xml:space="preserve"> and m</w:t>
      </w:r>
      <w:r w:rsidRPr="007D163C" w:rsidR="007D163C">
        <w:t>ember states will have two years to transpose the new rules into their national laws</w:t>
      </w:r>
      <w:r w:rsidR="000C18B8">
        <w:t>.</w:t>
      </w:r>
    </w:p>
    <w:p w:rsidR="0041246B" w:rsidP="00886F16" w:rsidRDefault="00886F16" w14:paraId="7BFDC546" w14:textId="77777777">
      <w:pPr>
        <w:pStyle w:val="General1L3"/>
      </w:pPr>
      <w:r w:rsidRPr="0061552C">
        <w:rPr>
          <w:i/>
          <w:iCs/>
        </w:rPr>
        <w:t>Legal opinion on nature-related risks and directors' duties</w:t>
      </w:r>
      <w:r>
        <w:t xml:space="preserve">. On 13 March 2024, Pollination Law and the Commonwealth Climate and Law Initiative </w:t>
      </w:r>
      <w:r w:rsidRPr="00781266">
        <w:t>announced</w:t>
      </w:r>
      <w:r>
        <w:t xml:space="preserve"> the publication of a "landmark" independent </w:t>
      </w:r>
      <w:r w:rsidRPr="00781266">
        <w:t>legal opinion</w:t>
      </w:r>
      <w:r>
        <w:t xml:space="preserve"> that has found that directors need to consider their company's nature-related risks (which encompass, but are broader than, climate risks) as part of their duties under English company law. The legal opinion references an </w:t>
      </w:r>
      <w:r w:rsidRPr="00781266">
        <w:t>opinion given by George Bompas KC</w:t>
      </w:r>
      <w:r>
        <w:t xml:space="preserve"> on 8 January 2024 which considers the extent to which directors and auditors need to consider whether "sustainability related information" must be disclosed in the financial reports to satisfy the true and fair requirement.</w:t>
      </w:r>
      <w:r w:rsidR="00C851B5">
        <w:t xml:space="preserve"> </w:t>
      </w:r>
    </w:p>
    <w:p w:rsidR="001E2DD0" w:rsidP="001E2DD0" w:rsidRDefault="001E2DD0" w14:paraId="5AC23975" w14:textId="2E8C3665">
      <w:pPr>
        <w:pStyle w:val="General1L2"/>
        <w:keepNext/>
        <w:rPr>
          <w:b/>
        </w:rPr>
      </w:pPr>
      <w:r w:rsidRPr="00F74051">
        <w:rPr>
          <w:b/>
        </w:rPr>
        <w:t xml:space="preserve">Reporting and </w:t>
      </w:r>
      <w:r w:rsidR="00752895">
        <w:rPr>
          <w:b/>
        </w:rPr>
        <w:t>d</w:t>
      </w:r>
      <w:r w:rsidRPr="00F74051">
        <w:rPr>
          <w:b/>
        </w:rPr>
        <w:t>isclosure</w:t>
      </w:r>
    </w:p>
    <w:p w:rsidRPr="00E419DB" w:rsidR="00E419DB" w:rsidP="00FE4D23" w:rsidRDefault="00E419DB" w14:paraId="56DB6025" w14:textId="256D31D7">
      <w:pPr>
        <w:pStyle w:val="General1L3"/>
      </w:pPr>
      <w:r w:rsidRPr="001740D2">
        <w:rPr>
          <w:i/>
        </w:rPr>
        <w:t>UK Sustainability Reporting Standards</w:t>
      </w:r>
      <w:r>
        <w:t xml:space="preserve">. On 16 May 2024, DBT published </w:t>
      </w:r>
      <w:r w:rsidRPr="00E419DB">
        <w:t xml:space="preserve">a </w:t>
      </w:r>
      <w:r w:rsidRPr="00781266">
        <w:t>framework document</w:t>
      </w:r>
      <w:r w:rsidRPr="00E419DB">
        <w:t xml:space="preserve"> that sets out detail on the process to create UK Sustainability Reporting Standards</w:t>
      </w:r>
      <w:r w:rsidR="00565E5F">
        <w:t xml:space="preserve"> </w:t>
      </w:r>
      <w:r w:rsidRPr="00565E5F" w:rsidR="00565E5F">
        <w:t>by assessing and endorsing the global corporate reporting baseline of IFRS Sustainability Disclosure Standards</w:t>
      </w:r>
      <w:r w:rsidR="00565E5F">
        <w:t xml:space="preserve">. The </w:t>
      </w:r>
      <w:r w:rsidR="00565E5F">
        <w:lastRenderedPageBreak/>
        <w:t xml:space="preserve">framework document </w:t>
      </w:r>
      <w:r w:rsidR="001740D2">
        <w:t>includ</w:t>
      </w:r>
      <w:r w:rsidR="00565E5F">
        <w:t>es</w:t>
      </w:r>
      <w:r w:rsidR="001740D2">
        <w:t xml:space="preserve"> the </w:t>
      </w:r>
      <w:r w:rsidRPr="001740D2" w:rsidR="001740D2">
        <w:rPr>
          <w:iCs/>
        </w:rPr>
        <w:t>terms of reference for the Technical Advisory Committee and the terms of reference for the Policy and Implementation Committee</w:t>
      </w:r>
      <w:r w:rsidR="0089616C">
        <w:t>.</w:t>
      </w:r>
      <w:r w:rsidR="00140BD2">
        <w:t xml:space="preserve"> On 16 May 2024, the Government also published its </w:t>
      </w:r>
      <w:r w:rsidRPr="00781266" w:rsidR="00140BD2">
        <w:t>Sustainability Disclosure Requirements: Implementation Update 2024</w:t>
      </w:r>
      <w:r w:rsidR="00140BD2">
        <w:t>.</w:t>
      </w:r>
      <w:r w:rsidR="001230E0">
        <w:t xml:space="preserve"> This update states that the Government is aiming to make the </w:t>
      </w:r>
      <w:r w:rsidRPr="001230E0" w:rsidR="001230E0">
        <w:t>UK Sustainability Reporting Standards</w:t>
      </w:r>
      <w:r w:rsidR="001230E0">
        <w:t xml:space="preserve"> available in Q1 2025</w:t>
      </w:r>
      <w:r w:rsidR="00F00532">
        <w:t>.</w:t>
      </w:r>
    </w:p>
    <w:p w:rsidRPr="006202DA" w:rsidR="006202DA" w:rsidP="005E64F5" w:rsidRDefault="006202DA" w14:paraId="244BC55F" w14:textId="768C09A6">
      <w:pPr>
        <w:pStyle w:val="General1L3"/>
        <w:rPr>
          <w:iCs/>
        </w:rPr>
      </w:pPr>
      <w:r w:rsidRPr="006202DA">
        <w:rPr>
          <w:i/>
        </w:rPr>
        <w:t xml:space="preserve">Corrigendum to </w:t>
      </w:r>
      <w:r w:rsidR="00D079E7">
        <w:rPr>
          <w:i/>
        </w:rPr>
        <w:t xml:space="preserve">Commission </w:t>
      </w:r>
      <w:r w:rsidRPr="006202DA">
        <w:rPr>
          <w:i/>
        </w:rPr>
        <w:t>Delegated Regulation on EU sustainability reporting standards</w:t>
      </w:r>
      <w:r w:rsidRPr="006202DA">
        <w:rPr>
          <w:iCs/>
        </w:rPr>
        <w:t xml:space="preserve">. On 19 April 2024, a </w:t>
      </w:r>
      <w:r w:rsidRPr="00781266">
        <w:rPr>
          <w:iCs/>
        </w:rPr>
        <w:t>corrigendum to Commission Delegated Regulation (EU) 2023/2772</w:t>
      </w:r>
      <w:r>
        <w:rPr>
          <w:iCs/>
        </w:rPr>
        <w:t xml:space="preserve">, which sets out the first set of EU </w:t>
      </w:r>
      <w:r w:rsidRPr="006202DA">
        <w:rPr>
          <w:iCs/>
        </w:rPr>
        <w:t>sustainability reporting standards under the Corporate Sustainability Reporting Directive</w:t>
      </w:r>
      <w:r>
        <w:rPr>
          <w:iCs/>
        </w:rPr>
        <w:t xml:space="preserve">, </w:t>
      </w:r>
      <w:r w:rsidRPr="006202DA">
        <w:rPr>
          <w:iCs/>
        </w:rPr>
        <w:t>was published in the Official Journal of the European Union</w:t>
      </w:r>
      <w:r>
        <w:rPr>
          <w:iCs/>
        </w:rPr>
        <w:t>.</w:t>
      </w:r>
    </w:p>
    <w:p w:rsidRPr="00F07709" w:rsidR="00F07709" w:rsidP="004D7E3A" w:rsidRDefault="00102121" w14:paraId="60BBBC06" w14:textId="397D6168">
      <w:pPr>
        <w:pStyle w:val="General1L3"/>
        <w:rPr>
          <w:iCs/>
        </w:rPr>
      </w:pPr>
      <w:r>
        <w:rPr>
          <w:i/>
        </w:rPr>
        <w:t xml:space="preserve">Postponement of the </w:t>
      </w:r>
      <w:r w:rsidRPr="001D6DA4" w:rsidR="00F07709">
        <w:rPr>
          <w:i/>
        </w:rPr>
        <w:t>European sustainability reporting standards</w:t>
      </w:r>
      <w:r w:rsidR="00F07709">
        <w:rPr>
          <w:iCs/>
        </w:rPr>
        <w:t xml:space="preserve">. </w:t>
      </w:r>
      <w:r w:rsidR="008D2FF6">
        <w:rPr>
          <w:iCs/>
        </w:rPr>
        <w:t xml:space="preserve">The EU has approved the </w:t>
      </w:r>
      <w:r w:rsidR="00F07709">
        <w:rPr>
          <w:iCs/>
        </w:rPr>
        <w:t>postpon</w:t>
      </w:r>
      <w:r w:rsidR="008D2FF6">
        <w:rPr>
          <w:iCs/>
        </w:rPr>
        <w:t xml:space="preserve">ement of </w:t>
      </w:r>
      <w:r w:rsidR="00F07709">
        <w:rPr>
          <w:iCs/>
        </w:rPr>
        <w:t xml:space="preserve">the adoption of sector-specific sustainability reporting standards for EU companies and general </w:t>
      </w:r>
      <w:r w:rsidR="002D65E8">
        <w:rPr>
          <w:iCs/>
        </w:rPr>
        <w:t>sustainability reporting standards</w:t>
      </w:r>
      <w:r w:rsidR="00F07709">
        <w:rPr>
          <w:iCs/>
        </w:rPr>
        <w:t xml:space="preserve"> for non-EU companies</w:t>
      </w:r>
      <w:r w:rsidR="008D2FF6">
        <w:rPr>
          <w:iCs/>
        </w:rPr>
        <w:t xml:space="preserve"> by two years</w:t>
      </w:r>
      <w:r w:rsidR="00BF59EC">
        <w:rPr>
          <w:iCs/>
        </w:rPr>
        <w:t xml:space="preserve"> to</w:t>
      </w:r>
      <w:r w:rsidR="00710C4F">
        <w:rPr>
          <w:iCs/>
        </w:rPr>
        <w:t xml:space="preserve"> 30 June 2026</w:t>
      </w:r>
      <w:r w:rsidR="00F07709">
        <w:rPr>
          <w:iCs/>
        </w:rPr>
        <w:t>.</w:t>
      </w:r>
      <w:r w:rsidR="008D2FF6">
        <w:rPr>
          <w:iCs/>
        </w:rPr>
        <w:t xml:space="preserve"> See the </w:t>
      </w:r>
      <w:r w:rsidRPr="00781266" w:rsidR="008D2FF6">
        <w:rPr>
          <w:iCs/>
        </w:rPr>
        <w:t>European Parliament's press release</w:t>
      </w:r>
      <w:r w:rsidR="008D2FF6">
        <w:rPr>
          <w:iCs/>
        </w:rPr>
        <w:t xml:space="preserve"> on 10 April 2024 and the </w:t>
      </w:r>
      <w:r w:rsidRPr="00781266" w:rsidR="008D2FF6">
        <w:rPr>
          <w:iCs/>
        </w:rPr>
        <w:t>Council</w:t>
      </w:r>
      <w:r w:rsidRPr="00781266" w:rsidR="00710C4F">
        <w:rPr>
          <w:iCs/>
        </w:rPr>
        <w:t xml:space="preserve"> of the EU</w:t>
      </w:r>
      <w:r w:rsidRPr="00781266" w:rsidR="008D2FF6">
        <w:rPr>
          <w:iCs/>
        </w:rPr>
        <w:t>'s press release</w:t>
      </w:r>
      <w:r w:rsidR="008D2FF6">
        <w:rPr>
          <w:iCs/>
        </w:rPr>
        <w:t xml:space="preserve"> on </w:t>
      </w:r>
      <w:r w:rsidR="00710C4F">
        <w:rPr>
          <w:iCs/>
        </w:rPr>
        <w:t>29</w:t>
      </w:r>
      <w:r w:rsidR="008D2FF6">
        <w:rPr>
          <w:iCs/>
        </w:rPr>
        <w:t xml:space="preserve"> April 2024.</w:t>
      </w:r>
      <w:r w:rsidR="002D65E8">
        <w:rPr>
          <w:iCs/>
        </w:rPr>
        <w:t xml:space="preserve"> </w:t>
      </w:r>
      <w:r w:rsidR="00854FCD">
        <w:rPr>
          <w:iCs/>
        </w:rPr>
        <w:t>T</w:t>
      </w:r>
      <w:r w:rsidRPr="002D65E8" w:rsidR="002D65E8">
        <w:rPr>
          <w:iCs/>
        </w:rPr>
        <w:t xml:space="preserve">he directive </w:t>
      </w:r>
      <w:r w:rsidR="00854FCD">
        <w:rPr>
          <w:iCs/>
        </w:rPr>
        <w:t>was</w:t>
      </w:r>
      <w:r w:rsidRPr="002D65E8" w:rsidR="002D65E8">
        <w:rPr>
          <w:iCs/>
        </w:rPr>
        <w:t xml:space="preserve"> published in the Official Journal of the European Union </w:t>
      </w:r>
      <w:r w:rsidR="00854FCD">
        <w:rPr>
          <w:iCs/>
        </w:rPr>
        <w:t xml:space="preserve">on 8 May 2024 </w:t>
      </w:r>
      <w:r w:rsidRPr="002D65E8" w:rsidR="002D65E8">
        <w:rPr>
          <w:iCs/>
        </w:rPr>
        <w:t xml:space="preserve">and </w:t>
      </w:r>
      <w:r w:rsidR="00854FCD">
        <w:rPr>
          <w:iCs/>
        </w:rPr>
        <w:t xml:space="preserve">will </w:t>
      </w:r>
      <w:r w:rsidRPr="002D65E8" w:rsidR="002D65E8">
        <w:rPr>
          <w:iCs/>
        </w:rPr>
        <w:t xml:space="preserve">enter into force on the twentieth day following </w:t>
      </w:r>
      <w:r w:rsidR="00BF071A">
        <w:rPr>
          <w:iCs/>
        </w:rPr>
        <w:t>this date</w:t>
      </w:r>
      <w:r w:rsidR="00014CD5">
        <w:rPr>
          <w:iCs/>
        </w:rPr>
        <w:t>.</w:t>
      </w:r>
    </w:p>
    <w:p w:rsidRPr="00612A25" w:rsidR="00612A25" w:rsidP="004D7E3A" w:rsidRDefault="00612A25" w14:paraId="3C40C0CB" w14:textId="324D1048">
      <w:pPr>
        <w:pStyle w:val="General1L3"/>
        <w:rPr>
          <w:iCs/>
        </w:rPr>
      </w:pPr>
      <w:r w:rsidRPr="00175535">
        <w:rPr>
          <w:i/>
        </w:rPr>
        <w:t>TPT</w:t>
      </w:r>
      <w:r w:rsidR="0072777D">
        <w:rPr>
          <w:i/>
        </w:rPr>
        <w:t xml:space="preserve">'s </w:t>
      </w:r>
      <w:r w:rsidRPr="0072777D" w:rsidR="0072777D">
        <w:rPr>
          <w:i/>
        </w:rPr>
        <w:t>final set of transition plan resources</w:t>
      </w:r>
      <w:r>
        <w:rPr>
          <w:iCs/>
        </w:rPr>
        <w:t xml:space="preserve">. On 9 April 2024, the </w:t>
      </w:r>
      <w:r w:rsidRPr="00F52C5C" w:rsidR="00F52C5C">
        <w:rPr>
          <w:iCs/>
        </w:rPr>
        <w:t xml:space="preserve">Transition Plan Taskforce </w:t>
      </w:r>
      <w:r w:rsidRPr="00781266">
        <w:rPr>
          <w:iCs/>
        </w:rPr>
        <w:t>announced</w:t>
      </w:r>
      <w:r>
        <w:rPr>
          <w:iCs/>
        </w:rPr>
        <w:t xml:space="preserve"> </w:t>
      </w:r>
      <w:r w:rsidR="00F52C5C">
        <w:rPr>
          <w:iCs/>
        </w:rPr>
        <w:t>the publication of</w:t>
      </w:r>
      <w:r>
        <w:rPr>
          <w:iCs/>
        </w:rPr>
        <w:t xml:space="preserve"> its final set of transition plan resources</w:t>
      </w:r>
      <w:r w:rsidR="00471985">
        <w:rPr>
          <w:iCs/>
        </w:rPr>
        <w:t xml:space="preserve">, </w:t>
      </w:r>
      <w:r w:rsidR="00BE5543">
        <w:rPr>
          <w:iCs/>
        </w:rPr>
        <w:t>includ</w:t>
      </w:r>
      <w:r w:rsidR="00471985">
        <w:rPr>
          <w:iCs/>
        </w:rPr>
        <w:t>ing</w:t>
      </w:r>
      <w:r w:rsidR="00BE5543">
        <w:rPr>
          <w:iCs/>
        </w:rPr>
        <w:t xml:space="preserve"> </w:t>
      </w:r>
      <w:r w:rsidRPr="00781266" w:rsidR="00BE5543">
        <w:rPr>
          <w:iCs/>
        </w:rPr>
        <w:t>sector-specif</w:t>
      </w:r>
      <w:r w:rsidRPr="00781266" w:rsidR="00F52C5C">
        <w:rPr>
          <w:iCs/>
        </w:rPr>
        <w:t>i</w:t>
      </w:r>
      <w:r w:rsidRPr="00781266" w:rsidR="00BE5543">
        <w:rPr>
          <w:iCs/>
        </w:rPr>
        <w:t xml:space="preserve">c </w:t>
      </w:r>
      <w:r w:rsidRPr="00781266" w:rsidR="00F52C5C">
        <w:rPr>
          <w:iCs/>
        </w:rPr>
        <w:t xml:space="preserve">transition plan </w:t>
      </w:r>
      <w:r w:rsidRPr="00781266" w:rsidR="00BE5543">
        <w:rPr>
          <w:iCs/>
        </w:rPr>
        <w:t>guidance</w:t>
      </w:r>
      <w:r w:rsidR="00BE5543">
        <w:rPr>
          <w:iCs/>
        </w:rPr>
        <w:t xml:space="preserve"> and </w:t>
      </w:r>
      <w:r w:rsidRPr="00781266" w:rsidR="00BE5543">
        <w:rPr>
          <w:iCs/>
        </w:rPr>
        <w:t>sector summary guidance</w:t>
      </w:r>
      <w:r w:rsidR="00410C05">
        <w:rPr>
          <w:iCs/>
        </w:rPr>
        <w:t>.</w:t>
      </w:r>
    </w:p>
    <w:p w:rsidRPr="003C3BD9" w:rsidR="003C3BD9" w:rsidP="003C3BD9" w:rsidRDefault="003C3BD9" w14:paraId="5C837AD5" w14:textId="5E3F5041">
      <w:pPr>
        <w:pStyle w:val="General1L3"/>
      </w:pPr>
      <w:r w:rsidRPr="00AC2CE0">
        <w:rPr>
          <w:i/>
          <w:iCs/>
        </w:rPr>
        <w:t>Reporting on Payment Practices and Performance Regulations</w:t>
      </w:r>
      <w:r>
        <w:t xml:space="preserve">. </w:t>
      </w:r>
      <w:r w:rsidRPr="00781266" w:rsidR="00E53A60">
        <w:t>The R</w:t>
      </w:r>
      <w:r w:rsidRPr="00781266">
        <w:t>eporting on Payment Practices and Performance (Amendment) Regulations 2024</w:t>
      </w:r>
      <w:r>
        <w:t xml:space="preserve"> </w:t>
      </w:r>
      <w:r w:rsidR="00E53A60">
        <w:t>were made on 25 March 2024 and came into force on 5 April 2024 (see also the</w:t>
      </w:r>
      <w:r>
        <w:t xml:space="preserve"> </w:t>
      </w:r>
      <w:r w:rsidRPr="00781266">
        <w:t>explanatory memorandum</w:t>
      </w:r>
      <w:r w:rsidR="00E53A60">
        <w:t>)</w:t>
      </w:r>
      <w:r>
        <w:t>.</w:t>
      </w:r>
      <w:r w:rsidR="000B35DF">
        <w:t xml:space="preserve"> </w:t>
      </w:r>
      <w:r w:rsidRPr="000B35DF" w:rsidR="000B35DF">
        <w:t>No substantive changes have been made to the draft regulations published on 10 January 2024</w:t>
      </w:r>
      <w:r w:rsidR="000B35DF">
        <w:t>.</w:t>
      </w:r>
      <w:r w:rsidR="00CD3D58">
        <w:t xml:space="preserve"> O</w:t>
      </w:r>
      <w:r w:rsidRPr="00CD3D58" w:rsidR="00CD3D58">
        <w:t xml:space="preserve">n 21 May 2024, </w:t>
      </w:r>
      <w:r w:rsidR="00CD3D58">
        <w:t xml:space="preserve">a </w:t>
      </w:r>
      <w:r w:rsidRPr="00781266" w:rsidR="00CD3D58">
        <w:t>draft of the Reporting on Payment Practices and Performance (Amendment) (No 2) Regulations 2024</w:t>
      </w:r>
      <w:r w:rsidRPr="00CD3D58" w:rsidR="00CD3D58">
        <w:t xml:space="preserve"> w</w:t>
      </w:r>
      <w:r w:rsidR="006E1689">
        <w:t>as</w:t>
      </w:r>
      <w:r w:rsidRPr="00CD3D58" w:rsidR="00CD3D58">
        <w:t xml:space="preserve"> laid before Parliament</w:t>
      </w:r>
      <w:r w:rsidR="0069734A">
        <w:t xml:space="preserve"> (see also the </w:t>
      </w:r>
      <w:r w:rsidRPr="00781266" w:rsidR="00155D2C">
        <w:t>draft e</w:t>
      </w:r>
      <w:r w:rsidRPr="00781266" w:rsidR="0069734A">
        <w:t>xplanatory memorandum</w:t>
      </w:r>
      <w:r w:rsidR="0069734A">
        <w:t>)</w:t>
      </w:r>
      <w:r w:rsidRPr="00CD3D58" w:rsidR="00CD3D58">
        <w:t>.</w:t>
      </w:r>
      <w:r w:rsidR="00CD3D58">
        <w:t xml:space="preserve"> </w:t>
      </w:r>
      <w:r w:rsidRPr="00CD3D58" w:rsidR="00CD3D58">
        <w:t xml:space="preserve">The draft regulations amend the Reporting on Payment Practices and Performance Regulations 2017 and the Limited Liability Partnerships (Reporting on Payment Practices and Performance) Regulations 2017 to require qualifying companies and LLPs to publish information about their payment practices and policies </w:t>
      </w:r>
      <w:r w:rsidR="0069734A">
        <w:t>with respect to</w:t>
      </w:r>
      <w:r w:rsidRPr="00CD3D58" w:rsidR="00CD3D58">
        <w:t xml:space="preserve"> retention clauses in any construction contracts that they have with suppliers.</w:t>
      </w:r>
      <w:r w:rsidR="00CD3D58">
        <w:t xml:space="preserve"> </w:t>
      </w:r>
      <w:r w:rsidRPr="00CD3D58" w:rsidR="00CD3D58">
        <w:t>The draft regulations are expressed to come into force on 1 October 2024 and require additional information to be reported by qualifying companies and LLPs for financial years beginning on or after 1 January 2025.</w:t>
      </w:r>
    </w:p>
    <w:p w:rsidRPr="00FF6396" w:rsidR="004D7E3A" w:rsidP="004D7E3A" w:rsidRDefault="004D7E3A" w14:paraId="754092E4" w14:textId="45BDC5B8">
      <w:pPr>
        <w:pStyle w:val="General1L3"/>
        <w:rPr>
          <w:iCs/>
        </w:rPr>
      </w:pPr>
      <w:r w:rsidRPr="00FF6396">
        <w:rPr>
          <w:i/>
        </w:rPr>
        <w:t xml:space="preserve">FRC </w:t>
      </w:r>
      <w:r w:rsidR="006869D9">
        <w:rPr>
          <w:i/>
        </w:rPr>
        <w:t>m</w:t>
      </w:r>
      <w:r w:rsidRPr="00FF6396">
        <w:rPr>
          <w:i/>
        </w:rPr>
        <w:t xml:space="preserve">arket </w:t>
      </w:r>
      <w:r w:rsidR="006869D9">
        <w:rPr>
          <w:i/>
        </w:rPr>
        <w:t>s</w:t>
      </w:r>
      <w:r w:rsidRPr="00FF6396">
        <w:rPr>
          <w:i/>
        </w:rPr>
        <w:t xml:space="preserve">tudy on UK </w:t>
      </w:r>
      <w:r w:rsidR="006869D9">
        <w:rPr>
          <w:i/>
        </w:rPr>
        <w:t>s</w:t>
      </w:r>
      <w:r w:rsidRPr="00FF6396">
        <w:rPr>
          <w:i/>
        </w:rPr>
        <w:t xml:space="preserve">ustainability </w:t>
      </w:r>
      <w:r w:rsidR="006869D9">
        <w:rPr>
          <w:i/>
        </w:rPr>
        <w:t>a</w:t>
      </w:r>
      <w:r w:rsidRPr="00FF6396">
        <w:rPr>
          <w:i/>
        </w:rPr>
        <w:t xml:space="preserve">ssurance </w:t>
      </w:r>
      <w:r w:rsidR="006869D9">
        <w:rPr>
          <w:i/>
        </w:rPr>
        <w:t>m</w:t>
      </w:r>
      <w:r w:rsidRPr="00FF6396">
        <w:rPr>
          <w:i/>
        </w:rPr>
        <w:t>arket</w:t>
      </w:r>
      <w:r w:rsidRPr="00FF6396">
        <w:rPr>
          <w:iCs/>
        </w:rPr>
        <w:t xml:space="preserve">. On 21 March 2024, the FRC </w:t>
      </w:r>
      <w:r w:rsidRPr="00781266">
        <w:rPr>
          <w:iCs/>
        </w:rPr>
        <w:t>announced</w:t>
      </w:r>
      <w:r w:rsidRPr="00FF6396">
        <w:rPr>
          <w:iCs/>
        </w:rPr>
        <w:t xml:space="preserve"> the launch of its</w:t>
      </w:r>
      <w:r w:rsidR="006869D9">
        <w:rPr>
          <w:iCs/>
        </w:rPr>
        <w:t xml:space="preserve"> first</w:t>
      </w:r>
      <w:r w:rsidRPr="00FF6396">
        <w:rPr>
          <w:iCs/>
        </w:rPr>
        <w:t xml:space="preserve"> </w:t>
      </w:r>
      <w:r w:rsidRPr="003021F7">
        <w:rPr>
          <w:iCs/>
        </w:rPr>
        <w:t>market study</w:t>
      </w:r>
      <w:r w:rsidRPr="00FF6396">
        <w:rPr>
          <w:iCs/>
        </w:rPr>
        <w:t xml:space="preserve"> </w:t>
      </w:r>
      <w:r w:rsidR="006869D9">
        <w:rPr>
          <w:iCs/>
        </w:rPr>
        <w:t xml:space="preserve">that </w:t>
      </w:r>
      <w:r w:rsidRPr="00FF6396">
        <w:rPr>
          <w:iCs/>
        </w:rPr>
        <w:t>examin</w:t>
      </w:r>
      <w:r w:rsidR="006869D9">
        <w:rPr>
          <w:iCs/>
        </w:rPr>
        <w:t>es</w:t>
      </w:r>
      <w:r w:rsidRPr="00FF6396">
        <w:rPr>
          <w:iCs/>
        </w:rPr>
        <w:t xml:space="preserve"> the UK market for sustainability assurance services</w:t>
      </w:r>
      <w:r w:rsidR="006869D9">
        <w:rPr>
          <w:iCs/>
        </w:rPr>
        <w:t xml:space="preserve">. The FRC has published an </w:t>
      </w:r>
      <w:r w:rsidRPr="00781266" w:rsidR="006869D9">
        <w:rPr>
          <w:iCs/>
        </w:rPr>
        <w:t>invitation to comment</w:t>
      </w:r>
      <w:r w:rsidR="006869D9">
        <w:rPr>
          <w:iCs/>
        </w:rPr>
        <w:t xml:space="preserve"> and a short </w:t>
      </w:r>
      <w:r w:rsidRPr="00781266" w:rsidR="006869D9">
        <w:rPr>
          <w:iCs/>
        </w:rPr>
        <w:t>information sheet</w:t>
      </w:r>
      <w:r w:rsidR="006869D9">
        <w:rPr>
          <w:iCs/>
        </w:rPr>
        <w:t>. The closing date is 13 June 2024.</w:t>
      </w:r>
      <w:r w:rsidR="003B1ECF">
        <w:rPr>
          <w:iCs/>
        </w:rPr>
        <w:t xml:space="preserve"> The FRC is hosting two in-person roundtable discussions in June for interested stakeholders (see </w:t>
      </w:r>
      <w:r w:rsidRPr="00781266" w:rsidR="003B1ECF">
        <w:rPr>
          <w:iCs/>
        </w:rPr>
        <w:t>FRC invitation</w:t>
      </w:r>
      <w:r w:rsidR="003B1ECF">
        <w:rPr>
          <w:iCs/>
        </w:rPr>
        <w:t>).</w:t>
      </w:r>
    </w:p>
    <w:p w:rsidR="000F6B25" w:rsidP="006B540E" w:rsidRDefault="00636AFF" w14:paraId="3E141543" w14:textId="4E2CCCD1">
      <w:pPr>
        <w:pStyle w:val="General1L3"/>
      </w:pPr>
      <w:r w:rsidRPr="00946BD5">
        <w:rPr>
          <w:i/>
          <w:iCs/>
        </w:rPr>
        <w:lastRenderedPageBreak/>
        <w:t xml:space="preserve">Non-financial reporting </w:t>
      </w:r>
      <w:r w:rsidR="0067539F">
        <w:rPr>
          <w:i/>
          <w:iCs/>
        </w:rPr>
        <w:t>review</w:t>
      </w:r>
      <w:r w:rsidRPr="0067539F" w:rsidR="0067539F">
        <w:t>.</w:t>
      </w:r>
      <w:r w:rsidRPr="00946BD5">
        <w:t xml:space="preserve"> </w:t>
      </w:r>
      <w:r w:rsidR="0067539F">
        <w:t xml:space="preserve">On 18 March 2024, DBT published a document that summarises the </w:t>
      </w:r>
      <w:r w:rsidRPr="00781266" w:rsidR="0067539F">
        <w:t>responses</w:t>
      </w:r>
      <w:r w:rsidR="0067539F">
        <w:t xml:space="preserve"> it received to its call for evidence on non-financial reporting. As </w:t>
      </w:r>
      <w:r w:rsidR="000F6B25">
        <w:t>reported</w:t>
      </w:r>
      <w:r w:rsidR="0067539F">
        <w:t xml:space="preserve"> at the meeting of the Committee held in March, o</w:t>
      </w:r>
      <w:r w:rsidRPr="00946BD5">
        <w:t>n 19 March 2024</w:t>
      </w:r>
      <w:r w:rsidR="000F6B25">
        <w:t xml:space="preserve"> t</w:t>
      </w:r>
      <w:r w:rsidRPr="000F6B25" w:rsidR="000F6B25">
        <w:t xml:space="preserve">he Government </w:t>
      </w:r>
      <w:r w:rsidRPr="00781266" w:rsidR="000F6B25">
        <w:t>announced</w:t>
      </w:r>
      <w:r w:rsidRPr="000F6B25" w:rsidR="000F6B25">
        <w:t xml:space="preserve"> that it intends to lay legislation this summer to introduce the first set of changes to non-financial reporting as part of its commitment to make the non-financial reporting framework simpler.</w:t>
      </w:r>
      <w:r w:rsidR="00553DA2">
        <w:t xml:space="preserve"> On 22 March 2024, the FRC </w:t>
      </w:r>
      <w:r w:rsidRPr="00781266" w:rsidR="00553DA2">
        <w:t>announced</w:t>
      </w:r>
      <w:r w:rsidR="00553DA2">
        <w:t xml:space="preserve"> that it welcomes the Government's plans to legislate in this area</w:t>
      </w:r>
      <w:r w:rsidR="001654E7">
        <w:t>.</w:t>
      </w:r>
    </w:p>
    <w:p w:rsidR="001E2DD0" w:rsidP="001E2DD0" w:rsidRDefault="001E2DD0" w14:paraId="081EF097" w14:textId="01FA92F9">
      <w:pPr>
        <w:pStyle w:val="General1L2"/>
        <w:keepNext/>
        <w:rPr>
          <w:b/>
        </w:rPr>
      </w:pPr>
      <w:r w:rsidRPr="00F74051">
        <w:rPr>
          <w:b/>
        </w:rPr>
        <w:t xml:space="preserve">Equity </w:t>
      </w:r>
      <w:r w:rsidR="00752895">
        <w:rPr>
          <w:b/>
        </w:rPr>
        <w:t>c</w:t>
      </w:r>
      <w:r w:rsidRPr="00F74051">
        <w:rPr>
          <w:b/>
        </w:rPr>
        <w:t xml:space="preserve">apital </w:t>
      </w:r>
      <w:r w:rsidR="00752895">
        <w:rPr>
          <w:b/>
        </w:rPr>
        <w:t>m</w:t>
      </w:r>
      <w:r w:rsidRPr="00F74051">
        <w:rPr>
          <w:b/>
        </w:rPr>
        <w:t>arkets</w:t>
      </w:r>
    </w:p>
    <w:p w:rsidRPr="00D302B2" w:rsidR="00D302B2" w:rsidP="003132F0" w:rsidRDefault="00C702F2" w14:paraId="045373D5" w14:textId="5E916DAE">
      <w:pPr>
        <w:pStyle w:val="General1L3"/>
      </w:pPr>
      <w:r w:rsidRPr="00C702F2">
        <w:rPr>
          <w:i/>
          <w:iCs/>
        </w:rPr>
        <w:t>ESMA position paper on EU capital markets</w:t>
      </w:r>
      <w:r>
        <w:t xml:space="preserve">. </w:t>
      </w:r>
      <w:r w:rsidRPr="00C702F2">
        <w:t xml:space="preserve">On 22 May 2024, ESMA </w:t>
      </w:r>
      <w:r w:rsidRPr="00781266">
        <w:t>announced</w:t>
      </w:r>
      <w:r>
        <w:t xml:space="preserve"> the </w:t>
      </w:r>
      <w:r w:rsidRPr="00C702F2">
        <w:t>publi</w:t>
      </w:r>
      <w:r>
        <w:t>cation of</w:t>
      </w:r>
      <w:r w:rsidRPr="00C702F2">
        <w:t xml:space="preserve"> a </w:t>
      </w:r>
      <w:r w:rsidRPr="00781266">
        <w:t>position paper on building more effective and attractive capital markets in the EU</w:t>
      </w:r>
      <w:r w:rsidRPr="00C702F2">
        <w:t>.</w:t>
      </w:r>
    </w:p>
    <w:p w:rsidRPr="00D302B2" w:rsidR="00D302B2" w:rsidP="003132F0" w:rsidRDefault="00D302B2" w14:paraId="130EFAC4" w14:textId="32AA617E">
      <w:pPr>
        <w:pStyle w:val="General1L3"/>
      </w:pPr>
      <w:r>
        <w:rPr>
          <w:i/>
          <w:iCs/>
        </w:rPr>
        <w:t xml:space="preserve">FCA </w:t>
      </w:r>
      <w:r w:rsidRPr="00B902B9">
        <w:rPr>
          <w:i/>
          <w:iCs/>
        </w:rPr>
        <w:t>PMB No. 4</w:t>
      </w:r>
      <w:r>
        <w:rPr>
          <w:i/>
          <w:iCs/>
        </w:rPr>
        <w:t>9</w:t>
      </w:r>
      <w:r>
        <w:t xml:space="preserve">. On </w:t>
      </w:r>
      <w:r w:rsidR="00475F54">
        <w:t>2</w:t>
      </w:r>
      <w:r w:rsidR="00507AF7">
        <w:t>2</w:t>
      </w:r>
      <w:r w:rsidR="00475F54">
        <w:t xml:space="preserve"> </w:t>
      </w:r>
      <w:r>
        <w:t xml:space="preserve">May 2024, the FCA </w:t>
      </w:r>
      <w:r w:rsidRPr="00D302B2">
        <w:t xml:space="preserve">published </w:t>
      </w:r>
      <w:r w:rsidRPr="00781266">
        <w:t>Primary Market Bulletin 49</w:t>
      </w:r>
      <w:r w:rsidRPr="00D302B2">
        <w:t>.</w:t>
      </w:r>
      <w:r w:rsidR="00475F54">
        <w:t xml:space="preserve"> In this edition, the FCA: (i) reminds </w:t>
      </w:r>
      <w:r w:rsidRPr="00475F54" w:rsidR="00475F54">
        <w:t>premium listed companies incorporated in the UK</w:t>
      </w:r>
      <w:r w:rsidR="00475F54">
        <w:t xml:space="preserve"> of </w:t>
      </w:r>
      <w:r w:rsidRPr="00475F54" w:rsidR="00475F54">
        <w:t>the compliance framework around long-term incentive plans</w:t>
      </w:r>
      <w:r w:rsidR="00475F54">
        <w:t xml:space="preserve">; (ii) reminds GDR issuers of </w:t>
      </w:r>
      <w:r w:rsidRPr="00475F54" w:rsidR="00475F54">
        <w:t>their continuing obligations</w:t>
      </w:r>
      <w:r w:rsidR="00475F54">
        <w:t xml:space="preserve"> under the Listing Rules, DTRs and UK MAR; (iii) </w:t>
      </w:r>
      <w:r w:rsidRPr="00741CB2" w:rsidR="00741CB2">
        <w:t>remind</w:t>
      </w:r>
      <w:r w:rsidR="00741CB2">
        <w:t>s</w:t>
      </w:r>
      <w:r w:rsidRPr="00741CB2" w:rsidR="00741CB2">
        <w:t xml:space="preserve"> issuers of their disclosure and filing requirements for </w:t>
      </w:r>
      <w:r w:rsidR="00741CB2">
        <w:t>a</w:t>
      </w:r>
      <w:r w:rsidRPr="00741CB2" w:rsidR="00741CB2">
        <w:t xml:space="preserve">nnual </w:t>
      </w:r>
      <w:r w:rsidR="00741CB2">
        <w:t>f</w:t>
      </w:r>
      <w:r w:rsidRPr="00741CB2" w:rsidR="00741CB2">
        <w:t xml:space="preserve">inancial </w:t>
      </w:r>
      <w:r w:rsidR="00741CB2">
        <w:t>r</w:t>
      </w:r>
      <w:r w:rsidRPr="00741CB2" w:rsidR="00741CB2">
        <w:t>eports including structured annual financial reporting obligations</w:t>
      </w:r>
      <w:r w:rsidR="00741CB2">
        <w:t xml:space="preserve">; (iv) </w:t>
      </w:r>
      <w:r w:rsidR="00460068">
        <w:t xml:space="preserve">highlights that it proposes </w:t>
      </w:r>
      <w:r w:rsidRPr="00460068" w:rsidR="00460068">
        <w:t xml:space="preserve">to make a change to the Other Ethnic Group category in </w:t>
      </w:r>
      <w:r w:rsidR="00460068">
        <w:t>its</w:t>
      </w:r>
      <w:r w:rsidRPr="00460068" w:rsidR="00460068">
        <w:t xml:space="preserve"> board diversity rules to align it with the ONS Other Ethnic Group category description</w:t>
      </w:r>
      <w:r w:rsidR="00460068">
        <w:t xml:space="preserve">; and (v) </w:t>
      </w:r>
      <w:r w:rsidR="007942AB">
        <w:t xml:space="preserve">provides an update on its </w:t>
      </w:r>
      <w:r w:rsidRPr="007942AB" w:rsidR="007942AB">
        <w:t>consultation timeline on ISSB</w:t>
      </w:r>
      <w:r w:rsidR="00CA2719">
        <w:t xml:space="preserve"> </w:t>
      </w:r>
      <w:r w:rsidRPr="00CA2719" w:rsidR="00CA2719">
        <w:t>sustainability</w:t>
      </w:r>
      <w:r w:rsidRPr="007942AB" w:rsidR="007942AB">
        <w:t xml:space="preserve"> </w:t>
      </w:r>
      <w:r w:rsidR="00A41586">
        <w:t>disclosure s</w:t>
      </w:r>
      <w:r w:rsidRPr="007942AB" w:rsidR="007942AB">
        <w:t xml:space="preserve">tandards and transition plans based on </w:t>
      </w:r>
      <w:r w:rsidR="00A41586">
        <w:t xml:space="preserve">the </w:t>
      </w:r>
      <w:r w:rsidRPr="007942AB" w:rsidR="007942AB">
        <w:t>UK endorsement process</w:t>
      </w:r>
      <w:r w:rsidR="00151CF7">
        <w:t xml:space="preserve"> </w:t>
      </w:r>
      <w:r w:rsidR="007942AB">
        <w:t>(see item 5.3(a))</w:t>
      </w:r>
      <w:r w:rsidR="00A41586">
        <w:t>. The FCA states that o</w:t>
      </w:r>
      <w:r w:rsidRPr="00A41586" w:rsidR="00A41586">
        <w:t xml:space="preserve">nce the UK endorsement is completed in 2025 </w:t>
      </w:r>
      <w:r w:rsidR="00A41586">
        <w:t xml:space="preserve">it </w:t>
      </w:r>
      <w:r w:rsidRPr="00A41586" w:rsidR="00A41586">
        <w:t xml:space="preserve">will consult on amending </w:t>
      </w:r>
      <w:r w:rsidR="00A41586">
        <w:t xml:space="preserve">its </w:t>
      </w:r>
      <w:r w:rsidRPr="00A41586" w:rsidR="00A41586">
        <w:t xml:space="preserve">rules to move from TCFD to </w:t>
      </w:r>
      <w:r w:rsidRPr="00CA2719" w:rsidR="00CA2719">
        <w:t>UK Sustainability Reporting Standards</w:t>
      </w:r>
      <w:r w:rsidR="00A41586">
        <w:t xml:space="preserve"> and</w:t>
      </w:r>
      <w:r w:rsidRPr="00A41586" w:rsidR="00A41586">
        <w:t xml:space="preserve"> on strengthening </w:t>
      </w:r>
      <w:r w:rsidR="00A41586">
        <w:t>its</w:t>
      </w:r>
      <w:r w:rsidRPr="00A41586" w:rsidR="00A41586">
        <w:t xml:space="preserve"> expectations for transition plan disclosures with reference to the Transition Plan Taskforce (TPT) Disclosure Framework</w:t>
      </w:r>
      <w:r w:rsidR="007F5111">
        <w:t>.</w:t>
      </w:r>
    </w:p>
    <w:p w:rsidRPr="00B902B9" w:rsidR="003132F0" w:rsidP="003132F0" w:rsidRDefault="003132F0" w14:paraId="243F1B6D" w14:textId="1C3DABCC">
      <w:pPr>
        <w:pStyle w:val="General1L3"/>
      </w:pPr>
      <w:r>
        <w:rPr>
          <w:i/>
          <w:iCs/>
        </w:rPr>
        <w:t xml:space="preserve">FCA </w:t>
      </w:r>
      <w:r w:rsidRPr="00B902B9">
        <w:rPr>
          <w:i/>
          <w:iCs/>
        </w:rPr>
        <w:t>PMB No. 48</w:t>
      </w:r>
      <w:r>
        <w:t xml:space="preserve">. On 26 April 2024, the FCA published </w:t>
      </w:r>
      <w:r w:rsidRPr="00781266">
        <w:t>Primary Market Bulletin 48</w:t>
      </w:r>
      <w:r>
        <w:t xml:space="preserve">. In this edition, the FCA: (i) consults on proposed changes to </w:t>
      </w:r>
      <w:r w:rsidR="00C74E52">
        <w:t>a number of technical notes</w:t>
      </w:r>
      <w:r>
        <w:t xml:space="preserve"> in </w:t>
      </w:r>
      <w:r w:rsidR="00C74E52">
        <w:t>the FCA</w:t>
      </w:r>
      <w:r>
        <w:t xml:space="preserve"> Knowledge Base </w:t>
      </w:r>
      <w:r w:rsidR="00C74E52">
        <w:t xml:space="preserve">to reflect the proposed changes to the </w:t>
      </w:r>
      <w:r>
        <w:t xml:space="preserve">listing regime, including rules for sponsors. The consultation closes on 26 May 2024 (see also the </w:t>
      </w:r>
      <w:r w:rsidRPr="00781266">
        <w:t>GC24/2 webpage</w:t>
      </w:r>
      <w:r>
        <w:t>); (ii) provides a draft version of the</w:t>
      </w:r>
      <w:r w:rsidR="003656EF">
        <w:t xml:space="preserve"> new</w:t>
      </w:r>
      <w:r>
        <w:t xml:space="preserve"> Procedures, Systems and Controls Confirmation Form that it proposes to introduce for issuers to submit to the FCA at admission as described further in CP23/31; (iii) confirms the </w:t>
      </w:r>
      <w:r w:rsidR="00072F2F">
        <w:t>f</w:t>
      </w:r>
      <w:r>
        <w:t xml:space="preserve">inal technical notes relating to sponsor competence, </w:t>
      </w:r>
      <w:r w:rsidRPr="00CF0A04">
        <w:t xml:space="preserve">which coincides with </w:t>
      </w:r>
      <w:r>
        <w:t xml:space="preserve">the publication of the </w:t>
      </w:r>
      <w:r w:rsidRPr="00CF0A04">
        <w:t>final rule changes to LR</w:t>
      </w:r>
      <w:r w:rsidR="00CF104F">
        <w:t xml:space="preserve"> </w:t>
      </w:r>
      <w:r w:rsidRPr="00CF0A04">
        <w:t xml:space="preserve">8 </w:t>
      </w:r>
      <w:r>
        <w:t>following consultation in CP23/31 (see item 3.</w:t>
      </w:r>
      <w:r w:rsidR="006915B8">
        <w:t>2</w:t>
      </w:r>
      <w:r>
        <w:t>)</w:t>
      </w:r>
      <w:r w:rsidR="003656EF">
        <w:t xml:space="preserve">; and (iv) provides </w:t>
      </w:r>
      <w:r w:rsidRPr="003656EF" w:rsidR="003656EF">
        <w:t>information on the timing of notification to issuers of their expected new listing category should the changes proposed in CP 23/31 go ahead</w:t>
      </w:r>
      <w:r w:rsidR="004B31C5">
        <w:t>.</w:t>
      </w:r>
    </w:p>
    <w:p w:rsidRPr="001220EA" w:rsidR="001220EA" w:rsidP="00F730B7" w:rsidRDefault="001220EA" w14:paraId="70F05E8D" w14:textId="4630679F">
      <w:pPr>
        <w:pStyle w:val="General1L3"/>
      </w:pPr>
      <w:r w:rsidRPr="00E55D09">
        <w:rPr>
          <w:i/>
          <w:iCs/>
        </w:rPr>
        <w:t>EU Listing Act</w:t>
      </w:r>
      <w:r>
        <w:t>. On 24 April 2024, t</w:t>
      </w:r>
      <w:r w:rsidRPr="001220EA">
        <w:t xml:space="preserve">he European Parliament formally adopted at first reading a </w:t>
      </w:r>
      <w:r w:rsidRPr="00781266">
        <w:t>Regulation</w:t>
      </w:r>
      <w:r w:rsidRPr="001220EA">
        <w:t xml:space="preserve"> to amend the EU Prospectus Regulation</w:t>
      </w:r>
      <w:r w:rsidR="008D4C64">
        <w:t>,</w:t>
      </w:r>
      <w:r w:rsidRPr="001220EA">
        <w:t xml:space="preserve"> the EU Market Abuse Regulation</w:t>
      </w:r>
      <w:r w:rsidR="008D4C64">
        <w:t xml:space="preserve"> </w:t>
      </w:r>
      <w:r w:rsidRPr="008D4C64" w:rsidR="008D4C64">
        <w:t>and EU MiFIR</w:t>
      </w:r>
      <w:r>
        <w:t xml:space="preserve"> and</w:t>
      </w:r>
      <w:r w:rsidRPr="001220EA">
        <w:t xml:space="preserve"> a </w:t>
      </w:r>
      <w:r w:rsidRPr="00781266">
        <w:t>Directive</w:t>
      </w:r>
      <w:r w:rsidRPr="001220EA">
        <w:t xml:space="preserve"> on multiple-vote share structures in companies that seek </w:t>
      </w:r>
      <w:r w:rsidR="00E55D09">
        <w:t xml:space="preserve">the admission to trading of their shares on an </w:t>
      </w:r>
      <w:r w:rsidR="00603846">
        <w:t>EU MTF</w:t>
      </w:r>
      <w:r w:rsidR="007A4789">
        <w:t>.</w:t>
      </w:r>
    </w:p>
    <w:p w:rsidRPr="00CD07CC" w:rsidR="00CD07CC" w:rsidP="00A02CAC" w:rsidRDefault="006D62E5" w14:paraId="51A9A48A" w14:textId="04F460FE">
      <w:pPr>
        <w:pStyle w:val="General1L3"/>
      </w:pPr>
      <w:r w:rsidRPr="006D62E5">
        <w:rPr>
          <w:i/>
          <w:iCs/>
        </w:rPr>
        <w:lastRenderedPageBreak/>
        <w:t xml:space="preserve">FCA </w:t>
      </w:r>
      <w:r w:rsidR="00EF200B">
        <w:rPr>
          <w:i/>
          <w:iCs/>
        </w:rPr>
        <w:t>consultation on payment optionality for investment research</w:t>
      </w:r>
      <w:r>
        <w:t xml:space="preserve">. </w:t>
      </w:r>
      <w:r w:rsidR="00CD07CC">
        <w:t>On 10 April 2024, the FCA</w:t>
      </w:r>
      <w:r>
        <w:t xml:space="preserve"> </w:t>
      </w:r>
      <w:r w:rsidRPr="00781266">
        <w:t>announced</w:t>
      </w:r>
      <w:r>
        <w:t xml:space="preserve"> the publication of</w:t>
      </w:r>
      <w:r w:rsidR="00CD07CC">
        <w:t xml:space="preserve"> </w:t>
      </w:r>
      <w:r w:rsidR="00EF200B">
        <w:t xml:space="preserve">a </w:t>
      </w:r>
      <w:r w:rsidRPr="00781266" w:rsidR="00EF200B">
        <w:t>c</w:t>
      </w:r>
      <w:r w:rsidRPr="00781266" w:rsidR="00CD07CC">
        <w:t xml:space="preserve">onsultation </w:t>
      </w:r>
      <w:r w:rsidRPr="00781266" w:rsidR="00EF200B">
        <w:t>p</w:t>
      </w:r>
      <w:r w:rsidRPr="00781266" w:rsidR="00CD07CC">
        <w:t xml:space="preserve">aper </w:t>
      </w:r>
      <w:r w:rsidRPr="00781266" w:rsidR="00EF200B">
        <w:t>on p</w:t>
      </w:r>
      <w:r w:rsidRPr="00781266" w:rsidR="00CD07CC">
        <w:t xml:space="preserve">ayment </w:t>
      </w:r>
      <w:r w:rsidRPr="00781266" w:rsidR="00EF200B">
        <w:t>o</w:t>
      </w:r>
      <w:r w:rsidRPr="00781266" w:rsidR="00CD07CC">
        <w:t xml:space="preserve">ptionality for </w:t>
      </w:r>
      <w:r w:rsidRPr="00781266" w:rsidR="00EF200B">
        <w:t>i</w:t>
      </w:r>
      <w:r w:rsidRPr="00781266" w:rsidR="00CD07CC">
        <w:t xml:space="preserve">nvestment </w:t>
      </w:r>
      <w:r w:rsidRPr="00781266" w:rsidR="00EF200B">
        <w:t>r</w:t>
      </w:r>
      <w:r w:rsidRPr="00781266" w:rsidR="00CD07CC">
        <w:t>esearc</w:t>
      </w:r>
      <w:r w:rsidRPr="00781266" w:rsidR="00EF200B">
        <w:t>h (CP24/7)</w:t>
      </w:r>
      <w:r w:rsidR="00EF200B">
        <w:t xml:space="preserve">. The </w:t>
      </w:r>
      <w:r w:rsidR="00465810">
        <w:t>consultation closes on 5 June 2024.</w:t>
      </w:r>
    </w:p>
    <w:p w:rsidRPr="00AB522E" w:rsidR="00AB522E" w:rsidP="00601C1D" w:rsidRDefault="000D76C0" w14:paraId="0FAD9331" w14:textId="4E42B05D">
      <w:pPr>
        <w:pStyle w:val="General1L3"/>
      </w:pPr>
      <w:r w:rsidRPr="000D76C0">
        <w:rPr>
          <w:i/>
          <w:iCs/>
        </w:rPr>
        <w:t>UK's move to</w:t>
      </w:r>
      <w:r>
        <w:rPr>
          <w:i/>
          <w:iCs/>
        </w:rPr>
        <w:t xml:space="preserve"> a</w:t>
      </w:r>
      <w:r w:rsidRPr="000D76C0">
        <w:rPr>
          <w:i/>
          <w:iCs/>
        </w:rPr>
        <w:t xml:space="preserve"> T+1</w:t>
      </w:r>
      <w:r>
        <w:rPr>
          <w:i/>
          <w:iCs/>
        </w:rPr>
        <w:t xml:space="preserve"> settlement cycle</w:t>
      </w:r>
      <w:r w:rsidR="00AB522E">
        <w:t>. On 28 March 2024,</w:t>
      </w:r>
      <w:r w:rsidR="009B620B">
        <w:t xml:space="preserve"> the </w:t>
      </w:r>
      <w:r w:rsidRPr="009B620B" w:rsidR="009B620B">
        <w:t>Accelerated Settlement Taskforce</w:t>
      </w:r>
      <w:r w:rsidR="00AB522E">
        <w:t xml:space="preserve"> published its</w:t>
      </w:r>
      <w:r w:rsidR="009B620B">
        <w:t xml:space="preserve"> </w:t>
      </w:r>
      <w:r w:rsidRPr="00781266" w:rsidR="009B620B">
        <w:t>report</w:t>
      </w:r>
      <w:r w:rsidRPr="00781266" w:rsidR="00B50BC8">
        <w:t xml:space="preserve"> on whether the UK should move to a T+1 settlement cycle</w:t>
      </w:r>
      <w:r w:rsidR="00AB522E">
        <w:t>.</w:t>
      </w:r>
      <w:r w:rsidR="00B50BC8">
        <w:t xml:space="preserve"> The report </w:t>
      </w:r>
      <w:r w:rsidR="007E2783">
        <w:t>r</w:t>
      </w:r>
      <w:r w:rsidRPr="007E2783" w:rsidR="007E2783">
        <w:t>ecommends that the UK should aim to move to T+1 no later than the end of 2027</w:t>
      </w:r>
      <w:r w:rsidR="00582D28">
        <w:t xml:space="preserve">. On 28 March 2024, the Government </w:t>
      </w:r>
      <w:r w:rsidRPr="00781266" w:rsidR="00D8660E">
        <w:t>respond</w:t>
      </w:r>
      <w:r w:rsidRPr="00781266" w:rsidR="00582D28">
        <w:t>ed</w:t>
      </w:r>
      <w:r w:rsidR="00582D28">
        <w:t xml:space="preserve"> that it has accepted all the recommendations made in the report and, in line with the recommendations, has established </w:t>
      </w:r>
      <w:r w:rsidR="00B50BC8">
        <w:t xml:space="preserve">a Technical Group </w:t>
      </w:r>
      <w:r w:rsidR="00582D28">
        <w:t>t</w:t>
      </w:r>
      <w:r w:rsidRPr="00582D28" w:rsidR="00582D28">
        <w:t>o take forward the implementation of the UK</w:t>
      </w:r>
      <w:r w:rsidR="002D0149">
        <w:t>'s</w:t>
      </w:r>
      <w:r w:rsidRPr="00582D28" w:rsidR="00582D28">
        <w:t xml:space="preserve"> move to T+1</w:t>
      </w:r>
      <w:r w:rsidR="00E653E9">
        <w:t xml:space="preserve"> (see also the published </w:t>
      </w:r>
      <w:r w:rsidRPr="00781266" w:rsidR="00E653E9">
        <w:t>terms of reference</w:t>
      </w:r>
      <w:r w:rsidR="00E653E9">
        <w:t xml:space="preserve"> for the newly established </w:t>
      </w:r>
      <w:r w:rsidRPr="00E653E9" w:rsidR="00E653E9">
        <w:t>Accelerated Settlement Technical Group</w:t>
      </w:r>
      <w:r w:rsidR="00E653E9">
        <w:t>)</w:t>
      </w:r>
      <w:r w:rsidR="004E526C">
        <w:t>.</w:t>
      </w:r>
    </w:p>
    <w:p w:rsidRPr="00C1558C" w:rsidR="00C1558C" w:rsidP="00A7792B" w:rsidRDefault="004416D0" w14:paraId="21CC0EEA" w14:textId="6F74B37A">
      <w:pPr>
        <w:pStyle w:val="General1L3"/>
      </w:pPr>
      <w:r w:rsidRPr="004416D0">
        <w:rPr>
          <w:i/>
          <w:iCs/>
        </w:rPr>
        <w:t xml:space="preserve">ESMA </w:t>
      </w:r>
      <w:r w:rsidR="008F60BE">
        <w:rPr>
          <w:i/>
          <w:iCs/>
        </w:rPr>
        <w:t>f</w:t>
      </w:r>
      <w:r w:rsidRPr="004416D0">
        <w:rPr>
          <w:i/>
          <w:iCs/>
        </w:rPr>
        <w:t xml:space="preserve">eedback </w:t>
      </w:r>
      <w:r w:rsidR="008F60BE">
        <w:rPr>
          <w:i/>
          <w:iCs/>
        </w:rPr>
        <w:t>s</w:t>
      </w:r>
      <w:r w:rsidRPr="004416D0">
        <w:rPr>
          <w:i/>
          <w:iCs/>
        </w:rPr>
        <w:t xml:space="preserve">tatement on </w:t>
      </w:r>
      <w:r w:rsidR="008F60BE">
        <w:rPr>
          <w:i/>
          <w:iCs/>
        </w:rPr>
        <w:t>c</w:t>
      </w:r>
      <w:r w:rsidRPr="004416D0">
        <w:rPr>
          <w:i/>
          <w:iCs/>
        </w:rPr>
        <w:t xml:space="preserve">all for </w:t>
      </w:r>
      <w:r w:rsidR="008F60BE">
        <w:rPr>
          <w:i/>
          <w:iCs/>
        </w:rPr>
        <w:t>e</w:t>
      </w:r>
      <w:r w:rsidRPr="004416D0">
        <w:rPr>
          <w:i/>
          <w:iCs/>
        </w:rPr>
        <w:t xml:space="preserve">vidence on </w:t>
      </w:r>
      <w:r w:rsidR="008F60BE">
        <w:rPr>
          <w:i/>
          <w:iCs/>
        </w:rPr>
        <w:t>sh</w:t>
      </w:r>
      <w:r w:rsidRPr="004416D0">
        <w:rPr>
          <w:i/>
          <w:iCs/>
        </w:rPr>
        <w:t xml:space="preserve">ortening the </w:t>
      </w:r>
      <w:r w:rsidR="008F60BE">
        <w:rPr>
          <w:i/>
          <w:iCs/>
        </w:rPr>
        <w:t>s</w:t>
      </w:r>
      <w:r>
        <w:rPr>
          <w:i/>
          <w:iCs/>
        </w:rPr>
        <w:t xml:space="preserve">ecurities </w:t>
      </w:r>
      <w:r w:rsidR="008F60BE">
        <w:rPr>
          <w:i/>
          <w:iCs/>
        </w:rPr>
        <w:t>s</w:t>
      </w:r>
      <w:r w:rsidRPr="004416D0">
        <w:rPr>
          <w:i/>
          <w:iCs/>
        </w:rPr>
        <w:t xml:space="preserve">ettlement </w:t>
      </w:r>
      <w:r w:rsidR="008F60BE">
        <w:rPr>
          <w:i/>
          <w:iCs/>
        </w:rPr>
        <w:t>c</w:t>
      </w:r>
      <w:r w:rsidRPr="004416D0">
        <w:rPr>
          <w:i/>
          <w:iCs/>
        </w:rPr>
        <w:t>ycle</w:t>
      </w:r>
      <w:r>
        <w:t xml:space="preserve">. On 21 March 2024, ESMA </w:t>
      </w:r>
      <w:r w:rsidRPr="00781266">
        <w:t>announced</w:t>
      </w:r>
      <w:r>
        <w:t xml:space="preserve"> </w:t>
      </w:r>
      <w:r w:rsidR="008F60BE">
        <w:t xml:space="preserve">the publication of the </w:t>
      </w:r>
      <w:r w:rsidRPr="00781266">
        <w:t>feedbac</w:t>
      </w:r>
      <w:r w:rsidRPr="00781266" w:rsidR="007A4867">
        <w:t>k statement</w:t>
      </w:r>
      <w:r>
        <w:t xml:space="preserve"> </w:t>
      </w:r>
      <w:r w:rsidR="007A4867">
        <w:t>in relation to</w:t>
      </w:r>
      <w:r>
        <w:t xml:space="preserve"> its </w:t>
      </w:r>
      <w:r w:rsidR="008F60BE">
        <w:t>c</w:t>
      </w:r>
      <w:r>
        <w:t xml:space="preserve">all for </w:t>
      </w:r>
      <w:r w:rsidR="008F60BE">
        <w:t>e</w:t>
      </w:r>
      <w:r>
        <w:t>vidence on shortening the securities settlement cycle.</w:t>
      </w:r>
      <w:r w:rsidR="008F60BE">
        <w:t xml:space="preserve"> </w:t>
      </w:r>
      <w:r w:rsidRPr="008F60BE" w:rsidR="008F60BE">
        <w:t>ESMA intends to deliver its final assessment to the European Parliament and to the Council before 17 January 2025</w:t>
      </w:r>
      <w:r w:rsidR="0013763C">
        <w:t>.</w:t>
      </w:r>
    </w:p>
    <w:p w:rsidR="001E2DD0" w:rsidP="001E2DD0" w:rsidRDefault="001E2DD0" w14:paraId="06FF7797" w14:textId="4E18432F">
      <w:pPr>
        <w:pStyle w:val="General1L2"/>
        <w:keepNext/>
        <w:rPr>
          <w:b/>
        </w:rPr>
      </w:pPr>
      <w:r w:rsidRPr="00A25746">
        <w:rPr>
          <w:b/>
        </w:rPr>
        <w:t>MAR</w:t>
      </w:r>
    </w:p>
    <w:p w:rsidR="008B72BA" w:rsidP="005C7263" w:rsidRDefault="001220EA" w14:paraId="13D64342" w14:textId="7560BA47">
      <w:pPr>
        <w:pStyle w:val="General1L3"/>
      </w:pPr>
      <w:r>
        <w:t>See item</w:t>
      </w:r>
      <w:r w:rsidR="00CF104F">
        <w:t>s</w:t>
      </w:r>
      <w:r>
        <w:t xml:space="preserve"> </w:t>
      </w:r>
      <w:r w:rsidR="006A46AC">
        <w:t xml:space="preserve">4.3 and </w:t>
      </w:r>
      <w:r>
        <w:t>5.4(</w:t>
      </w:r>
      <w:r w:rsidR="00507AF7">
        <w:t>d</w:t>
      </w:r>
      <w:r>
        <w:t>)</w:t>
      </w:r>
      <w:r w:rsidR="00791735">
        <w:t>.</w:t>
      </w:r>
    </w:p>
    <w:p w:rsidRPr="00FC3A8C" w:rsidR="001E2DD0" w:rsidP="001E2DD0" w:rsidRDefault="00347723" w14:paraId="43F76EAD" w14:textId="48238D5A">
      <w:pPr>
        <w:pStyle w:val="General1L2"/>
        <w:keepNext/>
        <w:rPr>
          <w:b/>
          <w:iCs/>
        </w:rPr>
      </w:pPr>
      <w:r>
        <w:rPr>
          <w:b/>
        </w:rPr>
        <w:t>Auditing and accounting</w:t>
      </w:r>
    </w:p>
    <w:p w:rsidRPr="00E102B1" w:rsidR="00622C3E" w:rsidP="0047384A" w:rsidRDefault="00E102B1" w14:paraId="7BD61849" w14:textId="6B164B66">
      <w:pPr>
        <w:pStyle w:val="General1L3"/>
      </w:pPr>
      <w:r w:rsidRPr="00E102B1">
        <w:rPr>
          <w:i/>
          <w:iCs/>
        </w:rPr>
        <w:t>The Accounting Standards (Prescribed Bodies) (United States of America and Japan) (Amendment) Regulations 2024</w:t>
      </w:r>
      <w:r w:rsidR="00791735">
        <w:t>.</w:t>
      </w:r>
      <w:r>
        <w:t xml:space="preserve"> </w:t>
      </w:r>
      <w:r w:rsidRPr="00781266">
        <w:t>The Accounting Standards (Prescribed Bodies) (United States of America and Japan) (Amendment) Regulations 2024</w:t>
      </w:r>
      <w:r>
        <w:t xml:space="preserve"> were made on 7 May 2024</w:t>
      </w:r>
      <w:r w:rsidR="00102CD9">
        <w:t xml:space="preserve"> and came into force on 8 May 2024</w:t>
      </w:r>
      <w:r>
        <w:t xml:space="preserve"> (see also the </w:t>
      </w:r>
      <w:r w:rsidRPr="00781266">
        <w:t>explanatory memorandum</w:t>
      </w:r>
      <w:r>
        <w:t>).</w:t>
      </w:r>
      <w:r w:rsidR="00A14471">
        <w:t xml:space="preserve"> </w:t>
      </w:r>
      <w:r w:rsidRPr="00A14471" w:rsidR="00A14471">
        <w:t>No substantive changes have been made to the draft regulations published on 21 February 2024</w:t>
      </w:r>
      <w:r w:rsidR="00361F8B">
        <w:t>.</w:t>
      </w:r>
    </w:p>
    <w:p w:rsidR="001E2DD0" w:rsidP="009079E9" w:rsidRDefault="001E2DD0" w14:paraId="545346A9" w14:textId="77777777">
      <w:pPr>
        <w:pStyle w:val="General1L2"/>
        <w:keepNext/>
        <w:rPr>
          <w:b/>
        </w:rPr>
      </w:pPr>
      <w:r w:rsidRPr="00AE24E7">
        <w:rPr>
          <w:b/>
        </w:rPr>
        <w:t>Takeovers</w:t>
      </w:r>
    </w:p>
    <w:p w:rsidRPr="006D5F2D" w:rsidR="006D5F2D" w:rsidP="00ED7AFF" w:rsidRDefault="006D5F2D" w14:paraId="0D8BC7A5" w14:textId="5A6959C1">
      <w:pPr>
        <w:pStyle w:val="General1L3"/>
      </w:pPr>
      <w:r w:rsidRPr="006D5F2D">
        <w:rPr>
          <w:i/>
          <w:iCs/>
        </w:rPr>
        <w:t xml:space="preserve">Panel Bulletin </w:t>
      </w:r>
      <w:r>
        <w:rPr>
          <w:i/>
          <w:iCs/>
        </w:rPr>
        <w:t>7: O</w:t>
      </w:r>
      <w:r w:rsidRPr="006D5F2D">
        <w:rPr>
          <w:i/>
          <w:iCs/>
        </w:rPr>
        <w:t>fferor intention statements</w:t>
      </w:r>
      <w:r>
        <w:t xml:space="preserve">. </w:t>
      </w:r>
      <w:r w:rsidRPr="006D5F2D">
        <w:t xml:space="preserve">On 15 May 2024, the Takeover Panel Executive published </w:t>
      </w:r>
      <w:r w:rsidRPr="00781266">
        <w:t>Panel Bulletin 7 on offeror intention statements</w:t>
      </w:r>
      <w:r w:rsidR="0032274B">
        <w:t>.</w:t>
      </w:r>
    </w:p>
    <w:p w:rsidRPr="00335F59" w:rsidR="00335F59" w:rsidP="00ED7AFF" w:rsidRDefault="00335F59" w14:paraId="60BA3B0E" w14:textId="1BE855EA">
      <w:pPr>
        <w:pStyle w:val="General1L3"/>
      </w:pPr>
      <w:r w:rsidRPr="00335F59">
        <w:rPr>
          <w:i/>
          <w:iCs/>
        </w:rPr>
        <w:t>Panel Statement 2024/13</w:t>
      </w:r>
      <w:r>
        <w:t xml:space="preserve">. On 30 April 2024, the Takeover Panel published </w:t>
      </w:r>
      <w:r w:rsidRPr="00781266">
        <w:t>Panel Statement 2024/13</w:t>
      </w:r>
      <w:r>
        <w:t>, which announces</w:t>
      </w:r>
      <w:r w:rsidR="00FB13F7">
        <w:t>, amongst other things,</w:t>
      </w:r>
      <w:r>
        <w:t xml:space="preserve"> the publication of a revised version of the Takeover Code reflecting amendments made by Instrument 2023/4 (Central counterparty recovery and resolution), Instrument 2024/1 (The Pensions and Lifetime Savings Association</w:t>
      </w:r>
      <w:r w:rsidR="001E5A3C">
        <w:t xml:space="preserve"> – see item 5.7</w:t>
      </w:r>
      <w:r w:rsidR="0041246B">
        <w:t>(e</w:t>
      </w:r>
      <w:r>
        <w:t>) and Instrument 2024/2 (Document charges</w:t>
      </w:r>
      <w:r w:rsidR="001E5A3C">
        <w:t xml:space="preserve"> – see item 5.7(</w:t>
      </w:r>
      <w:r w:rsidR="001918C8">
        <w:t>d</w:t>
      </w:r>
      <w:r w:rsidR="001E5A3C">
        <w:t>)</w:t>
      </w:r>
      <w:r>
        <w:t>).</w:t>
      </w:r>
    </w:p>
    <w:p w:rsidRPr="00933009" w:rsidR="00933009" w:rsidP="00FE203F" w:rsidRDefault="00933009" w14:paraId="51215B18" w14:textId="4D0249B1">
      <w:pPr>
        <w:pStyle w:val="General1L3"/>
      </w:pPr>
      <w:r w:rsidRPr="00C032A3">
        <w:rPr>
          <w:i/>
          <w:iCs/>
        </w:rPr>
        <w:t>Panel Statement 2024/12</w:t>
      </w:r>
      <w:r w:rsidRPr="00933009">
        <w:t xml:space="preserve">. On 30 April 2024, the Takeover Panel published </w:t>
      </w:r>
      <w:r w:rsidRPr="00781266">
        <w:t>Panel Statement 2024/12</w:t>
      </w:r>
      <w:r w:rsidRPr="00933009">
        <w:t>, which announces</w:t>
      </w:r>
      <w:r w:rsidR="00066BF8">
        <w:t xml:space="preserve"> the publication of a</w:t>
      </w:r>
      <w:r w:rsidR="00646528">
        <w:t>n amended</w:t>
      </w:r>
      <w:r w:rsidR="00066BF8">
        <w:t xml:space="preserve"> Practice Statement 31 (Formal sale processes, private sale processes, strategic reviews and public searches for potential offerors)</w:t>
      </w:r>
      <w:r w:rsidR="00646528">
        <w:t xml:space="preserve">, </w:t>
      </w:r>
      <w:r w:rsidRPr="00646528" w:rsidR="00646528">
        <w:t xml:space="preserve">which sets out a new practice </w:t>
      </w:r>
      <w:r w:rsidR="0006695C">
        <w:t xml:space="preserve">that has been </w:t>
      </w:r>
      <w:r w:rsidRPr="00646528" w:rsidR="00646528">
        <w:t xml:space="preserve">adopted by the </w:t>
      </w:r>
      <w:r w:rsidR="0006695C">
        <w:t xml:space="preserve">Panel </w:t>
      </w:r>
      <w:r w:rsidRPr="00646528" w:rsidR="00646528">
        <w:t>Executive in re</w:t>
      </w:r>
      <w:r w:rsidR="0006695C">
        <w:t>spect of</w:t>
      </w:r>
      <w:r w:rsidRPr="00646528" w:rsidR="00646528">
        <w:t xml:space="preserve"> private sale </w:t>
      </w:r>
      <w:r w:rsidRPr="00646528" w:rsidR="00646528">
        <w:lastRenderedPageBreak/>
        <w:t>processes</w:t>
      </w:r>
      <w:r w:rsidR="00066BF8">
        <w:t>.</w:t>
      </w:r>
      <w:r w:rsidR="003078D8">
        <w:t xml:space="preserve"> </w:t>
      </w:r>
      <w:r w:rsidR="00C032A3">
        <w:t>P</w:t>
      </w:r>
      <w:r w:rsidRPr="003078D8" w:rsidR="003078D8">
        <w:t>ractice Statement</w:t>
      </w:r>
      <w:r w:rsidR="00C032A3">
        <w:t xml:space="preserve"> 31</w:t>
      </w:r>
      <w:r w:rsidRPr="003078D8" w:rsidR="003078D8">
        <w:t xml:space="preserve"> has also been restructured and </w:t>
      </w:r>
      <w:r w:rsidR="00C032A3">
        <w:t>describes in more</w:t>
      </w:r>
      <w:r w:rsidRPr="003078D8" w:rsidR="003078D8">
        <w:t xml:space="preserve"> detail </w:t>
      </w:r>
      <w:r w:rsidR="00C032A3">
        <w:t>the different types of sale processes and the Executive’s approach to the relevant provisions of the Code in each case</w:t>
      </w:r>
      <w:r w:rsidRPr="003078D8" w:rsidR="003078D8">
        <w:t>.</w:t>
      </w:r>
      <w:r w:rsidR="00066BF8">
        <w:t xml:space="preserve"> A </w:t>
      </w:r>
      <w:r w:rsidRPr="00781266" w:rsidR="00066BF8">
        <w:t>document detailing the amendments</w:t>
      </w:r>
      <w:r w:rsidR="00066BF8">
        <w:t xml:space="preserve"> has also been published.</w:t>
      </w:r>
    </w:p>
    <w:p w:rsidR="000D33FB" w:rsidP="00C77041" w:rsidRDefault="00F87D3C" w14:paraId="28958A27" w14:textId="6F6A1B13">
      <w:pPr>
        <w:pStyle w:val="General1L3"/>
      </w:pPr>
      <w:r w:rsidRPr="000D33FB">
        <w:rPr>
          <w:i/>
          <w:iCs/>
        </w:rPr>
        <w:t>Panel Statement 2024/10</w:t>
      </w:r>
      <w:r w:rsidRPr="00F87D3C">
        <w:t xml:space="preserve">. On 18 April 2024, the Takeover Panel published </w:t>
      </w:r>
      <w:r w:rsidRPr="00781266">
        <w:t>Panel Statement 2024/10</w:t>
      </w:r>
      <w:r w:rsidR="000C2365">
        <w:t>, which</w:t>
      </w:r>
      <w:r w:rsidRPr="00F87D3C">
        <w:t xml:space="preserve"> announces the publication of </w:t>
      </w:r>
      <w:r w:rsidRPr="00781266">
        <w:t>Instrument 2024/2</w:t>
      </w:r>
      <w:r w:rsidR="000C2365">
        <w:t>. This Instrument</w:t>
      </w:r>
      <w:r w:rsidRPr="00F87D3C">
        <w:t xml:space="preserve"> </w:t>
      </w:r>
      <w:r w:rsidR="00337D78">
        <w:t>makes minor amendments to the Takeover Code with effect from 30 April 2024.</w:t>
      </w:r>
      <w:r w:rsidR="00B3276C">
        <w:t xml:space="preserve"> In summary, the Document Charges Section of the Code </w:t>
      </w:r>
      <w:r w:rsidR="00CF104F">
        <w:t>has been</w:t>
      </w:r>
      <w:r w:rsidR="00B3276C">
        <w:t xml:space="preserve"> deleted and section 13 of the Introduction to the Code </w:t>
      </w:r>
      <w:r w:rsidR="00CF104F">
        <w:t>has been</w:t>
      </w:r>
      <w:r w:rsidR="00B3276C">
        <w:t xml:space="preserve"> amended so as to require document charges to be payable by the persons and in the circumstances set out on the </w:t>
      </w:r>
      <w:r w:rsidR="0088027C">
        <w:t>f</w:t>
      </w:r>
      <w:r w:rsidR="00B3276C">
        <w:t>ees and charges page of the Takeover Panel’s website (rather than as set out in the Code)</w:t>
      </w:r>
      <w:r w:rsidR="00C97191">
        <w:t>.</w:t>
      </w:r>
    </w:p>
    <w:p w:rsidRPr="003A1681" w:rsidR="003A1681" w:rsidP="00C77041" w:rsidRDefault="00C24BCB" w14:paraId="4B049EBB" w14:textId="549D936C">
      <w:pPr>
        <w:pStyle w:val="General1L3"/>
      </w:pPr>
      <w:r w:rsidRPr="000D33FB">
        <w:rPr>
          <w:i/>
          <w:iCs/>
        </w:rPr>
        <w:t>Panel Statement 2024/9</w:t>
      </w:r>
      <w:r>
        <w:t xml:space="preserve">. On 18 April 2024, the Takeover Panel published </w:t>
      </w:r>
      <w:r w:rsidRPr="00781266">
        <w:t>Panel Statement 2024/9</w:t>
      </w:r>
      <w:r w:rsidR="000C2365">
        <w:t>, which</w:t>
      </w:r>
      <w:r>
        <w:t xml:space="preserve"> announces the publication of </w:t>
      </w:r>
      <w:r w:rsidRPr="00781266">
        <w:t>Instrument 2024/1</w:t>
      </w:r>
      <w:r w:rsidR="000C2365">
        <w:t>. This Instrument</w:t>
      </w:r>
      <w:r>
        <w:t xml:space="preserve"> amends section 4(a) of the Introduction to the Code, with effect from 30 April 2024, so as to remove the reference to the PLSA following a request from the PLSA that it ceases to be a nominating body</w:t>
      </w:r>
      <w:r w:rsidR="00FB2114">
        <w:t xml:space="preserve"> that is entitled to appoint members of the Takeover Panel</w:t>
      </w:r>
      <w:r w:rsidR="007F3B80">
        <w:t>.</w:t>
      </w:r>
    </w:p>
    <w:p w:rsidR="001E2DD0" w:rsidP="00970000" w:rsidRDefault="001E2DD0" w14:paraId="140CEAA0" w14:textId="77777777">
      <w:pPr>
        <w:pStyle w:val="General1L2"/>
        <w:keepNext/>
        <w:rPr>
          <w:b/>
        </w:rPr>
      </w:pPr>
      <w:r w:rsidRPr="00F74051">
        <w:rPr>
          <w:b/>
        </w:rPr>
        <w:t>Miscellaneous</w:t>
      </w:r>
    </w:p>
    <w:p w:rsidRPr="00E50202" w:rsidR="00E50202" w:rsidP="00EC1FD9" w:rsidRDefault="001B4454" w14:paraId="2193D4D7" w14:textId="3C2D8940">
      <w:pPr>
        <w:pStyle w:val="General1L3"/>
      </w:pPr>
      <w:r w:rsidRPr="001B4454">
        <w:rPr>
          <w:i/>
          <w:iCs/>
        </w:rPr>
        <w:t xml:space="preserve">Smarter </w:t>
      </w:r>
      <w:r>
        <w:rPr>
          <w:i/>
          <w:iCs/>
        </w:rPr>
        <w:t>R</w:t>
      </w:r>
      <w:r w:rsidRPr="001B4454">
        <w:rPr>
          <w:i/>
          <w:iCs/>
        </w:rPr>
        <w:t xml:space="preserve">egulation: </w:t>
      </w:r>
      <w:r>
        <w:rPr>
          <w:i/>
          <w:iCs/>
        </w:rPr>
        <w:t>D</w:t>
      </w:r>
      <w:r w:rsidRPr="001B4454">
        <w:rPr>
          <w:i/>
          <w:iCs/>
        </w:rPr>
        <w:t>elivering a regulatory environment for innovation, investment and growth</w:t>
      </w:r>
      <w:r>
        <w:t xml:space="preserve">. </w:t>
      </w:r>
      <w:r w:rsidRPr="00E50202" w:rsidR="00E50202">
        <w:t xml:space="preserve">On 16 May 2024, </w:t>
      </w:r>
      <w:r w:rsidR="00E50202">
        <w:t>DBT</w:t>
      </w:r>
      <w:r w:rsidRPr="00E50202" w:rsidR="00E50202">
        <w:t xml:space="preserve"> published a </w:t>
      </w:r>
      <w:r w:rsidR="009226BB">
        <w:t>w</w:t>
      </w:r>
      <w:r w:rsidRPr="006F1F02" w:rsidR="00E50202">
        <w:t xml:space="preserve">hite </w:t>
      </w:r>
      <w:r w:rsidR="009226BB">
        <w:t>p</w:t>
      </w:r>
      <w:r w:rsidRPr="006F1F02" w:rsidR="00E50202">
        <w:t>aper entitled "</w:t>
      </w:r>
      <w:r w:rsidRPr="00781266" w:rsidR="00E50202">
        <w:t>Smarter Regulation: Delivering a regulatory environment for innovation, investment and growth</w:t>
      </w:r>
      <w:r w:rsidRPr="006F1F02" w:rsidR="00E50202">
        <w:t>"</w:t>
      </w:r>
      <w:r w:rsidR="00E50202">
        <w:t xml:space="preserve"> </w:t>
      </w:r>
      <w:r w:rsidRPr="00E50202" w:rsidR="00E50202">
        <w:t xml:space="preserve">that sets out the </w:t>
      </w:r>
      <w:r w:rsidR="00E50202">
        <w:t>G</w:t>
      </w:r>
      <w:r w:rsidRPr="00E50202" w:rsidR="00E50202">
        <w:t>overnment's plan to improve the UK's regulatory landscape and encourage innovation, investment and economic growth.</w:t>
      </w:r>
      <w:r w:rsidR="00E50202">
        <w:t xml:space="preserve"> See also the </w:t>
      </w:r>
      <w:r w:rsidRPr="00781266" w:rsidR="00E50202">
        <w:t>executive summary</w:t>
      </w:r>
      <w:r w:rsidR="00E50202">
        <w:t>.</w:t>
      </w:r>
    </w:p>
    <w:p w:rsidRPr="00267210" w:rsidR="00267210" w:rsidP="00EC1FD9" w:rsidRDefault="00267210" w14:paraId="5C0CD41B" w14:textId="5F9A75BF">
      <w:pPr>
        <w:pStyle w:val="General1L3"/>
      </w:pPr>
      <w:r w:rsidRPr="00267210">
        <w:rPr>
          <w:i/>
          <w:iCs/>
        </w:rPr>
        <w:t xml:space="preserve">Consultation on </w:t>
      </w:r>
      <w:r w:rsidR="00943CA2">
        <w:rPr>
          <w:i/>
          <w:iCs/>
        </w:rPr>
        <w:t>a draft of t</w:t>
      </w:r>
      <w:r w:rsidRPr="00267210">
        <w:rPr>
          <w:i/>
          <w:iCs/>
        </w:rPr>
        <w:t>he Enterprise Act 2002 (Mergers Involving Newspaper Enterprises and Foreign Powers) Regulations 2024</w:t>
      </w:r>
      <w:r>
        <w:t xml:space="preserve">. On 9 May 2024, the Department for Culture, Media and Sport </w:t>
      </w:r>
      <w:r w:rsidRPr="00781266">
        <w:t>announced</w:t>
      </w:r>
      <w:r>
        <w:t xml:space="preserve"> the publication of a </w:t>
      </w:r>
      <w:r w:rsidRPr="00781266">
        <w:t>technical consultation</w:t>
      </w:r>
      <w:r>
        <w:t xml:space="preserve"> on a </w:t>
      </w:r>
      <w:r w:rsidRPr="00781266">
        <w:t>draft of the Enterprise Act 2002 (Mergers Involving Newspaper Enterprises and Foreign Powers) Regulations 2024</w:t>
      </w:r>
      <w:r>
        <w:t xml:space="preserve">. </w:t>
      </w:r>
      <w:r w:rsidR="006B0057">
        <w:t>On 26 March 2024, t</w:t>
      </w:r>
      <w:r>
        <w:t xml:space="preserve">he Government </w:t>
      </w:r>
      <w:r w:rsidR="006B0057">
        <w:t>brought forward</w:t>
      </w:r>
      <w:r>
        <w:t xml:space="preserve"> amendments to the Digital Markets, Competition and Consumers Bill to create a new foreign state intervention regime for newspapers and periodic news magazines, which will ban foreign state ownership, control or influence over newspapers and news magazines. The consultation </w:t>
      </w:r>
      <w:r w:rsidR="008760D9">
        <w:t xml:space="preserve">originally was to </w:t>
      </w:r>
      <w:r>
        <w:t>close on 23 May 2024</w:t>
      </w:r>
      <w:r w:rsidR="008760D9">
        <w:t xml:space="preserve">, but </w:t>
      </w:r>
      <w:r w:rsidRPr="008760D9" w:rsidR="008760D9">
        <w:t>th</w:t>
      </w:r>
      <w:r w:rsidR="008760D9">
        <w:t>e</w:t>
      </w:r>
      <w:r w:rsidRPr="008760D9" w:rsidR="008760D9">
        <w:t xml:space="preserve"> deadline</w:t>
      </w:r>
      <w:r w:rsidR="008760D9">
        <w:t xml:space="preserve"> for comments</w:t>
      </w:r>
      <w:r w:rsidRPr="008760D9" w:rsidR="008760D9">
        <w:t xml:space="preserve"> has been extended until 9 July 2024</w:t>
      </w:r>
      <w:r w:rsidR="00D30126">
        <w:t>.</w:t>
      </w:r>
    </w:p>
    <w:p w:rsidRPr="001779ED" w:rsidR="008A2A74" w:rsidP="008A2A74" w:rsidRDefault="008A2A74" w14:paraId="318EC57F" w14:textId="107F1F32">
      <w:pPr>
        <w:pStyle w:val="General1L3"/>
      </w:pPr>
      <w:r w:rsidRPr="0061204E">
        <w:rPr>
          <w:i/>
          <w:iCs/>
        </w:rPr>
        <w:t>Digital Securities Sandbox</w:t>
      </w:r>
      <w:r>
        <w:t>. On 3 April 202</w:t>
      </w:r>
      <w:r w:rsidR="004C1189">
        <w:t>4</w:t>
      </w:r>
      <w:r>
        <w:t xml:space="preserve">, the Bank of England and the FCA jointly </w:t>
      </w:r>
      <w:r w:rsidRPr="00781266">
        <w:t>announced</w:t>
      </w:r>
      <w:r>
        <w:t xml:space="preserve"> </w:t>
      </w:r>
      <w:r w:rsidR="004C1189">
        <w:t>the</w:t>
      </w:r>
      <w:r w:rsidR="0015347C">
        <w:t xml:space="preserve"> publication of a </w:t>
      </w:r>
      <w:r w:rsidRPr="00781266" w:rsidR="004C1189">
        <w:t>consultation paper</w:t>
      </w:r>
      <w:r w:rsidR="0015347C">
        <w:t xml:space="preserve"> on </w:t>
      </w:r>
      <w:r w:rsidRPr="002C1CB3" w:rsidR="0015347C">
        <w:t>their proposed approach to operating the Digital Securities Sandbox</w:t>
      </w:r>
      <w:r w:rsidR="0015347C">
        <w:t>. See also</w:t>
      </w:r>
      <w:r w:rsidR="004C1189">
        <w:t xml:space="preserve"> the</w:t>
      </w:r>
      <w:r>
        <w:t xml:space="preserve"> </w:t>
      </w:r>
      <w:r w:rsidRPr="00781266">
        <w:t>FCA webpage</w:t>
      </w:r>
      <w:r>
        <w:t>.</w:t>
      </w:r>
      <w:r w:rsidR="004C1189">
        <w:t xml:space="preserve"> The </w:t>
      </w:r>
      <w:r w:rsidR="00CF104F">
        <w:t xml:space="preserve">consultation closes on </w:t>
      </w:r>
      <w:r w:rsidR="004C1189">
        <w:t>29 May 2024</w:t>
      </w:r>
      <w:r w:rsidR="002F4BAA">
        <w:t>.</w:t>
      </w:r>
      <w:r w:rsidR="00CF104F">
        <w:t xml:space="preserve"> </w:t>
      </w:r>
    </w:p>
    <w:p w:rsidR="003C74D0" w:rsidP="00FE33ED" w:rsidRDefault="00F0310D" w14:paraId="461C6831" w14:textId="08C60BC2">
      <w:pPr>
        <w:pStyle w:val="General1L3"/>
      </w:pPr>
      <w:r w:rsidRPr="00112BEA">
        <w:rPr>
          <w:i/>
          <w:iCs/>
        </w:rPr>
        <w:t>Building a Smarter Financial Services Regulatory Framework for the UK</w:t>
      </w:r>
      <w:r w:rsidR="00D65C56">
        <w:t>. On 21 March 2024, HM</w:t>
      </w:r>
      <w:r>
        <w:t>T</w:t>
      </w:r>
      <w:r w:rsidR="00D65C56">
        <w:t xml:space="preserve"> published </w:t>
      </w:r>
      <w:r w:rsidR="006F7474">
        <w:t>a policy paper entitled</w:t>
      </w:r>
      <w:r w:rsidR="00D65C56">
        <w:t xml:space="preserve"> </w:t>
      </w:r>
      <w:r w:rsidR="006F7474">
        <w:t>"</w:t>
      </w:r>
      <w:r w:rsidRPr="00781266" w:rsidR="00D65C56">
        <w:t>Building a Smarter Financial Services Regulatory Framework</w:t>
      </w:r>
      <w:r w:rsidRPr="00781266" w:rsidR="006F7474">
        <w:t xml:space="preserve"> for the UK</w:t>
      </w:r>
      <w:r w:rsidRPr="00781266" w:rsidR="00D65C56">
        <w:t xml:space="preserve">: </w:t>
      </w:r>
      <w:r w:rsidRPr="00781266" w:rsidR="006F7474">
        <w:t>The n</w:t>
      </w:r>
      <w:r w:rsidRPr="00781266" w:rsidR="00D65C56">
        <w:t xml:space="preserve">ext </w:t>
      </w:r>
      <w:r w:rsidRPr="00781266" w:rsidR="006F7474">
        <w:t>p</w:t>
      </w:r>
      <w:r w:rsidRPr="00781266" w:rsidR="00D65C56">
        <w:t>hase</w:t>
      </w:r>
      <w:r w:rsidR="006F7474">
        <w:t>"</w:t>
      </w:r>
      <w:r w:rsidR="00876105">
        <w:t xml:space="preserve"> that</w:t>
      </w:r>
      <w:r w:rsidR="00112BEA">
        <w:t xml:space="preserve"> sets </w:t>
      </w:r>
      <w:r w:rsidR="00112BEA">
        <w:lastRenderedPageBreak/>
        <w:t>out the impact and progress of the programme so far and the Government’s approach on the next phase of the Smarter Regulatory Framework programme</w:t>
      </w:r>
      <w:r w:rsidR="008D3976">
        <w:t>.</w:t>
      </w:r>
    </w:p>
    <w:p w:rsidR="001E2DD0" w:rsidP="001E2DD0" w:rsidRDefault="001E2DD0" w14:paraId="13A66899" w14:textId="77777777">
      <w:pPr>
        <w:pStyle w:val="General1L2"/>
        <w:keepNext/>
        <w:rPr>
          <w:b/>
        </w:rPr>
      </w:pPr>
      <w:r w:rsidRPr="00F74051">
        <w:rPr>
          <w:b/>
        </w:rPr>
        <w:t>Cases</w:t>
      </w:r>
    </w:p>
    <w:p w:rsidR="00EB7306" w:rsidP="004D7BB0" w:rsidRDefault="0064637B" w14:paraId="46F44ADA" w14:textId="53387AD9">
      <w:pPr>
        <w:pStyle w:val="General1L3"/>
      </w:pPr>
      <w:r>
        <w:rPr>
          <w:i/>
          <w:iCs/>
        </w:rPr>
        <w:t xml:space="preserve">Re Network International Holdings Plc </w:t>
      </w:r>
      <w:r w:rsidR="00326596">
        <w:rPr>
          <w:i/>
          <w:iCs/>
        </w:rPr>
        <w:t>[</w:t>
      </w:r>
      <w:r>
        <w:rPr>
          <w:i/>
          <w:iCs/>
        </w:rPr>
        <w:t>2024</w:t>
      </w:r>
      <w:r w:rsidR="00326596">
        <w:rPr>
          <w:i/>
          <w:iCs/>
        </w:rPr>
        <w:t>] 3 WLUK 387</w:t>
      </w:r>
      <w:r>
        <w:rPr>
          <w:i/>
          <w:iCs/>
        </w:rPr>
        <w:t xml:space="preserve">. </w:t>
      </w:r>
      <w:r w:rsidRPr="0064637B">
        <w:t xml:space="preserve">In this decision, </w:t>
      </w:r>
      <w:r>
        <w:t>Johnson J confirmed that the Court</w:t>
      </w:r>
      <w:r>
        <w:rPr>
          <w:i/>
          <w:iCs/>
        </w:rPr>
        <w:t xml:space="preserve"> </w:t>
      </w:r>
      <w:r>
        <w:t>had jurisdiction to extend the long-stop date of a Part 26 C</w:t>
      </w:r>
      <w:r w:rsidR="00155D2C">
        <w:t>A</w:t>
      </w:r>
      <w:r>
        <w:t xml:space="preserve"> 2006 scheme provided that the Court approval of the extension of the scheme timetable was sought before the expiry of the long-stop date</w:t>
      </w:r>
      <w:r w:rsidR="00551A35">
        <w:t xml:space="preserve">. </w:t>
      </w:r>
      <w:r>
        <w:t xml:space="preserve">The extension could not be sought after expiry. The Court expressly disagreed with the decision in </w:t>
      </w:r>
      <w:r>
        <w:rPr>
          <w:i/>
          <w:iCs/>
        </w:rPr>
        <w:t xml:space="preserve">Re Emis. </w:t>
      </w:r>
      <w:r>
        <w:t xml:space="preserve">The </w:t>
      </w:r>
      <w:r>
        <w:rPr>
          <w:i/>
          <w:iCs/>
        </w:rPr>
        <w:t>Emis</w:t>
      </w:r>
      <w:r>
        <w:t xml:space="preserve"> decision had suggested that an extension to a scheme long-stop date could be granted retrospectively, after the original long-stop date had expired and the scheme had lapsed. Instead, in </w:t>
      </w:r>
      <w:r>
        <w:rPr>
          <w:i/>
          <w:iCs/>
        </w:rPr>
        <w:t>Network International</w:t>
      </w:r>
      <w:r w:rsidR="00176418">
        <w:rPr>
          <w:i/>
          <w:iCs/>
        </w:rPr>
        <w:t xml:space="preserve"> Holdings Plc</w:t>
      </w:r>
      <w:r>
        <w:t>,</w:t>
      </w:r>
      <w:r>
        <w:rPr>
          <w:i/>
          <w:iCs/>
        </w:rPr>
        <w:t xml:space="preserve"> </w:t>
      </w:r>
      <w:r>
        <w:t>Johnson J decided that, once the long-stop</w:t>
      </w:r>
      <w:r w:rsidR="00176418">
        <w:t xml:space="preserve"> date</w:t>
      </w:r>
      <w:r>
        <w:t xml:space="preserve"> had expired, such a scheme could never be effective and, in that event, the target company would need to re-start the scheme process. In both takeovers, the extension was to obtain outstanding regulatory change of control clearances.</w:t>
      </w:r>
      <w:r w:rsidR="00C851B5">
        <w:t xml:space="preserve"> </w:t>
      </w:r>
    </w:p>
    <w:p w:rsidR="00EB7306" w:rsidP="004A51A9" w:rsidRDefault="00DD12F4" w14:paraId="2AEC4C32" w14:textId="77777777">
      <w:pPr>
        <w:pStyle w:val="General1L3"/>
      </w:pPr>
      <w:r w:rsidRPr="00781266">
        <w:rPr>
          <w:i/>
          <w:iCs/>
        </w:rPr>
        <w:t>Wells v Hornshaw and others [2024] EWHC 330 (Ch)</w:t>
      </w:r>
      <w:r>
        <w:t>. Pursuant to an unfair prejudice petition, the High Court held that a minority shareholder had suffered unfair prejudice because the company's auditor failed to complete a valuation exercise using up to date financial information when valuing the minority shareholder's shares pursuant to a contractual exit mechanism in the shareholders' agreement – the auditor had not followed the instructions to ascertain the fair market value of the company as at the relevant valuation date. Section 994 CA 2006 is engaged where the "affairs of a company" are conducted in a manner that is unfairly prejudicial to the interests of a member. The High Court held that the auditor'</w:t>
      </w:r>
      <w:r w:rsidR="00326596">
        <w:t>s</w:t>
      </w:r>
      <w:r>
        <w:t xml:space="preserve"> conduct in carrying out the valuation exercise in order to facilitate an orderly transfer of the shares of a</w:t>
      </w:r>
      <w:r w:rsidR="00DA24BA">
        <w:t>n</w:t>
      </w:r>
      <w:r>
        <w:t xml:space="preserve"> </w:t>
      </w:r>
      <w:proofErr w:type="spellStart"/>
      <w:r w:rsidR="00347AB4">
        <w:t>exiting</w:t>
      </w:r>
      <w:proofErr w:type="spellEnd"/>
      <w:r>
        <w:t xml:space="preserve"> shareholder can very fairly be characterised as conduct of the company's affairs</w:t>
      </w:r>
      <w:r w:rsidR="005E6DE8">
        <w:t>. T</w:t>
      </w:r>
      <w:r>
        <w:t>his decision was partly due to the fact that under the exit provisions the company itself would potentially be required to purchase the exiting shareholder's shares at the price determined by the auditor's valuation</w:t>
      </w:r>
      <w:r w:rsidR="000139E8">
        <w:t>.</w:t>
      </w:r>
      <w:r w:rsidR="00C851B5">
        <w:t xml:space="preserve"> </w:t>
      </w:r>
    </w:p>
    <w:p w:rsidR="008719AF" w:rsidP="00801580" w:rsidRDefault="000139E8" w14:paraId="6D164187" w14:textId="2ABBAD04">
      <w:pPr>
        <w:pStyle w:val="General1L3"/>
      </w:pPr>
      <w:r w:rsidRPr="00781266">
        <w:rPr>
          <w:i/>
          <w:iCs/>
        </w:rPr>
        <w:t>Onecom Group Limited v James Palmer [2024] EWHC 867 (Comm)</w:t>
      </w:r>
      <w:r>
        <w:t xml:space="preserve">. The High Court dismissed a </w:t>
      </w:r>
      <w:r w:rsidR="00A73F60">
        <w:t>s</w:t>
      </w:r>
      <w:r>
        <w:t xml:space="preserve">eller's application to strike out the </w:t>
      </w:r>
      <w:r w:rsidR="00A73F60">
        <w:t>b</w:t>
      </w:r>
      <w:r>
        <w:t xml:space="preserve">uyer's warranty claims on the ground that they had been brought outside the contractually agreed limitation period. The SPA in question provided that any claim would be deemed to be withdrawn unless legal proceedings had been commenced within six months of the </w:t>
      </w:r>
      <w:r w:rsidR="00A73F60">
        <w:t>b</w:t>
      </w:r>
      <w:r>
        <w:t xml:space="preserve">uyer giving written notice to the </w:t>
      </w:r>
      <w:r w:rsidR="00A73F60">
        <w:t>s</w:t>
      </w:r>
      <w:r>
        <w:t xml:space="preserve">eller of the claim, unless the claim was based upon a liability which was contingent only or not capable of being quantified, in which case the limitation would only apply if legal proceedings had not been commenced within six months of the claim becoming an actual liability or capable of being quantified. A separate dispute had arisen between the </w:t>
      </w:r>
      <w:r w:rsidR="00A73F60">
        <w:t>b</w:t>
      </w:r>
      <w:r>
        <w:t xml:space="preserve">uyer and the </w:t>
      </w:r>
      <w:r w:rsidR="00A73F60">
        <w:t>s</w:t>
      </w:r>
      <w:r>
        <w:t xml:space="preserve">eller in relation to the earn-out consideration payable under the SPA and was eventually referred for expert determination in accordance with the earn-out mechanism in the SPA. The </w:t>
      </w:r>
      <w:r w:rsidR="00A73F60">
        <w:t>b</w:t>
      </w:r>
      <w:r>
        <w:t xml:space="preserve">uyer argued that, as the damages arising from the (alleged) breaches of warranty needed to compensate it for the position it would have been in had the warranties been true, such damages were calculable on the basis of the difference between the price that it paid for the shares and their actual value. As the price paid for the </w:t>
      </w:r>
      <w:r>
        <w:lastRenderedPageBreak/>
        <w:t xml:space="preserve">shares was not determined until the earn-out dispute was resolved, the warranty claims were not capable of being quantified until the expert determination process had been completed, and thus the warranty claims were not time-barred as proceedings had been commenced within six months of that date. The High Court agreed and dismissed the </w:t>
      </w:r>
      <w:r w:rsidR="00A73F60">
        <w:t>s</w:t>
      </w:r>
      <w:r>
        <w:t>eller's application on the basis that there was a risk of double-counting if the warranty claims preceded the resolution of the earn-out dispute, particularly given that the earn-out mechanism in the SPA did not include provisions allowing for any reduction depending on the outcome of any warranty claims</w:t>
      </w:r>
      <w:r w:rsidR="008719AF">
        <w:t>.</w:t>
      </w:r>
    </w:p>
    <w:p w:rsidR="00EB7306" w:rsidP="00713DFD" w:rsidRDefault="00CE6395" w14:paraId="69D7C713" w14:textId="77777777">
      <w:pPr>
        <w:pStyle w:val="General1L3"/>
      </w:pPr>
      <w:r w:rsidRPr="00781266">
        <w:rPr>
          <w:i/>
          <w:iCs/>
        </w:rPr>
        <w:t>Drax Smart Generation Holdco Limited v Scottish Power Retail Holdings Limited [2024] EWCA Civ 477</w:t>
      </w:r>
      <w:r>
        <w:t xml:space="preserve">. The Court of Appeal allowed a buyer's appeal against the High Court's summary judgment dismissing its warranty claims on the basis that its notice of claim failed to satisfy the requirements of the notification clause in the SPA. The High Court had found that a requirement to provide "reasonable detail of the nature of the claim" requires the buyer to state how loss is alleged to have been suffered, not merely to identify (as the buyer had) that the claim is a claim in contract, for breaches of specific provisions, that it relates to breaches arising out of the relevant facts and a statement of the remedy. The Court of Appeal disagreed, pointing out that the purpose of a notification clause is to provide a contractual limitation period allowing the parties to "close their books on the transaction" if no notice is given by the deadline, and that such clauses "should not become a technical minefield to be navigated". The judge remarked that the courts should not interpret notification clauses as imposing requirements which serve no real commercial purpose, and that "it needs to be remembered that such clauses are essentially exclusion clauses", with ambiguities resolved by narrow construction so that remedies provided by the law for breach of important contractual obligations are not cut down without using clear words having that effect. The High Court had also found that, in order to satisfy the requirement </w:t>
      </w:r>
      <w:r w:rsidR="00D92E68">
        <w:t xml:space="preserve">for the notice </w:t>
      </w:r>
      <w:r>
        <w:t xml:space="preserve">to </w:t>
      </w:r>
      <w:r w:rsidR="00466E8D">
        <w:t xml:space="preserve">detail </w:t>
      </w:r>
      <w:r>
        <w:t>"the Buyer's calculation of the Loss thereby alleged to have been suffered", the buyer would have had to explain that the calculation of its loss was the difference between the warranted value of the shares in the target company, and the actual value of the shares (instead, the buyer's notice of claim had merely identified particular heads and items of loss which the target company would suffer). Again, the Court of Appeal disagreed, finding that the clause merely required a genuine estimate to be put forward by the buyer in good faith, and if the basis of such calculation was legally unsound, the seller could have obtained whatever evidence it needed in order to refute the way the claim was put</w:t>
      </w:r>
      <w:r w:rsidR="001C42EB">
        <w:t>.</w:t>
      </w:r>
      <w:r w:rsidR="00C851B5">
        <w:t xml:space="preserve"> </w:t>
      </w:r>
    </w:p>
    <w:p w:rsidR="00472722" w:rsidP="00713DFD" w:rsidRDefault="001C42EB" w14:paraId="17568025" w14:textId="3CD87F9D">
      <w:pPr>
        <w:pStyle w:val="General1L3"/>
      </w:pPr>
      <w:r w:rsidRPr="00781266">
        <w:rPr>
          <w:i/>
          <w:iCs/>
        </w:rPr>
        <w:t>RTI Ltd v MUR Shipping BV [2024] UKSC 18</w:t>
      </w:r>
      <w:r>
        <w:t>.</w:t>
      </w:r>
      <w:r w:rsidR="00693B57">
        <w:t xml:space="preserve"> </w:t>
      </w:r>
      <w:r w:rsidRPr="00573F7F" w:rsidR="00573F7F">
        <w:t xml:space="preserve">The Supreme Court found that an affected party was not required by the exercise of reasonable endeavours to accept an offer of non-contractual performance by its counterparty in order to circumvent the effect of a force majeure clause. The contract in question required payments to be made by the counterparty to the affected party in US dollars. Following the imposition of US sanctions, the affected party sought to rely on the force majeure clause, which provided that a force majeure event was (amongst other things) one that cannot be overcome by reasonable endeavours from the affected party. The counterparty argued that the imposition of the sanctions could have been overcome by reasonable endeavours from the </w:t>
      </w:r>
      <w:r w:rsidRPr="00573F7F" w:rsidR="00573F7F">
        <w:lastRenderedPageBreak/>
        <w:t>affected party if it accepted payments in euros instead of US dollars. Finding in favour of the counterparty, the majority view of the Court of Appeal was that the issue did not concern reasonable endeavours or force majeure clauses in general; rather each such clause must be considered on its own terms, and, on the facts, payment in euros would have "overcome" the event without any exertion or detriment on the part of the affected party. The Supreme Court found that the Court of Appeal was wrong to approach the case as if it simply involved the interpretation of the reasonable endeavours proviso in this contract and not address the issue as a matter of principle, given that reasonable endeavours provisos are commonly found in force majeure clauses. The Supreme Court set out several principles that it said provided good reasons for allowing the appeal, including: (i) the object of reasonable endeavours provisos in this context is to maintain contractual performance, not to substitute a different performance; (ii) the fundamental principle of freedom of contract, which includes freedom not to accept an offer of non-contractual performance of a contract; (iii) the need for clear words to forgo valuable contractual rights (in that as the affected party had a contractual right to be paid in US dollars, it had a valuable contractual right to refuse to accept payment in any other currency); and (iv) the importance of certainty in commercial contracts</w:t>
      </w:r>
      <w:r w:rsidR="00472722">
        <w:t>.</w:t>
      </w:r>
    </w:p>
    <w:p w:rsidR="009F0A48" w:rsidP="00FE2BF9" w:rsidRDefault="00C16694" w14:paraId="6C4A0C13" w14:textId="49E9A2CC">
      <w:pPr>
        <w:pStyle w:val="General1L3"/>
      </w:pPr>
      <w:r w:rsidRPr="00781266">
        <w:rPr>
          <w:i/>
          <w:iCs/>
        </w:rPr>
        <w:t>Lifestyle Equities CV and another v Ahmed and another [2024] UKSC 17</w:t>
      </w:r>
      <w:r w:rsidR="007A617E">
        <w:t>.</w:t>
      </w:r>
      <w:r>
        <w:t xml:space="preserve"> </w:t>
      </w:r>
      <w:r w:rsidR="001E397E">
        <w:t>The Supreme Court had to determine whe</w:t>
      </w:r>
      <w:r w:rsidR="00ED30C1">
        <w:t>ther</w:t>
      </w:r>
      <w:r w:rsidR="001E397E">
        <w:t xml:space="preserve"> company directors </w:t>
      </w:r>
      <w:r w:rsidR="00ED30C1">
        <w:t>c</w:t>
      </w:r>
      <w:r w:rsidR="00AC2CD0">
        <w:t xml:space="preserve">ould </w:t>
      </w:r>
      <w:r w:rsidR="001E397E">
        <w:t xml:space="preserve">be liable as accessories for causing </w:t>
      </w:r>
      <w:r w:rsidR="009C516A">
        <w:t>a</w:t>
      </w:r>
      <w:r w:rsidR="001E397E">
        <w:t xml:space="preserve"> company to commit a strict liability</w:t>
      </w:r>
      <w:r w:rsidR="00ED30C1">
        <w:t xml:space="preserve"> tort</w:t>
      </w:r>
      <w:r w:rsidR="001E397E">
        <w:t xml:space="preserve"> and </w:t>
      </w:r>
      <w:r w:rsidR="00F30C51">
        <w:t>whether</w:t>
      </w:r>
      <w:r w:rsidR="001E397E">
        <w:t xml:space="preserve"> </w:t>
      </w:r>
      <w:r w:rsidR="0099669F">
        <w:t>such</w:t>
      </w:r>
      <w:r w:rsidR="001E397E">
        <w:t xml:space="preserve"> liability </w:t>
      </w:r>
      <w:r w:rsidR="00B609CD">
        <w:t xml:space="preserve">is also </w:t>
      </w:r>
      <w:r w:rsidR="001E397E">
        <w:t>strict or dependent on knowledge.</w:t>
      </w:r>
      <w:r w:rsidR="00CA677A">
        <w:t xml:space="preserve"> The Supreme Court </w:t>
      </w:r>
      <w:r w:rsidRPr="00CA677A" w:rsidR="00CA677A">
        <w:t xml:space="preserve">reasoned that there is no general principle of English law which exempts </w:t>
      </w:r>
      <w:r w:rsidR="002E43F7">
        <w:t xml:space="preserve">a </w:t>
      </w:r>
      <w:r w:rsidRPr="00CA677A" w:rsidR="00CA677A">
        <w:t>director from ordinary principles of tort liability</w:t>
      </w:r>
      <w:r w:rsidR="00125D50">
        <w:t>; t</w:t>
      </w:r>
      <w:r w:rsidRPr="00CA677A" w:rsidR="00CA677A">
        <w:t>he same principles govern their liabilit</w:t>
      </w:r>
      <w:r w:rsidR="00125D50">
        <w:t>y</w:t>
      </w:r>
      <w:r w:rsidRPr="00CA677A" w:rsidR="00CA677A">
        <w:t xml:space="preserve">, whether as primary </w:t>
      </w:r>
      <w:r w:rsidR="00125D50">
        <w:t xml:space="preserve">infringers </w:t>
      </w:r>
      <w:r w:rsidRPr="00CA677A" w:rsidR="00CA677A">
        <w:t>or accessories, as apply to anyone else</w:t>
      </w:r>
      <w:r w:rsidR="00CA677A">
        <w:t>.</w:t>
      </w:r>
      <w:r w:rsidR="001E397E">
        <w:t xml:space="preserve"> </w:t>
      </w:r>
      <w:r w:rsidR="009F3F19">
        <w:t xml:space="preserve">The Supreme Court </w:t>
      </w:r>
      <w:r w:rsidR="00D23D07">
        <w:t>confirmed</w:t>
      </w:r>
      <w:r w:rsidR="009F3F19">
        <w:t xml:space="preserve"> that a person who causes another person to </w:t>
      </w:r>
      <w:r w:rsidR="0067468B">
        <w:t xml:space="preserve">commit a tort </w:t>
      </w:r>
      <w:r w:rsidR="009F3F19">
        <w:t>will only be jointly liable as an accessory for the</w:t>
      </w:r>
      <w:r w:rsidR="0067468B">
        <w:t xml:space="preserve"> tort</w:t>
      </w:r>
      <w:r w:rsidR="009F3F19">
        <w:t xml:space="preserve"> if they have knowledge of the essential facts which make the act done wrongful</w:t>
      </w:r>
      <w:r w:rsidR="0067468B">
        <w:t>, even if the tort is one of strict liability</w:t>
      </w:r>
      <w:r w:rsidR="00F44C07">
        <w:t xml:space="preserve"> - </w:t>
      </w:r>
      <w:r w:rsidR="009F3F19">
        <w:t xml:space="preserve">this is so whether the claim is based on procuring the </w:t>
      </w:r>
      <w:r w:rsidR="00F53B76">
        <w:t>tort</w:t>
      </w:r>
      <w:r w:rsidR="009F3F19">
        <w:t xml:space="preserve"> or </w:t>
      </w:r>
      <w:r w:rsidR="00F44C07">
        <w:t>assisting another to commit the tort pursuant to a</w:t>
      </w:r>
      <w:r w:rsidR="009F3F19">
        <w:t xml:space="preserve"> common design</w:t>
      </w:r>
      <w:r w:rsidR="008E3088">
        <w:t xml:space="preserve"> (the two distinct bases for imposing accessory liability)</w:t>
      </w:r>
      <w:r w:rsidR="009F3F19">
        <w:t xml:space="preserve">. </w:t>
      </w:r>
      <w:r w:rsidR="00544A13">
        <w:t xml:space="preserve">The Supreme Court held that, on the facts of the case, </w:t>
      </w:r>
      <w:r w:rsidR="009F3F19">
        <w:t>the defendant directors of the company that had infringed Lifestyle Equities tradem</w:t>
      </w:r>
      <w:r w:rsidR="005920E0">
        <w:t>ark</w:t>
      </w:r>
      <w:r w:rsidR="009F3F19">
        <w:t xml:space="preserve"> </w:t>
      </w:r>
      <w:r w:rsidR="005920E0">
        <w:t>were</w:t>
      </w:r>
      <w:r w:rsidR="009F3F19">
        <w:t xml:space="preserve"> not jointly liable for the company’s infringements as the</w:t>
      </w:r>
      <w:r w:rsidR="00544A13">
        <w:t>y</w:t>
      </w:r>
      <w:r w:rsidR="009F3F19">
        <w:t xml:space="preserve"> </w:t>
      </w:r>
      <w:r w:rsidR="00544A13">
        <w:t>were</w:t>
      </w:r>
      <w:r w:rsidR="009F3F19">
        <w:t xml:space="preserve"> found </w:t>
      </w:r>
      <w:r w:rsidR="00544A13">
        <w:t xml:space="preserve">not </w:t>
      </w:r>
      <w:r w:rsidR="009F3F19">
        <w:t xml:space="preserve">to </w:t>
      </w:r>
      <w:r w:rsidR="009F0A48">
        <w:t xml:space="preserve">have the </w:t>
      </w:r>
      <w:r w:rsidR="009F3F19">
        <w:t xml:space="preserve">knowledge </w:t>
      </w:r>
      <w:r w:rsidR="009F0A48">
        <w:t>required for accessory liability to arise</w:t>
      </w:r>
      <w:r w:rsidR="00586604">
        <w:t>.</w:t>
      </w:r>
    </w:p>
    <w:p w:rsidR="00771A41" w:rsidP="00771A41" w:rsidRDefault="00771A41" w14:paraId="1329A6DA" w14:textId="77777777">
      <w:pPr>
        <w:pStyle w:val="BodyText"/>
      </w:pPr>
    </w:p>
    <w:p w:rsidRPr="00771A41" w:rsidR="00771A41" w:rsidP="00771A41" w:rsidRDefault="00771A41" w14:paraId="006184F3" w14:textId="25DA678C">
      <w:pPr>
        <w:pStyle w:val="BodyText"/>
      </w:pPr>
      <w:r>
        <w:t>4 July 2024</w:t>
      </w:r>
    </w:p>
    <w:bookmarkEnd w:id="1"/>
    <w:sectPr w:rsidRPr="00771A41" w:rsidR="00771A41" w:rsidSect="00372A05">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fciIndexBasedOn="0065" wne:acdName="acd0"/>
    <wne:acd wne:argValue="AgBCAHUAbABsAGUAdAAgAEwAMgA=" wne:fciIndexBasedOn="0065" wne:acdName="acd1"/>
    <wne:acd wne:argValue="AgBCAHUAbABsAGUAdAAgAEwAMwA=" wne:fciIndexBasedOn="0065" wne:acdName="acd2"/>
    <wne:acd wne:argValue="AgBCAHUAbABsAGUAdAAgAEwANAA=" wne:fciIndexBasedOn="0065" wne:acdName="acd3"/>
    <wne:acd wne:argValue="AgBCAHUAbABsAGUAdAAgAEwANQA=" wne:fciIndexBasedOn="0065" wne:acdName="acd4"/>
    <wne:acd wne:argValue="AgBCAHUAbABsAGUAdAAgAEwANgA=" wne:fciIndexBasedOn="0065" wne:acdName="acd5"/>
    <wne:acd wne:argValue="AgBCAHUAbABsAGUAdAAgAEwANwA=" wne:fciIndexBasedOn="0065" wne:acdName="acd6"/>
    <wne:acd wne:argValue="AgBCAHUAbABsAGUAdAAgAEwAOAA=" wne:fciIndexBasedOn="0065" wne:acdName="acd7"/>
    <wne:acd wne:argValue="AgBCAHUAbABsAGUAdAAgAEwAOQA=" wne:fciIndexBasedOn="0065" wne:acdName="acd8"/>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1CE6" w:rsidP="00FD33A2" w:rsidRDefault="006F1CE6" w14:paraId="3F6354FB" w14:textId="77777777">
      <w:pPr>
        <w:spacing w:after="0"/>
      </w:pPr>
      <w:r>
        <w:separator/>
      </w:r>
    </w:p>
  </w:endnote>
  <w:endnote w:type="continuationSeparator" w:id="0">
    <w:p w:rsidR="006F1CE6" w:rsidP="00FD33A2" w:rsidRDefault="006F1CE6" w14:paraId="3F0572C0" w14:textId="77777777">
      <w:pPr>
        <w:spacing w:after="0"/>
      </w:pPr>
      <w:r>
        <w:continuationSeparator/>
      </w:r>
    </w:p>
  </w:endnote>
  <w:endnote w:type="continuationNotice" w:id="1">
    <w:p w:rsidR="006F1CE6" w:rsidRDefault="006F1CE6" w14:paraId="348F0010"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266" w:rsidRDefault="00781266" w14:paraId="12D746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0"/>
      <w:gridCol w:w="3081"/>
      <w:gridCol w:w="3081"/>
    </w:tblGrid>
    <w:tr w:rsidR="00ED7B46" w:rsidTr="00882427" w14:paraId="2AB6CA07" w14:textId="77777777">
      <w:sdt>
        <w:sdtPr>
          <w:tag w:val="CCDocID"/>
          <w:id w:val="1516416488"/>
          <w:placeholder>
            <w:docPart w:val="E2E6CDF35D6F4A57A4EF02570CA78557"/>
          </w:placeholder>
          <w:text/>
        </w:sdtPr>
        <w:sdtContent>
          <w:tc>
            <w:tcPr>
              <w:tcW w:w="3080" w:type="dxa"/>
            </w:tcPr>
            <w:p w:rsidR="00ED7B46" w:rsidP="00882427" w:rsidRDefault="009D75BF" w14:paraId="473AC4C0" w14:textId="12F0254C">
              <w:pPr>
                <w:pStyle w:val="Footer"/>
              </w:pPr>
              <w:r>
                <w:t>10292789446-v1</w:t>
              </w:r>
            </w:p>
          </w:tc>
        </w:sdtContent>
      </w:sdt>
      <w:tc>
        <w:tcPr>
          <w:tcW w:w="3081" w:type="dxa"/>
        </w:tcPr>
        <w:p w:rsidRPr="00882427" w:rsidR="00ED7B46" w:rsidP="00882427" w:rsidRDefault="00ED7B46" w14:paraId="349AD071" w14:textId="186D3D48">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 xml:space="preserve"> -</w:t>
          </w:r>
        </w:p>
      </w:tc>
      <w:sdt>
        <w:sdtPr>
          <w:tag w:val="CCMatter"/>
          <w:id w:val="602158994"/>
          <w:placeholder>
            <w:docPart w:val="0E8313A14C1A4F62B20856609DFE8B28"/>
          </w:placeholder>
          <w:text/>
        </w:sdtPr>
        <w:sdtContent>
          <w:tc>
            <w:tcPr>
              <w:tcW w:w="3081" w:type="dxa"/>
            </w:tcPr>
            <w:p w:rsidR="00ED7B46" w:rsidP="00882427" w:rsidRDefault="009D75BF" w14:paraId="323B5EF6" w14:textId="04DBB273">
              <w:pPr>
                <w:pStyle w:val="FooterRight"/>
              </w:pPr>
              <w:r>
                <w:t>UK-0020-PSL</w:t>
              </w:r>
            </w:p>
          </w:tc>
        </w:sdtContent>
      </w:sdt>
    </w:tr>
  </w:tbl>
  <w:p w:rsidRPr="00FF592B" w:rsidR="00ED7B46" w:rsidP="0088650C" w:rsidRDefault="00ED7B46" w14:paraId="41712D0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0"/>
      <w:gridCol w:w="3081"/>
      <w:gridCol w:w="3081"/>
    </w:tblGrid>
    <w:tr w:rsidR="00ED7B46" w:rsidTr="00882427" w14:paraId="0B37CE84" w14:textId="77777777">
      <w:sdt>
        <w:sdtPr>
          <w:tag w:val="CCDocID"/>
          <w:id w:val="-1768383931"/>
          <w:placeholder>
            <w:docPart w:val="DF85BA6EAA884D7FB454A17FE2E8E3FA"/>
          </w:placeholder>
          <w:text/>
        </w:sdtPr>
        <w:sdtContent>
          <w:tc>
            <w:tcPr>
              <w:tcW w:w="3080" w:type="dxa"/>
            </w:tcPr>
            <w:p w:rsidR="00ED7B46" w:rsidP="00882427" w:rsidRDefault="009D75BF" w14:paraId="1BDCC306" w14:textId="18E2A7F8">
              <w:pPr>
                <w:pStyle w:val="Footer"/>
              </w:pPr>
              <w:r>
                <w:t>10292789446-v1</w:t>
              </w:r>
            </w:p>
          </w:tc>
        </w:sdtContent>
      </w:sdt>
      <w:tc>
        <w:tcPr>
          <w:tcW w:w="3081" w:type="dxa"/>
        </w:tcPr>
        <w:p w:rsidRPr="00882427" w:rsidR="00ED7B46" w:rsidP="00882427" w:rsidRDefault="00ED7B46" w14:paraId="7F328AE0" w14:textId="19B3A61C">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r>
            <w:rPr>
              <w:rStyle w:val="PageNumber"/>
            </w:rPr>
            <w:t xml:space="preserve"> -</w:t>
          </w:r>
        </w:p>
      </w:tc>
      <w:sdt>
        <w:sdtPr>
          <w:tag w:val="CCMatter"/>
          <w:id w:val="-1143725875"/>
          <w:placeholder>
            <w:docPart w:val="F76BC18FFCED47659FEDDA5AF57BF65C"/>
          </w:placeholder>
          <w:text/>
        </w:sdtPr>
        <w:sdtContent>
          <w:tc>
            <w:tcPr>
              <w:tcW w:w="3081" w:type="dxa"/>
            </w:tcPr>
            <w:p w:rsidR="00ED7B46" w:rsidP="00882427" w:rsidRDefault="009D75BF" w14:paraId="5106C170" w14:textId="00588765">
              <w:pPr>
                <w:pStyle w:val="FooterRight"/>
              </w:pPr>
              <w:r>
                <w:t>UK-0020-PSL</w:t>
              </w:r>
            </w:p>
          </w:tc>
        </w:sdtContent>
      </w:sdt>
    </w:tr>
  </w:tbl>
  <w:p w:rsidRPr="00FF592B" w:rsidR="00ED7B46" w:rsidP="00D7695C" w:rsidRDefault="00ED7B46" w14:paraId="76FA55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1CE6" w:rsidP="00FD33A2" w:rsidRDefault="006F1CE6" w14:paraId="4C480ADB" w14:textId="77777777">
      <w:pPr>
        <w:spacing w:after="0"/>
      </w:pPr>
      <w:r>
        <w:separator/>
      </w:r>
    </w:p>
  </w:footnote>
  <w:footnote w:type="continuationSeparator" w:id="0">
    <w:p w:rsidR="006F1CE6" w:rsidP="00FD33A2" w:rsidRDefault="006F1CE6" w14:paraId="4D182771" w14:textId="77777777">
      <w:pPr>
        <w:spacing w:after="0"/>
      </w:pPr>
      <w:r>
        <w:continuationSeparator/>
      </w:r>
    </w:p>
  </w:footnote>
  <w:footnote w:type="continuationNotice" w:id="1">
    <w:p w:rsidR="006F1CE6" w:rsidRDefault="006F1CE6" w14:paraId="553348DB"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266" w:rsidRDefault="00781266" w14:paraId="75A410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266" w:rsidRDefault="00781266" w14:paraId="4001EB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859B7" w:rsidR="00CF104F" w:rsidP="009859B7" w:rsidRDefault="00CF104F" w14:paraId="5508238A" w14:textId="7AD62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3DE8"/>
    <w:multiLevelType w:val="multilevel"/>
    <w:tmpl w:val="777C3F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850019"/>
    <w:multiLevelType w:val="multilevel"/>
    <w:tmpl w:val="E42281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0D44721"/>
    <w:multiLevelType w:val="multilevel"/>
    <w:tmpl w:val="F46EC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281453D8"/>
    <w:multiLevelType w:val="multilevel"/>
    <w:tmpl w:val="8222C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6C1166"/>
    <w:multiLevelType w:val="multilevel"/>
    <w:tmpl w:val="4900F6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485D5E6D"/>
    <w:multiLevelType w:val="hybridMultilevel"/>
    <w:tmpl w:val="A0C6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D1956"/>
    <w:multiLevelType w:val="hybridMultilevel"/>
    <w:tmpl w:val="77A0B412"/>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4C13405C"/>
    <w:multiLevelType w:val="hybridMultilevel"/>
    <w:tmpl w:val="9C529B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A8D1712"/>
    <w:multiLevelType w:val="multilevel"/>
    <w:tmpl w:val="0C927AA4"/>
    <w:name w:val="General"/>
    <w:lvl w:ilvl="0">
      <w:start w:val="1"/>
      <w:numFmt w:val="decimal"/>
      <w:lvlRestart w:val="0"/>
      <w:pStyle w:val="General1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1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2" w15:restartNumberingAfterBreak="0">
    <w:nsid w:val="5CD226B7"/>
    <w:multiLevelType w:val="multilevel"/>
    <w:tmpl w:val="09ECF178"/>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3" w15:restartNumberingAfterBreak="0">
    <w:nsid w:val="5F324CFD"/>
    <w:multiLevelType w:val="hybridMultilevel"/>
    <w:tmpl w:val="ACC8F2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CF3D83"/>
    <w:multiLevelType w:val="hybridMultilevel"/>
    <w:tmpl w:val="0EF8B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52754C9"/>
    <w:multiLevelType w:val="multilevel"/>
    <w:tmpl w:val="E9F4F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90F38D0"/>
    <w:multiLevelType w:val="multilevel"/>
    <w:tmpl w:val="8D045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8" w15:restartNumberingAfterBreak="0">
    <w:nsid w:val="73183505"/>
    <w:multiLevelType w:val="multilevel"/>
    <w:tmpl w:val="6A5A7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46862069">
    <w:abstractNumId w:val="4"/>
  </w:num>
  <w:num w:numId="2" w16cid:durableId="1899588878">
    <w:abstractNumId w:val="17"/>
  </w:num>
  <w:num w:numId="3" w16cid:durableId="126631044">
    <w:abstractNumId w:val="11"/>
  </w:num>
  <w:num w:numId="4" w16cid:durableId="18254712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3667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071895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4696186">
    <w:abstractNumId w:val="10"/>
  </w:num>
  <w:num w:numId="8" w16cid:durableId="14225272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10779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3539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119348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7752239">
    <w:abstractNumId w:val="14"/>
  </w:num>
  <w:num w:numId="13" w16cid:durableId="2991142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5605711">
    <w:abstractNumId w:val="8"/>
  </w:num>
  <w:num w:numId="15" w16cid:durableId="5299513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00660">
    <w:abstractNumId w:val="13"/>
  </w:num>
  <w:num w:numId="17" w16cid:durableId="8389340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2193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0735437">
    <w:abstractNumId w:val="11"/>
  </w:num>
  <w:num w:numId="20" w16cid:durableId="1570965635">
    <w:abstractNumId w:val="11"/>
  </w:num>
  <w:num w:numId="21" w16cid:durableId="264850758">
    <w:abstractNumId w:val="11"/>
  </w:num>
  <w:num w:numId="22" w16cid:durableId="835847034">
    <w:abstractNumId w:val="11"/>
  </w:num>
  <w:num w:numId="23" w16cid:durableId="1076394888">
    <w:abstractNumId w:val="11"/>
  </w:num>
  <w:num w:numId="24" w16cid:durableId="347371688">
    <w:abstractNumId w:val="11"/>
  </w:num>
  <w:num w:numId="25" w16cid:durableId="322244360">
    <w:abstractNumId w:val="11"/>
  </w:num>
  <w:num w:numId="26" w16cid:durableId="767770354">
    <w:abstractNumId w:val="11"/>
  </w:num>
  <w:num w:numId="27" w16cid:durableId="825829087">
    <w:abstractNumId w:val="11"/>
  </w:num>
  <w:num w:numId="28" w16cid:durableId="10578996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8231482">
    <w:abstractNumId w:val="11"/>
  </w:num>
  <w:num w:numId="30" w16cid:durableId="895042901">
    <w:abstractNumId w:val="11"/>
  </w:num>
  <w:num w:numId="31" w16cid:durableId="68113142">
    <w:abstractNumId w:val="11"/>
  </w:num>
  <w:num w:numId="32" w16cid:durableId="402918925">
    <w:abstractNumId w:val="11"/>
  </w:num>
  <w:num w:numId="33" w16cid:durableId="1878005178">
    <w:abstractNumId w:val="11"/>
  </w:num>
  <w:num w:numId="34" w16cid:durableId="1337226460">
    <w:abstractNumId w:val="11"/>
  </w:num>
  <w:num w:numId="35" w16cid:durableId="1210917274">
    <w:abstractNumId w:val="11"/>
  </w:num>
  <w:num w:numId="36" w16cid:durableId="2127849894">
    <w:abstractNumId w:val="11"/>
  </w:num>
  <w:num w:numId="37" w16cid:durableId="342172312">
    <w:abstractNumId w:val="11"/>
  </w:num>
  <w:num w:numId="38" w16cid:durableId="836069414">
    <w:abstractNumId w:val="11"/>
  </w:num>
  <w:num w:numId="39" w16cid:durableId="1715229674">
    <w:abstractNumId w:val="11"/>
  </w:num>
  <w:num w:numId="40" w16cid:durableId="97607677">
    <w:abstractNumId w:val="11"/>
  </w:num>
  <w:num w:numId="41" w16cid:durableId="1039164979">
    <w:abstractNumId w:val="11"/>
  </w:num>
  <w:num w:numId="42" w16cid:durableId="844128497">
    <w:abstractNumId w:val="11"/>
  </w:num>
  <w:num w:numId="43" w16cid:durableId="603728777">
    <w:abstractNumId w:val="11"/>
  </w:num>
  <w:num w:numId="44" w16cid:durableId="288516714">
    <w:abstractNumId w:val="11"/>
  </w:num>
  <w:num w:numId="45" w16cid:durableId="2136636971">
    <w:abstractNumId w:val="11"/>
  </w:num>
  <w:num w:numId="46" w16cid:durableId="30158480">
    <w:abstractNumId w:val="11"/>
  </w:num>
  <w:num w:numId="47" w16cid:durableId="1548567558">
    <w:abstractNumId w:val="11"/>
  </w:num>
  <w:num w:numId="48" w16cid:durableId="108818946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DD0"/>
    <w:rsid w:val="0000010D"/>
    <w:rsid w:val="00000117"/>
    <w:rsid w:val="000009D3"/>
    <w:rsid w:val="00000B0A"/>
    <w:rsid w:val="00000CBE"/>
    <w:rsid w:val="000022F4"/>
    <w:rsid w:val="0000237F"/>
    <w:rsid w:val="00002E3F"/>
    <w:rsid w:val="0000530F"/>
    <w:rsid w:val="00005888"/>
    <w:rsid w:val="00005F2B"/>
    <w:rsid w:val="000060EF"/>
    <w:rsid w:val="000065F3"/>
    <w:rsid w:val="00011F67"/>
    <w:rsid w:val="000136E0"/>
    <w:rsid w:val="000139E8"/>
    <w:rsid w:val="00013D11"/>
    <w:rsid w:val="00013E9C"/>
    <w:rsid w:val="00014CD5"/>
    <w:rsid w:val="00016934"/>
    <w:rsid w:val="00016E14"/>
    <w:rsid w:val="0001765F"/>
    <w:rsid w:val="0002087A"/>
    <w:rsid w:val="00021136"/>
    <w:rsid w:val="000211B1"/>
    <w:rsid w:val="00021629"/>
    <w:rsid w:val="00021724"/>
    <w:rsid w:val="000222AC"/>
    <w:rsid w:val="0002295A"/>
    <w:rsid w:val="00022CF4"/>
    <w:rsid w:val="00022F75"/>
    <w:rsid w:val="00024BE4"/>
    <w:rsid w:val="00024D41"/>
    <w:rsid w:val="000253D6"/>
    <w:rsid w:val="00025511"/>
    <w:rsid w:val="000257EF"/>
    <w:rsid w:val="00025A71"/>
    <w:rsid w:val="00025DCA"/>
    <w:rsid w:val="00025FC5"/>
    <w:rsid w:val="000261A2"/>
    <w:rsid w:val="00026240"/>
    <w:rsid w:val="000264A6"/>
    <w:rsid w:val="000266BF"/>
    <w:rsid w:val="00027BD9"/>
    <w:rsid w:val="00027C6B"/>
    <w:rsid w:val="00027DBD"/>
    <w:rsid w:val="0003221C"/>
    <w:rsid w:val="000324DF"/>
    <w:rsid w:val="00032F0F"/>
    <w:rsid w:val="00032F44"/>
    <w:rsid w:val="000331D2"/>
    <w:rsid w:val="00034477"/>
    <w:rsid w:val="00036DBD"/>
    <w:rsid w:val="000373EC"/>
    <w:rsid w:val="00037772"/>
    <w:rsid w:val="00037FA0"/>
    <w:rsid w:val="000410B7"/>
    <w:rsid w:val="00042093"/>
    <w:rsid w:val="00042727"/>
    <w:rsid w:val="0004294F"/>
    <w:rsid w:val="0004299A"/>
    <w:rsid w:val="00042EE8"/>
    <w:rsid w:val="0004309F"/>
    <w:rsid w:val="00044192"/>
    <w:rsid w:val="000452FC"/>
    <w:rsid w:val="00046013"/>
    <w:rsid w:val="000467A2"/>
    <w:rsid w:val="00046853"/>
    <w:rsid w:val="00046B99"/>
    <w:rsid w:val="00046C1B"/>
    <w:rsid w:val="00046CEC"/>
    <w:rsid w:val="00047002"/>
    <w:rsid w:val="0004715A"/>
    <w:rsid w:val="000477FF"/>
    <w:rsid w:val="00047D57"/>
    <w:rsid w:val="00050170"/>
    <w:rsid w:val="00050990"/>
    <w:rsid w:val="00051756"/>
    <w:rsid w:val="00051DDB"/>
    <w:rsid w:val="00051FFA"/>
    <w:rsid w:val="0005278C"/>
    <w:rsid w:val="000527F7"/>
    <w:rsid w:val="00052937"/>
    <w:rsid w:val="00054187"/>
    <w:rsid w:val="00054242"/>
    <w:rsid w:val="00054310"/>
    <w:rsid w:val="00054D85"/>
    <w:rsid w:val="00055EB0"/>
    <w:rsid w:val="0005601B"/>
    <w:rsid w:val="0005603A"/>
    <w:rsid w:val="00056B72"/>
    <w:rsid w:val="00056E54"/>
    <w:rsid w:val="00057B45"/>
    <w:rsid w:val="00057B7C"/>
    <w:rsid w:val="00061384"/>
    <w:rsid w:val="00061584"/>
    <w:rsid w:val="0006323D"/>
    <w:rsid w:val="00064C35"/>
    <w:rsid w:val="00065C94"/>
    <w:rsid w:val="00066477"/>
    <w:rsid w:val="0006695C"/>
    <w:rsid w:val="00066A1C"/>
    <w:rsid w:val="00066BF8"/>
    <w:rsid w:val="00066CF9"/>
    <w:rsid w:val="000706E9"/>
    <w:rsid w:val="00070B43"/>
    <w:rsid w:val="00070B6A"/>
    <w:rsid w:val="00070BF4"/>
    <w:rsid w:val="000711B2"/>
    <w:rsid w:val="00071A10"/>
    <w:rsid w:val="0007215B"/>
    <w:rsid w:val="00072F2F"/>
    <w:rsid w:val="0007315B"/>
    <w:rsid w:val="00073CBD"/>
    <w:rsid w:val="00073D24"/>
    <w:rsid w:val="00074040"/>
    <w:rsid w:val="00074084"/>
    <w:rsid w:val="00074349"/>
    <w:rsid w:val="000745EF"/>
    <w:rsid w:val="000747A8"/>
    <w:rsid w:val="00075282"/>
    <w:rsid w:val="000757C6"/>
    <w:rsid w:val="00075A44"/>
    <w:rsid w:val="00077044"/>
    <w:rsid w:val="000801F4"/>
    <w:rsid w:val="0008056D"/>
    <w:rsid w:val="00080812"/>
    <w:rsid w:val="00080B1E"/>
    <w:rsid w:val="0008136A"/>
    <w:rsid w:val="00081AE2"/>
    <w:rsid w:val="00082114"/>
    <w:rsid w:val="000834AF"/>
    <w:rsid w:val="00084346"/>
    <w:rsid w:val="00084C39"/>
    <w:rsid w:val="000850C6"/>
    <w:rsid w:val="000853C6"/>
    <w:rsid w:val="00086942"/>
    <w:rsid w:val="00086C06"/>
    <w:rsid w:val="00086C22"/>
    <w:rsid w:val="00086DFA"/>
    <w:rsid w:val="00087035"/>
    <w:rsid w:val="000919CC"/>
    <w:rsid w:val="00091B1D"/>
    <w:rsid w:val="000936BE"/>
    <w:rsid w:val="00093A95"/>
    <w:rsid w:val="0009422B"/>
    <w:rsid w:val="000942B2"/>
    <w:rsid w:val="000944A4"/>
    <w:rsid w:val="000950F9"/>
    <w:rsid w:val="00096009"/>
    <w:rsid w:val="000966CE"/>
    <w:rsid w:val="00096EA8"/>
    <w:rsid w:val="00096FB2"/>
    <w:rsid w:val="00097902"/>
    <w:rsid w:val="000A0BBF"/>
    <w:rsid w:val="000A1AD6"/>
    <w:rsid w:val="000A2763"/>
    <w:rsid w:val="000A2885"/>
    <w:rsid w:val="000A2E8F"/>
    <w:rsid w:val="000A3490"/>
    <w:rsid w:val="000A4082"/>
    <w:rsid w:val="000A46CD"/>
    <w:rsid w:val="000A4A7A"/>
    <w:rsid w:val="000A4BD6"/>
    <w:rsid w:val="000A4BF9"/>
    <w:rsid w:val="000A4CE2"/>
    <w:rsid w:val="000A5F32"/>
    <w:rsid w:val="000A68DB"/>
    <w:rsid w:val="000A6ACB"/>
    <w:rsid w:val="000A712F"/>
    <w:rsid w:val="000A7168"/>
    <w:rsid w:val="000A7204"/>
    <w:rsid w:val="000A7303"/>
    <w:rsid w:val="000A7DC1"/>
    <w:rsid w:val="000B0399"/>
    <w:rsid w:val="000B09BC"/>
    <w:rsid w:val="000B0DD5"/>
    <w:rsid w:val="000B11DF"/>
    <w:rsid w:val="000B11E1"/>
    <w:rsid w:val="000B1867"/>
    <w:rsid w:val="000B1AEF"/>
    <w:rsid w:val="000B2965"/>
    <w:rsid w:val="000B29D5"/>
    <w:rsid w:val="000B346C"/>
    <w:rsid w:val="000B35DF"/>
    <w:rsid w:val="000B373F"/>
    <w:rsid w:val="000B413C"/>
    <w:rsid w:val="000B4F11"/>
    <w:rsid w:val="000B6216"/>
    <w:rsid w:val="000B673D"/>
    <w:rsid w:val="000B689D"/>
    <w:rsid w:val="000B6931"/>
    <w:rsid w:val="000B6D5B"/>
    <w:rsid w:val="000B71DE"/>
    <w:rsid w:val="000C03A0"/>
    <w:rsid w:val="000C069A"/>
    <w:rsid w:val="000C06B5"/>
    <w:rsid w:val="000C091A"/>
    <w:rsid w:val="000C0D87"/>
    <w:rsid w:val="000C0D8E"/>
    <w:rsid w:val="000C18B8"/>
    <w:rsid w:val="000C215B"/>
    <w:rsid w:val="000C2365"/>
    <w:rsid w:val="000C2A95"/>
    <w:rsid w:val="000C2E16"/>
    <w:rsid w:val="000C3441"/>
    <w:rsid w:val="000C36D0"/>
    <w:rsid w:val="000C4287"/>
    <w:rsid w:val="000C529D"/>
    <w:rsid w:val="000C5660"/>
    <w:rsid w:val="000C634C"/>
    <w:rsid w:val="000C65C3"/>
    <w:rsid w:val="000C74D6"/>
    <w:rsid w:val="000C7E48"/>
    <w:rsid w:val="000D01E9"/>
    <w:rsid w:val="000D1A81"/>
    <w:rsid w:val="000D2FC2"/>
    <w:rsid w:val="000D33FB"/>
    <w:rsid w:val="000D39D4"/>
    <w:rsid w:val="000D4A39"/>
    <w:rsid w:val="000D5136"/>
    <w:rsid w:val="000D6FC2"/>
    <w:rsid w:val="000D76C0"/>
    <w:rsid w:val="000E073D"/>
    <w:rsid w:val="000E1552"/>
    <w:rsid w:val="000E16F7"/>
    <w:rsid w:val="000E18ED"/>
    <w:rsid w:val="000E20D5"/>
    <w:rsid w:val="000E286E"/>
    <w:rsid w:val="000E29E9"/>
    <w:rsid w:val="000E2A40"/>
    <w:rsid w:val="000E2D07"/>
    <w:rsid w:val="000E55B6"/>
    <w:rsid w:val="000E56A0"/>
    <w:rsid w:val="000E590A"/>
    <w:rsid w:val="000E7D7A"/>
    <w:rsid w:val="000F0102"/>
    <w:rsid w:val="000F0932"/>
    <w:rsid w:val="000F0B74"/>
    <w:rsid w:val="000F1234"/>
    <w:rsid w:val="000F27F7"/>
    <w:rsid w:val="000F2E8C"/>
    <w:rsid w:val="000F31FB"/>
    <w:rsid w:val="000F3F02"/>
    <w:rsid w:val="000F3FAE"/>
    <w:rsid w:val="000F59CE"/>
    <w:rsid w:val="000F6863"/>
    <w:rsid w:val="000F68A8"/>
    <w:rsid w:val="000F68B3"/>
    <w:rsid w:val="000F6904"/>
    <w:rsid w:val="000F6B25"/>
    <w:rsid w:val="000F6EB6"/>
    <w:rsid w:val="000F7085"/>
    <w:rsid w:val="000F777B"/>
    <w:rsid w:val="001001C2"/>
    <w:rsid w:val="001004AE"/>
    <w:rsid w:val="00100C6F"/>
    <w:rsid w:val="00101E01"/>
    <w:rsid w:val="00102121"/>
    <w:rsid w:val="001027A3"/>
    <w:rsid w:val="00102B06"/>
    <w:rsid w:val="00102CD9"/>
    <w:rsid w:val="00103D05"/>
    <w:rsid w:val="00103DD1"/>
    <w:rsid w:val="001047FE"/>
    <w:rsid w:val="00104925"/>
    <w:rsid w:val="00104E44"/>
    <w:rsid w:val="001058D8"/>
    <w:rsid w:val="0010673B"/>
    <w:rsid w:val="00110712"/>
    <w:rsid w:val="00110B1D"/>
    <w:rsid w:val="00110BED"/>
    <w:rsid w:val="001111F3"/>
    <w:rsid w:val="00111746"/>
    <w:rsid w:val="001119B8"/>
    <w:rsid w:val="00111C21"/>
    <w:rsid w:val="00112BEA"/>
    <w:rsid w:val="00113378"/>
    <w:rsid w:val="0011345D"/>
    <w:rsid w:val="001137B6"/>
    <w:rsid w:val="00114CBC"/>
    <w:rsid w:val="00115356"/>
    <w:rsid w:val="001156A0"/>
    <w:rsid w:val="00115B2A"/>
    <w:rsid w:val="00115B39"/>
    <w:rsid w:val="001164B0"/>
    <w:rsid w:val="00116EF7"/>
    <w:rsid w:val="00117A17"/>
    <w:rsid w:val="001204B7"/>
    <w:rsid w:val="00120565"/>
    <w:rsid w:val="00120B38"/>
    <w:rsid w:val="00121BCF"/>
    <w:rsid w:val="001220EA"/>
    <w:rsid w:val="001225F8"/>
    <w:rsid w:val="00122E25"/>
    <w:rsid w:val="00122F5B"/>
    <w:rsid w:val="001230E0"/>
    <w:rsid w:val="00123143"/>
    <w:rsid w:val="00124221"/>
    <w:rsid w:val="001249E2"/>
    <w:rsid w:val="00125391"/>
    <w:rsid w:val="00125495"/>
    <w:rsid w:val="00125D50"/>
    <w:rsid w:val="00125E65"/>
    <w:rsid w:val="001263FF"/>
    <w:rsid w:val="00126574"/>
    <w:rsid w:val="00126EDF"/>
    <w:rsid w:val="00126EE0"/>
    <w:rsid w:val="00130F05"/>
    <w:rsid w:val="00131DAA"/>
    <w:rsid w:val="001323B7"/>
    <w:rsid w:val="00133DD3"/>
    <w:rsid w:val="00134B3F"/>
    <w:rsid w:val="00136EE4"/>
    <w:rsid w:val="0013731E"/>
    <w:rsid w:val="0013763C"/>
    <w:rsid w:val="001379D1"/>
    <w:rsid w:val="001400E7"/>
    <w:rsid w:val="00140A0E"/>
    <w:rsid w:val="00140BD2"/>
    <w:rsid w:val="00141AAA"/>
    <w:rsid w:val="00143014"/>
    <w:rsid w:val="00144CF9"/>
    <w:rsid w:val="00144D30"/>
    <w:rsid w:val="00145304"/>
    <w:rsid w:val="0014538C"/>
    <w:rsid w:val="00145A2F"/>
    <w:rsid w:val="00145CD7"/>
    <w:rsid w:val="00146EE9"/>
    <w:rsid w:val="001472D7"/>
    <w:rsid w:val="0014740C"/>
    <w:rsid w:val="00147734"/>
    <w:rsid w:val="00147981"/>
    <w:rsid w:val="00147B57"/>
    <w:rsid w:val="0015020D"/>
    <w:rsid w:val="0015029C"/>
    <w:rsid w:val="0015093C"/>
    <w:rsid w:val="00151962"/>
    <w:rsid w:val="00151CF7"/>
    <w:rsid w:val="00151E8F"/>
    <w:rsid w:val="00152005"/>
    <w:rsid w:val="001526B7"/>
    <w:rsid w:val="001532B1"/>
    <w:rsid w:val="0015347C"/>
    <w:rsid w:val="001534EE"/>
    <w:rsid w:val="00153BA5"/>
    <w:rsid w:val="001548F5"/>
    <w:rsid w:val="00155D2C"/>
    <w:rsid w:val="00155D72"/>
    <w:rsid w:val="0015689C"/>
    <w:rsid w:val="001579C6"/>
    <w:rsid w:val="00157F21"/>
    <w:rsid w:val="00160101"/>
    <w:rsid w:val="001615FD"/>
    <w:rsid w:val="001625F5"/>
    <w:rsid w:val="00163022"/>
    <w:rsid w:val="0016524D"/>
    <w:rsid w:val="001654E7"/>
    <w:rsid w:val="00166770"/>
    <w:rsid w:val="001673E5"/>
    <w:rsid w:val="0016760B"/>
    <w:rsid w:val="001678FE"/>
    <w:rsid w:val="00167B34"/>
    <w:rsid w:val="00170361"/>
    <w:rsid w:val="001708A1"/>
    <w:rsid w:val="00170965"/>
    <w:rsid w:val="00171584"/>
    <w:rsid w:val="001728DD"/>
    <w:rsid w:val="00172C84"/>
    <w:rsid w:val="00172FFD"/>
    <w:rsid w:val="001733DB"/>
    <w:rsid w:val="0017347F"/>
    <w:rsid w:val="00173D9A"/>
    <w:rsid w:val="00173F4F"/>
    <w:rsid w:val="001740D2"/>
    <w:rsid w:val="00174876"/>
    <w:rsid w:val="00174B7E"/>
    <w:rsid w:val="00175535"/>
    <w:rsid w:val="0017557F"/>
    <w:rsid w:val="00175592"/>
    <w:rsid w:val="00175D14"/>
    <w:rsid w:val="00176418"/>
    <w:rsid w:val="00177389"/>
    <w:rsid w:val="001779ED"/>
    <w:rsid w:val="00177D2C"/>
    <w:rsid w:val="001801EA"/>
    <w:rsid w:val="001802EB"/>
    <w:rsid w:val="0018260F"/>
    <w:rsid w:val="001826AD"/>
    <w:rsid w:val="00182A42"/>
    <w:rsid w:val="00182A5F"/>
    <w:rsid w:val="00182B61"/>
    <w:rsid w:val="001838CA"/>
    <w:rsid w:val="001845D7"/>
    <w:rsid w:val="00184861"/>
    <w:rsid w:val="00184DF9"/>
    <w:rsid w:val="001853D0"/>
    <w:rsid w:val="001857D8"/>
    <w:rsid w:val="00185B4D"/>
    <w:rsid w:val="00186412"/>
    <w:rsid w:val="00186632"/>
    <w:rsid w:val="001870B7"/>
    <w:rsid w:val="00187204"/>
    <w:rsid w:val="001877B0"/>
    <w:rsid w:val="00190052"/>
    <w:rsid w:val="0019021F"/>
    <w:rsid w:val="0019026A"/>
    <w:rsid w:val="001904EB"/>
    <w:rsid w:val="00190D0E"/>
    <w:rsid w:val="00191063"/>
    <w:rsid w:val="001910CE"/>
    <w:rsid w:val="001918C8"/>
    <w:rsid w:val="00191A99"/>
    <w:rsid w:val="001924D7"/>
    <w:rsid w:val="0019297C"/>
    <w:rsid w:val="00192AA9"/>
    <w:rsid w:val="00192F07"/>
    <w:rsid w:val="00194FF4"/>
    <w:rsid w:val="00195B28"/>
    <w:rsid w:val="00195F42"/>
    <w:rsid w:val="00196B8C"/>
    <w:rsid w:val="00197D10"/>
    <w:rsid w:val="001A0AA5"/>
    <w:rsid w:val="001A0C1B"/>
    <w:rsid w:val="001A10B2"/>
    <w:rsid w:val="001A2CFE"/>
    <w:rsid w:val="001A4028"/>
    <w:rsid w:val="001A4597"/>
    <w:rsid w:val="001A4765"/>
    <w:rsid w:val="001A572B"/>
    <w:rsid w:val="001A5769"/>
    <w:rsid w:val="001A5A1D"/>
    <w:rsid w:val="001A5BE4"/>
    <w:rsid w:val="001A60AB"/>
    <w:rsid w:val="001A6BEB"/>
    <w:rsid w:val="001A6FE7"/>
    <w:rsid w:val="001A73D2"/>
    <w:rsid w:val="001A7A75"/>
    <w:rsid w:val="001A7BC1"/>
    <w:rsid w:val="001A7E7A"/>
    <w:rsid w:val="001B0865"/>
    <w:rsid w:val="001B0974"/>
    <w:rsid w:val="001B1143"/>
    <w:rsid w:val="001B2599"/>
    <w:rsid w:val="001B2921"/>
    <w:rsid w:val="001B3C8F"/>
    <w:rsid w:val="001B41BC"/>
    <w:rsid w:val="001B4454"/>
    <w:rsid w:val="001B5AA8"/>
    <w:rsid w:val="001B696F"/>
    <w:rsid w:val="001B72F0"/>
    <w:rsid w:val="001B7312"/>
    <w:rsid w:val="001C1261"/>
    <w:rsid w:val="001C1365"/>
    <w:rsid w:val="001C2566"/>
    <w:rsid w:val="001C29C4"/>
    <w:rsid w:val="001C2B8F"/>
    <w:rsid w:val="001C30E0"/>
    <w:rsid w:val="001C3CE6"/>
    <w:rsid w:val="001C3FA5"/>
    <w:rsid w:val="001C42EB"/>
    <w:rsid w:val="001C5CB9"/>
    <w:rsid w:val="001C5DEC"/>
    <w:rsid w:val="001C666D"/>
    <w:rsid w:val="001C66E1"/>
    <w:rsid w:val="001C704E"/>
    <w:rsid w:val="001C73BD"/>
    <w:rsid w:val="001C7A51"/>
    <w:rsid w:val="001D04E7"/>
    <w:rsid w:val="001D120D"/>
    <w:rsid w:val="001D1E42"/>
    <w:rsid w:val="001D2FB6"/>
    <w:rsid w:val="001D3110"/>
    <w:rsid w:val="001D36CC"/>
    <w:rsid w:val="001D3B14"/>
    <w:rsid w:val="001D486A"/>
    <w:rsid w:val="001D504E"/>
    <w:rsid w:val="001D5B98"/>
    <w:rsid w:val="001D63AC"/>
    <w:rsid w:val="001D6AE3"/>
    <w:rsid w:val="001D6DA4"/>
    <w:rsid w:val="001D78C1"/>
    <w:rsid w:val="001D79BD"/>
    <w:rsid w:val="001E0976"/>
    <w:rsid w:val="001E1FE8"/>
    <w:rsid w:val="001E2D7F"/>
    <w:rsid w:val="001E2DD0"/>
    <w:rsid w:val="001E3773"/>
    <w:rsid w:val="001E397E"/>
    <w:rsid w:val="001E3C54"/>
    <w:rsid w:val="001E5640"/>
    <w:rsid w:val="001E5A3C"/>
    <w:rsid w:val="001E6689"/>
    <w:rsid w:val="001E79B1"/>
    <w:rsid w:val="001F0045"/>
    <w:rsid w:val="001F0918"/>
    <w:rsid w:val="001F0F00"/>
    <w:rsid w:val="001F10AB"/>
    <w:rsid w:val="001F118C"/>
    <w:rsid w:val="001F200F"/>
    <w:rsid w:val="001F20E6"/>
    <w:rsid w:val="001F2B35"/>
    <w:rsid w:val="001F3755"/>
    <w:rsid w:val="001F43FE"/>
    <w:rsid w:val="001F4A39"/>
    <w:rsid w:val="001F4CE1"/>
    <w:rsid w:val="001F4F0F"/>
    <w:rsid w:val="001F519D"/>
    <w:rsid w:val="001F5A39"/>
    <w:rsid w:val="001F7E47"/>
    <w:rsid w:val="0020061A"/>
    <w:rsid w:val="0020061C"/>
    <w:rsid w:val="00200BCF"/>
    <w:rsid w:val="002010D9"/>
    <w:rsid w:val="002012DB"/>
    <w:rsid w:val="002013FA"/>
    <w:rsid w:val="002022E5"/>
    <w:rsid w:val="00203A32"/>
    <w:rsid w:val="00205205"/>
    <w:rsid w:val="00205355"/>
    <w:rsid w:val="00205666"/>
    <w:rsid w:val="002057FC"/>
    <w:rsid w:val="00206806"/>
    <w:rsid w:val="0020716E"/>
    <w:rsid w:val="00207B71"/>
    <w:rsid w:val="00207B99"/>
    <w:rsid w:val="002127AF"/>
    <w:rsid w:val="00212B34"/>
    <w:rsid w:val="00212B61"/>
    <w:rsid w:val="00213BC9"/>
    <w:rsid w:val="00213C31"/>
    <w:rsid w:val="00213FD9"/>
    <w:rsid w:val="0021425E"/>
    <w:rsid w:val="002159EE"/>
    <w:rsid w:val="00216B90"/>
    <w:rsid w:val="002171FD"/>
    <w:rsid w:val="00217733"/>
    <w:rsid w:val="00217C03"/>
    <w:rsid w:val="002205B8"/>
    <w:rsid w:val="0022076F"/>
    <w:rsid w:val="00221666"/>
    <w:rsid w:val="00221673"/>
    <w:rsid w:val="00222120"/>
    <w:rsid w:val="00222187"/>
    <w:rsid w:val="0022278B"/>
    <w:rsid w:val="00222948"/>
    <w:rsid w:val="002243FE"/>
    <w:rsid w:val="0022593D"/>
    <w:rsid w:val="002260FC"/>
    <w:rsid w:val="00226783"/>
    <w:rsid w:val="00227351"/>
    <w:rsid w:val="0022774C"/>
    <w:rsid w:val="00230077"/>
    <w:rsid w:val="00230083"/>
    <w:rsid w:val="00230F37"/>
    <w:rsid w:val="0023170B"/>
    <w:rsid w:val="00231966"/>
    <w:rsid w:val="00231A38"/>
    <w:rsid w:val="00231B6F"/>
    <w:rsid w:val="00232B1C"/>
    <w:rsid w:val="00232B47"/>
    <w:rsid w:val="00232E8A"/>
    <w:rsid w:val="00232F98"/>
    <w:rsid w:val="002336DF"/>
    <w:rsid w:val="00233CF6"/>
    <w:rsid w:val="00233EAB"/>
    <w:rsid w:val="00234680"/>
    <w:rsid w:val="0023507E"/>
    <w:rsid w:val="002351F0"/>
    <w:rsid w:val="002353D5"/>
    <w:rsid w:val="002358E4"/>
    <w:rsid w:val="0023657A"/>
    <w:rsid w:val="002366A2"/>
    <w:rsid w:val="00236D42"/>
    <w:rsid w:val="002405A5"/>
    <w:rsid w:val="00241C8F"/>
    <w:rsid w:val="00241DF0"/>
    <w:rsid w:val="002425D9"/>
    <w:rsid w:val="00242783"/>
    <w:rsid w:val="00243AA6"/>
    <w:rsid w:val="00243B45"/>
    <w:rsid w:val="00245099"/>
    <w:rsid w:val="002462BA"/>
    <w:rsid w:val="00246C2B"/>
    <w:rsid w:val="00246D79"/>
    <w:rsid w:val="002470C0"/>
    <w:rsid w:val="002508E2"/>
    <w:rsid w:val="002511D8"/>
    <w:rsid w:val="00251A0A"/>
    <w:rsid w:val="00251B13"/>
    <w:rsid w:val="002532B4"/>
    <w:rsid w:val="00253449"/>
    <w:rsid w:val="0025465C"/>
    <w:rsid w:val="002548A5"/>
    <w:rsid w:val="00254BC9"/>
    <w:rsid w:val="00254EE4"/>
    <w:rsid w:val="002561BC"/>
    <w:rsid w:val="0025644A"/>
    <w:rsid w:val="002565C7"/>
    <w:rsid w:val="00256EF1"/>
    <w:rsid w:val="00256F1E"/>
    <w:rsid w:val="00257273"/>
    <w:rsid w:val="0025734D"/>
    <w:rsid w:val="0025789B"/>
    <w:rsid w:val="0025789F"/>
    <w:rsid w:val="00261096"/>
    <w:rsid w:val="00261F01"/>
    <w:rsid w:val="00262165"/>
    <w:rsid w:val="0026241C"/>
    <w:rsid w:val="002659CF"/>
    <w:rsid w:val="00265D34"/>
    <w:rsid w:val="00266C90"/>
    <w:rsid w:val="00266E1A"/>
    <w:rsid w:val="00267210"/>
    <w:rsid w:val="00267BB8"/>
    <w:rsid w:val="00270D24"/>
    <w:rsid w:val="002710E6"/>
    <w:rsid w:val="00271192"/>
    <w:rsid w:val="0027146C"/>
    <w:rsid w:val="00271A47"/>
    <w:rsid w:val="00273201"/>
    <w:rsid w:val="00274741"/>
    <w:rsid w:val="0027510F"/>
    <w:rsid w:val="0027518E"/>
    <w:rsid w:val="00275444"/>
    <w:rsid w:val="00275671"/>
    <w:rsid w:val="00276D03"/>
    <w:rsid w:val="00280737"/>
    <w:rsid w:val="00280F12"/>
    <w:rsid w:val="002810DC"/>
    <w:rsid w:val="0028166C"/>
    <w:rsid w:val="00282FAC"/>
    <w:rsid w:val="00284939"/>
    <w:rsid w:val="002857B2"/>
    <w:rsid w:val="00286312"/>
    <w:rsid w:val="00286723"/>
    <w:rsid w:val="00286A0D"/>
    <w:rsid w:val="00286C00"/>
    <w:rsid w:val="0028751A"/>
    <w:rsid w:val="002909B3"/>
    <w:rsid w:val="00290AC3"/>
    <w:rsid w:val="00290B59"/>
    <w:rsid w:val="00291723"/>
    <w:rsid w:val="0029213F"/>
    <w:rsid w:val="002927CB"/>
    <w:rsid w:val="00292D71"/>
    <w:rsid w:val="00292FD5"/>
    <w:rsid w:val="00293A18"/>
    <w:rsid w:val="00293BB6"/>
    <w:rsid w:val="00293F42"/>
    <w:rsid w:val="002942A1"/>
    <w:rsid w:val="00294918"/>
    <w:rsid w:val="0029532E"/>
    <w:rsid w:val="002957D9"/>
    <w:rsid w:val="0029590A"/>
    <w:rsid w:val="00295A13"/>
    <w:rsid w:val="00295D77"/>
    <w:rsid w:val="002964BE"/>
    <w:rsid w:val="00296904"/>
    <w:rsid w:val="00297498"/>
    <w:rsid w:val="00297FA5"/>
    <w:rsid w:val="002A1AFE"/>
    <w:rsid w:val="002A1CE6"/>
    <w:rsid w:val="002A29EE"/>
    <w:rsid w:val="002A2C23"/>
    <w:rsid w:val="002A2E99"/>
    <w:rsid w:val="002A515D"/>
    <w:rsid w:val="002A5417"/>
    <w:rsid w:val="002A6AE9"/>
    <w:rsid w:val="002B016D"/>
    <w:rsid w:val="002B0FC6"/>
    <w:rsid w:val="002B10C8"/>
    <w:rsid w:val="002B159F"/>
    <w:rsid w:val="002B1785"/>
    <w:rsid w:val="002B258F"/>
    <w:rsid w:val="002B2863"/>
    <w:rsid w:val="002B29A2"/>
    <w:rsid w:val="002B3476"/>
    <w:rsid w:val="002B3B4A"/>
    <w:rsid w:val="002B5CE6"/>
    <w:rsid w:val="002B5EE6"/>
    <w:rsid w:val="002B610A"/>
    <w:rsid w:val="002B6C3C"/>
    <w:rsid w:val="002B6DDC"/>
    <w:rsid w:val="002B7264"/>
    <w:rsid w:val="002C09A0"/>
    <w:rsid w:val="002C196F"/>
    <w:rsid w:val="002C1B61"/>
    <w:rsid w:val="002C1CB3"/>
    <w:rsid w:val="002C2097"/>
    <w:rsid w:val="002C3601"/>
    <w:rsid w:val="002C3B0D"/>
    <w:rsid w:val="002C4787"/>
    <w:rsid w:val="002C540E"/>
    <w:rsid w:val="002C556A"/>
    <w:rsid w:val="002C5AE2"/>
    <w:rsid w:val="002C5F4E"/>
    <w:rsid w:val="002C601D"/>
    <w:rsid w:val="002C64F1"/>
    <w:rsid w:val="002C6636"/>
    <w:rsid w:val="002C6672"/>
    <w:rsid w:val="002C7EE1"/>
    <w:rsid w:val="002D0149"/>
    <w:rsid w:val="002D09BD"/>
    <w:rsid w:val="002D0E39"/>
    <w:rsid w:val="002D1039"/>
    <w:rsid w:val="002D1616"/>
    <w:rsid w:val="002D2E7B"/>
    <w:rsid w:val="002D38D1"/>
    <w:rsid w:val="002D3BE8"/>
    <w:rsid w:val="002D3D25"/>
    <w:rsid w:val="002D3E6D"/>
    <w:rsid w:val="002D405A"/>
    <w:rsid w:val="002D452D"/>
    <w:rsid w:val="002D493A"/>
    <w:rsid w:val="002D4B2C"/>
    <w:rsid w:val="002D4C99"/>
    <w:rsid w:val="002D4E78"/>
    <w:rsid w:val="002D5397"/>
    <w:rsid w:val="002D574D"/>
    <w:rsid w:val="002D6344"/>
    <w:rsid w:val="002D65D6"/>
    <w:rsid w:val="002D65E8"/>
    <w:rsid w:val="002D693D"/>
    <w:rsid w:val="002D6AFF"/>
    <w:rsid w:val="002D72A3"/>
    <w:rsid w:val="002D775F"/>
    <w:rsid w:val="002D7963"/>
    <w:rsid w:val="002D7C95"/>
    <w:rsid w:val="002D7DBD"/>
    <w:rsid w:val="002E0B9B"/>
    <w:rsid w:val="002E0DCB"/>
    <w:rsid w:val="002E13A2"/>
    <w:rsid w:val="002E2A21"/>
    <w:rsid w:val="002E2F1A"/>
    <w:rsid w:val="002E3D5C"/>
    <w:rsid w:val="002E43F7"/>
    <w:rsid w:val="002E5FA3"/>
    <w:rsid w:val="002E637F"/>
    <w:rsid w:val="002E6492"/>
    <w:rsid w:val="002E743E"/>
    <w:rsid w:val="002E771B"/>
    <w:rsid w:val="002E793F"/>
    <w:rsid w:val="002F06AA"/>
    <w:rsid w:val="002F1275"/>
    <w:rsid w:val="002F1D2E"/>
    <w:rsid w:val="002F2531"/>
    <w:rsid w:val="002F25BC"/>
    <w:rsid w:val="002F2605"/>
    <w:rsid w:val="002F2920"/>
    <w:rsid w:val="002F2AA2"/>
    <w:rsid w:val="002F3A39"/>
    <w:rsid w:val="002F402F"/>
    <w:rsid w:val="002F4571"/>
    <w:rsid w:val="002F4BAA"/>
    <w:rsid w:val="002F54BD"/>
    <w:rsid w:val="002F5944"/>
    <w:rsid w:val="002F6330"/>
    <w:rsid w:val="002F638F"/>
    <w:rsid w:val="002F6648"/>
    <w:rsid w:val="002F7817"/>
    <w:rsid w:val="002F7B52"/>
    <w:rsid w:val="002F7F22"/>
    <w:rsid w:val="002F7F93"/>
    <w:rsid w:val="00301135"/>
    <w:rsid w:val="00301214"/>
    <w:rsid w:val="00301575"/>
    <w:rsid w:val="00301934"/>
    <w:rsid w:val="00301F2D"/>
    <w:rsid w:val="00302045"/>
    <w:rsid w:val="003021F7"/>
    <w:rsid w:val="00302F86"/>
    <w:rsid w:val="003037DF"/>
    <w:rsid w:val="003054DC"/>
    <w:rsid w:val="00306F38"/>
    <w:rsid w:val="00307049"/>
    <w:rsid w:val="003078D8"/>
    <w:rsid w:val="00307979"/>
    <w:rsid w:val="00310870"/>
    <w:rsid w:val="00310BDB"/>
    <w:rsid w:val="003113E0"/>
    <w:rsid w:val="003117D1"/>
    <w:rsid w:val="003123E1"/>
    <w:rsid w:val="003128E2"/>
    <w:rsid w:val="003132F0"/>
    <w:rsid w:val="00313457"/>
    <w:rsid w:val="003141F9"/>
    <w:rsid w:val="003152B3"/>
    <w:rsid w:val="00315FC9"/>
    <w:rsid w:val="00320C6E"/>
    <w:rsid w:val="00320D0D"/>
    <w:rsid w:val="00320DB5"/>
    <w:rsid w:val="00320F92"/>
    <w:rsid w:val="003213BC"/>
    <w:rsid w:val="0032167C"/>
    <w:rsid w:val="0032169D"/>
    <w:rsid w:val="00321B43"/>
    <w:rsid w:val="0032274B"/>
    <w:rsid w:val="003237EF"/>
    <w:rsid w:val="00323E41"/>
    <w:rsid w:val="00324227"/>
    <w:rsid w:val="00324246"/>
    <w:rsid w:val="00324E81"/>
    <w:rsid w:val="00326596"/>
    <w:rsid w:val="003275F1"/>
    <w:rsid w:val="00327AE9"/>
    <w:rsid w:val="003306D5"/>
    <w:rsid w:val="00332521"/>
    <w:rsid w:val="0033255F"/>
    <w:rsid w:val="00332FA6"/>
    <w:rsid w:val="00333C3D"/>
    <w:rsid w:val="0033468D"/>
    <w:rsid w:val="00334F21"/>
    <w:rsid w:val="00335543"/>
    <w:rsid w:val="00335F59"/>
    <w:rsid w:val="00336415"/>
    <w:rsid w:val="00336619"/>
    <w:rsid w:val="003366C8"/>
    <w:rsid w:val="003371CC"/>
    <w:rsid w:val="00337D78"/>
    <w:rsid w:val="00337EA0"/>
    <w:rsid w:val="0034137F"/>
    <w:rsid w:val="00341B95"/>
    <w:rsid w:val="003420AE"/>
    <w:rsid w:val="003423DA"/>
    <w:rsid w:val="0034336B"/>
    <w:rsid w:val="003437BF"/>
    <w:rsid w:val="0034420D"/>
    <w:rsid w:val="003443DC"/>
    <w:rsid w:val="00344BBC"/>
    <w:rsid w:val="00346143"/>
    <w:rsid w:val="003469ED"/>
    <w:rsid w:val="00346AE8"/>
    <w:rsid w:val="00347723"/>
    <w:rsid w:val="00347AB4"/>
    <w:rsid w:val="00347CA5"/>
    <w:rsid w:val="003502B1"/>
    <w:rsid w:val="00350A61"/>
    <w:rsid w:val="00350E70"/>
    <w:rsid w:val="00351971"/>
    <w:rsid w:val="00351C28"/>
    <w:rsid w:val="00352C66"/>
    <w:rsid w:val="00352FC6"/>
    <w:rsid w:val="003531B3"/>
    <w:rsid w:val="00353A84"/>
    <w:rsid w:val="0035438D"/>
    <w:rsid w:val="003543BA"/>
    <w:rsid w:val="00355F56"/>
    <w:rsid w:val="00356009"/>
    <w:rsid w:val="00356D06"/>
    <w:rsid w:val="0035717A"/>
    <w:rsid w:val="00357E64"/>
    <w:rsid w:val="003609AC"/>
    <w:rsid w:val="003610D7"/>
    <w:rsid w:val="00361CCA"/>
    <w:rsid w:val="00361F8B"/>
    <w:rsid w:val="0036302F"/>
    <w:rsid w:val="00363642"/>
    <w:rsid w:val="003640B6"/>
    <w:rsid w:val="00364530"/>
    <w:rsid w:val="003646AD"/>
    <w:rsid w:val="00364A6A"/>
    <w:rsid w:val="00364FAE"/>
    <w:rsid w:val="003656EF"/>
    <w:rsid w:val="00367173"/>
    <w:rsid w:val="0037006C"/>
    <w:rsid w:val="00370F8B"/>
    <w:rsid w:val="003717DA"/>
    <w:rsid w:val="00372404"/>
    <w:rsid w:val="00372A05"/>
    <w:rsid w:val="003733AF"/>
    <w:rsid w:val="003740B5"/>
    <w:rsid w:val="003746E9"/>
    <w:rsid w:val="0037470A"/>
    <w:rsid w:val="00376A26"/>
    <w:rsid w:val="00376C50"/>
    <w:rsid w:val="003778D4"/>
    <w:rsid w:val="00377CDF"/>
    <w:rsid w:val="0038018C"/>
    <w:rsid w:val="003806A3"/>
    <w:rsid w:val="00380E1D"/>
    <w:rsid w:val="003823D9"/>
    <w:rsid w:val="0038250B"/>
    <w:rsid w:val="00382ED2"/>
    <w:rsid w:val="003832D7"/>
    <w:rsid w:val="0038363E"/>
    <w:rsid w:val="0038382D"/>
    <w:rsid w:val="00384444"/>
    <w:rsid w:val="003848C1"/>
    <w:rsid w:val="00384C58"/>
    <w:rsid w:val="00384F8B"/>
    <w:rsid w:val="00385121"/>
    <w:rsid w:val="0038608A"/>
    <w:rsid w:val="003868D8"/>
    <w:rsid w:val="00386C30"/>
    <w:rsid w:val="0038713C"/>
    <w:rsid w:val="00391E48"/>
    <w:rsid w:val="00392AFE"/>
    <w:rsid w:val="00392CEB"/>
    <w:rsid w:val="00394B28"/>
    <w:rsid w:val="00395CE5"/>
    <w:rsid w:val="00395F64"/>
    <w:rsid w:val="003A1681"/>
    <w:rsid w:val="003A2669"/>
    <w:rsid w:val="003A2C09"/>
    <w:rsid w:val="003A3AA2"/>
    <w:rsid w:val="003A3FC1"/>
    <w:rsid w:val="003A4416"/>
    <w:rsid w:val="003A4557"/>
    <w:rsid w:val="003A4A4C"/>
    <w:rsid w:val="003A4F5E"/>
    <w:rsid w:val="003A5698"/>
    <w:rsid w:val="003A5E94"/>
    <w:rsid w:val="003A5F59"/>
    <w:rsid w:val="003A7060"/>
    <w:rsid w:val="003A75EF"/>
    <w:rsid w:val="003A7FD0"/>
    <w:rsid w:val="003B049E"/>
    <w:rsid w:val="003B1436"/>
    <w:rsid w:val="003B1ECF"/>
    <w:rsid w:val="003B1EEB"/>
    <w:rsid w:val="003B20DE"/>
    <w:rsid w:val="003B28D5"/>
    <w:rsid w:val="003B34E5"/>
    <w:rsid w:val="003B3A27"/>
    <w:rsid w:val="003B403B"/>
    <w:rsid w:val="003B494C"/>
    <w:rsid w:val="003B4EF1"/>
    <w:rsid w:val="003B5FCD"/>
    <w:rsid w:val="003B5FE0"/>
    <w:rsid w:val="003B6AD7"/>
    <w:rsid w:val="003B6F81"/>
    <w:rsid w:val="003B792C"/>
    <w:rsid w:val="003B7A1A"/>
    <w:rsid w:val="003C0E29"/>
    <w:rsid w:val="003C14BF"/>
    <w:rsid w:val="003C174B"/>
    <w:rsid w:val="003C19EC"/>
    <w:rsid w:val="003C1E48"/>
    <w:rsid w:val="003C1EBB"/>
    <w:rsid w:val="003C2C8B"/>
    <w:rsid w:val="003C2FE5"/>
    <w:rsid w:val="003C32E3"/>
    <w:rsid w:val="003C365C"/>
    <w:rsid w:val="003C3754"/>
    <w:rsid w:val="003C39B1"/>
    <w:rsid w:val="003C3BD9"/>
    <w:rsid w:val="003C3C23"/>
    <w:rsid w:val="003C4171"/>
    <w:rsid w:val="003C4D00"/>
    <w:rsid w:val="003C5EA1"/>
    <w:rsid w:val="003C5F82"/>
    <w:rsid w:val="003C6560"/>
    <w:rsid w:val="003C6F82"/>
    <w:rsid w:val="003C731D"/>
    <w:rsid w:val="003C74D0"/>
    <w:rsid w:val="003C753A"/>
    <w:rsid w:val="003C7B76"/>
    <w:rsid w:val="003D0013"/>
    <w:rsid w:val="003D09A2"/>
    <w:rsid w:val="003D11B7"/>
    <w:rsid w:val="003D19C6"/>
    <w:rsid w:val="003D1DE3"/>
    <w:rsid w:val="003D311A"/>
    <w:rsid w:val="003D331E"/>
    <w:rsid w:val="003D3328"/>
    <w:rsid w:val="003D3574"/>
    <w:rsid w:val="003D372A"/>
    <w:rsid w:val="003D4345"/>
    <w:rsid w:val="003D4DB5"/>
    <w:rsid w:val="003D50D3"/>
    <w:rsid w:val="003D5464"/>
    <w:rsid w:val="003D58F6"/>
    <w:rsid w:val="003D597A"/>
    <w:rsid w:val="003D7209"/>
    <w:rsid w:val="003E0195"/>
    <w:rsid w:val="003E04CB"/>
    <w:rsid w:val="003E067A"/>
    <w:rsid w:val="003E0943"/>
    <w:rsid w:val="003E0DC4"/>
    <w:rsid w:val="003E13CE"/>
    <w:rsid w:val="003E236A"/>
    <w:rsid w:val="003E2B22"/>
    <w:rsid w:val="003E2CE5"/>
    <w:rsid w:val="003E2ECA"/>
    <w:rsid w:val="003E59A0"/>
    <w:rsid w:val="003E5DDF"/>
    <w:rsid w:val="003E75D5"/>
    <w:rsid w:val="003E7A0C"/>
    <w:rsid w:val="003F0A28"/>
    <w:rsid w:val="003F0DE3"/>
    <w:rsid w:val="003F131E"/>
    <w:rsid w:val="003F13F2"/>
    <w:rsid w:val="003F15AC"/>
    <w:rsid w:val="003F169A"/>
    <w:rsid w:val="003F2185"/>
    <w:rsid w:val="003F24AB"/>
    <w:rsid w:val="003F358B"/>
    <w:rsid w:val="003F4212"/>
    <w:rsid w:val="003F52EC"/>
    <w:rsid w:val="003F5559"/>
    <w:rsid w:val="003F59D1"/>
    <w:rsid w:val="003F5B76"/>
    <w:rsid w:val="003F6004"/>
    <w:rsid w:val="003F653C"/>
    <w:rsid w:val="0040018C"/>
    <w:rsid w:val="004003FC"/>
    <w:rsid w:val="00401BF3"/>
    <w:rsid w:val="00401F9B"/>
    <w:rsid w:val="0040261C"/>
    <w:rsid w:val="0040276A"/>
    <w:rsid w:val="00402B42"/>
    <w:rsid w:val="00403226"/>
    <w:rsid w:val="0040331B"/>
    <w:rsid w:val="00403924"/>
    <w:rsid w:val="00403E1A"/>
    <w:rsid w:val="004043C4"/>
    <w:rsid w:val="00404ECE"/>
    <w:rsid w:val="0040613A"/>
    <w:rsid w:val="0040647E"/>
    <w:rsid w:val="00406A9C"/>
    <w:rsid w:val="00406B2E"/>
    <w:rsid w:val="00406D95"/>
    <w:rsid w:val="00407935"/>
    <w:rsid w:val="0041030F"/>
    <w:rsid w:val="004106F8"/>
    <w:rsid w:val="00410A2F"/>
    <w:rsid w:val="00410C05"/>
    <w:rsid w:val="00410E73"/>
    <w:rsid w:val="004121A4"/>
    <w:rsid w:val="0041246B"/>
    <w:rsid w:val="0041248F"/>
    <w:rsid w:val="004125A1"/>
    <w:rsid w:val="00412A21"/>
    <w:rsid w:val="0041328A"/>
    <w:rsid w:val="00413B83"/>
    <w:rsid w:val="00413D33"/>
    <w:rsid w:val="004146E4"/>
    <w:rsid w:val="00415DF7"/>
    <w:rsid w:val="00416282"/>
    <w:rsid w:val="0041677C"/>
    <w:rsid w:val="00417326"/>
    <w:rsid w:val="0041796E"/>
    <w:rsid w:val="00420755"/>
    <w:rsid w:val="0042095B"/>
    <w:rsid w:val="00420ECC"/>
    <w:rsid w:val="00420F4F"/>
    <w:rsid w:val="00421D8B"/>
    <w:rsid w:val="004222CE"/>
    <w:rsid w:val="00422872"/>
    <w:rsid w:val="0042393D"/>
    <w:rsid w:val="004257CC"/>
    <w:rsid w:val="00425899"/>
    <w:rsid w:val="00425AC6"/>
    <w:rsid w:val="0042632A"/>
    <w:rsid w:val="00427179"/>
    <w:rsid w:val="00427B63"/>
    <w:rsid w:val="0043046B"/>
    <w:rsid w:val="00430690"/>
    <w:rsid w:val="00433349"/>
    <w:rsid w:val="0043361E"/>
    <w:rsid w:val="004337F2"/>
    <w:rsid w:val="00433AE3"/>
    <w:rsid w:val="00434741"/>
    <w:rsid w:val="00434D47"/>
    <w:rsid w:val="00435706"/>
    <w:rsid w:val="00435911"/>
    <w:rsid w:val="00437103"/>
    <w:rsid w:val="0044006E"/>
    <w:rsid w:val="00440460"/>
    <w:rsid w:val="00440600"/>
    <w:rsid w:val="004416D0"/>
    <w:rsid w:val="00441B9C"/>
    <w:rsid w:val="0044207C"/>
    <w:rsid w:val="004428DE"/>
    <w:rsid w:val="00442B86"/>
    <w:rsid w:val="00442E31"/>
    <w:rsid w:val="00442EF2"/>
    <w:rsid w:val="00442FD9"/>
    <w:rsid w:val="004439D2"/>
    <w:rsid w:val="004442AC"/>
    <w:rsid w:val="00445519"/>
    <w:rsid w:val="004456B8"/>
    <w:rsid w:val="00445D42"/>
    <w:rsid w:val="004473A2"/>
    <w:rsid w:val="00447546"/>
    <w:rsid w:val="0045006A"/>
    <w:rsid w:val="00451034"/>
    <w:rsid w:val="00451184"/>
    <w:rsid w:val="00451BF5"/>
    <w:rsid w:val="00452855"/>
    <w:rsid w:val="004530DB"/>
    <w:rsid w:val="00453426"/>
    <w:rsid w:val="00453CBE"/>
    <w:rsid w:val="004540A0"/>
    <w:rsid w:val="00455188"/>
    <w:rsid w:val="004554C2"/>
    <w:rsid w:val="00456905"/>
    <w:rsid w:val="00456A95"/>
    <w:rsid w:val="00456E59"/>
    <w:rsid w:val="00457158"/>
    <w:rsid w:val="004571EB"/>
    <w:rsid w:val="0045781A"/>
    <w:rsid w:val="00457926"/>
    <w:rsid w:val="00460068"/>
    <w:rsid w:val="00460652"/>
    <w:rsid w:val="0046154B"/>
    <w:rsid w:val="00461A1A"/>
    <w:rsid w:val="0046254B"/>
    <w:rsid w:val="004625FC"/>
    <w:rsid w:val="004627B2"/>
    <w:rsid w:val="00462B89"/>
    <w:rsid w:val="00463A29"/>
    <w:rsid w:val="004641CC"/>
    <w:rsid w:val="004642A1"/>
    <w:rsid w:val="00464817"/>
    <w:rsid w:val="0046573A"/>
    <w:rsid w:val="00465810"/>
    <w:rsid w:val="00465B0D"/>
    <w:rsid w:val="00465D59"/>
    <w:rsid w:val="00465E1E"/>
    <w:rsid w:val="00465E35"/>
    <w:rsid w:val="00465FFD"/>
    <w:rsid w:val="00466142"/>
    <w:rsid w:val="00466357"/>
    <w:rsid w:val="00466735"/>
    <w:rsid w:val="004668F6"/>
    <w:rsid w:val="00466A9C"/>
    <w:rsid w:val="00466E1E"/>
    <w:rsid w:val="00466E8D"/>
    <w:rsid w:val="00467CD1"/>
    <w:rsid w:val="0047008E"/>
    <w:rsid w:val="00470906"/>
    <w:rsid w:val="0047184B"/>
    <w:rsid w:val="00471985"/>
    <w:rsid w:val="00471A69"/>
    <w:rsid w:val="0047222A"/>
    <w:rsid w:val="00472722"/>
    <w:rsid w:val="00472983"/>
    <w:rsid w:val="0047299A"/>
    <w:rsid w:val="00473B5E"/>
    <w:rsid w:val="00474161"/>
    <w:rsid w:val="004741BB"/>
    <w:rsid w:val="004742FC"/>
    <w:rsid w:val="00474519"/>
    <w:rsid w:val="004753EE"/>
    <w:rsid w:val="004755D9"/>
    <w:rsid w:val="0047562D"/>
    <w:rsid w:val="00475F54"/>
    <w:rsid w:val="00476C78"/>
    <w:rsid w:val="004773FE"/>
    <w:rsid w:val="004774EA"/>
    <w:rsid w:val="0047762F"/>
    <w:rsid w:val="00477DD0"/>
    <w:rsid w:val="004800D2"/>
    <w:rsid w:val="00480972"/>
    <w:rsid w:val="00480A4A"/>
    <w:rsid w:val="00482133"/>
    <w:rsid w:val="0048227C"/>
    <w:rsid w:val="004824AC"/>
    <w:rsid w:val="00482595"/>
    <w:rsid w:val="00482766"/>
    <w:rsid w:val="00483AD9"/>
    <w:rsid w:val="00484F3F"/>
    <w:rsid w:val="00484F92"/>
    <w:rsid w:val="004854BC"/>
    <w:rsid w:val="004858A1"/>
    <w:rsid w:val="00485A00"/>
    <w:rsid w:val="00485F20"/>
    <w:rsid w:val="004866B5"/>
    <w:rsid w:val="00486DB2"/>
    <w:rsid w:val="00486DEC"/>
    <w:rsid w:val="00486E93"/>
    <w:rsid w:val="00486FB0"/>
    <w:rsid w:val="00487231"/>
    <w:rsid w:val="00491434"/>
    <w:rsid w:val="004927DF"/>
    <w:rsid w:val="004928C4"/>
    <w:rsid w:val="00492928"/>
    <w:rsid w:val="00493CBF"/>
    <w:rsid w:val="004941A0"/>
    <w:rsid w:val="00494379"/>
    <w:rsid w:val="004953A3"/>
    <w:rsid w:val="004956A1"/>
    <w:rsid w:val="004964C5"/>
    <w:rsid w:val="004964D2"/>
    <w:rsid w:val="00496699"/>
    <w:rsid w:val="00497E5B"/>
    <w:rsid w:val="004A00C6"/>
    <w:rsid w:val="004A0641"/>
    <w:rsid w:val="004A0699"/>
    <w:rsid w:val="004A18EF"/>
    <w:rsid w:val="004A1B73"/>
    <w:rsid w:val="004A2D26"/>
    <w:rsid w:val="004A36A7"/>
    <w:rsid w:val="004A3D3E"/>
    <w:rsid w:val="004A41AC"/>
    <w:rsid w:val="004A41B0"/>
    <w:rsid w:val="004A41E8"/>
    <w:rsid w:val="004A428B"/>
    <w:rsid w:val="004A5380"/>
    <w:rsid w:val="004A5DA8"/>
    <w:rsid w:val="004A5E12"/>
    <w:rsid w:val="004A699C"/>
    <w:rsid w:val="004A6B82"/>
    <w:rsid w:val="004A796A"/>
    <w:rsid w:val="004A79CF"/>
    <w:rsid w:val="004B0B10"/>
    <w:rsid w:val="004B1652"/>
    <w:rsid w:val="004B17F7"/>
    <w:rsid w:val="004B1EDF"/>
    <w:rsid w:val="004B2E68"/>
    <w:rsid w:val="004B3009"/>
    <w:rsid w:val="004B31C5"/>
    <w:rsid w:val="004B3942"/>
    <w:rsid w:val="004B3E49"/>
    <w:rsid w:val="004B558B"/>
    <w:rsid w:val="004B6ACF"/>
    <w:rsid w:val="004B7207"/>
    <w:rsid w:val="004B7468"/>
    <w:rsid w:val="004B7ABB"/>
    <w:rsid w:val="004C1084"/>
    <w:rsid w:val="004C1189"/>
    <w:rsid w:val="004C1A95"/>
    <w:rsid w:val="004C2B05"/>
    <w:rsid w:val="004C3A2D"/>
    <w:rsid w:val="004C3D56"/>
    <w:rsid w:val="004C5467"/>
    <w:rsid w:val="004C7152"/>
    <w:rsid w:val="004C766A"/>
    <w:rsid w:val="004C7B3B"/>
    <w:rsid w:val="004D00B7"/>
    <w:rsid w:val="004D00EF"/>
    <w:rsid w:val="004D0534"/>
    <w:rsid w:val="004D0A5A"/>
    <w:rsid w:val="004D12EC"/>
    <w:rsid w:val="004D2320"/>
    <w:rsid w:val="004D274B"/>
    <w:rsid w:val="004D32E2"/>
    <w:rsid w:val="004D3C17"/>
    <w:rsid w:val="004D48AC"/>
    <w:rsid w:val="004D5F4C"/>
    <w:rsid w:val="004D799D"/>
    <w:rsid w:val="004D7E3A"/>
    <w:rsid w:val="004E0B16"/>
    <w:rsid w:val="004E1122"/>
    <w:rsid w:val="004E1997"/>
    <w:rsid w:val="004E1AF6"/>
    <w:rsid w:val="004E1C48"/>
    <w:rsid w:val="004E3C07"/>
    <w:rsid w:val="004E526C"/>
    <w:rsid w:val="004E5395"/>
    <w:rsid w:val="004E5AE5"/>
    <w:rsid w:val="004E681E"/>
    <w:rsid w:val="004E788D"/>
    <w:rsid w:val="004F0111"/>
    <w:rsid w:val="004F081E"/>
    <w:rsid w:val="004F0866"/>
    <w:rsid w:val="004F0C5D"/>
    <w:rsid w:val="004F1EB0"/>
    <w:rsid w:val="004F1FD3"/>
    <w:rsid w:val="004F23FC"/>
    <w:rsid w:val="004F2D8B"/>
    <w:rsid w:val="004F2E18"/>
    <w:rsid w:val="004F2FCC"/>
    <w:rsid w:val="004F306A"/>
    <w:rsid w:val="004F3518"/>
    <w:rsid w:val="004F36CE"/>
    <w:rsid w:val="004F3793"/>
    <w:rsid w:val="004F3FE0"/>
    <w:rsid w:val="004F4715"/>
    <w:rsid w:val="004F513C"/>
    <w:rsid w:val="004F513F"/>
    <w:rsid w:val="004F53E6"/>
    <w:rsid w:val="004F5B14"/>
    <w:rsid w:val="004F5CE0"/>
    <w:rsid w:val="004F633D"/>
    <w:rsid w:val="004F6C1B"/>
    <w:rsid w:val="004F780E"/>
    <w:rsid w:val="004F7CFE"/>
    <w:rsid w:val="004F7E28"/>
    <w:rsid w:val="00500119"/>
    <w:rsid w:val="00500149"/>
    <w:rsid w:val="0050029C"/>
    <w:rsid w:val="00504D1A"/>
    <w:rsid w:val="005053BE"/>
    <w:rsid w:val="0050550D"/>
    <w:rsid w:val="005055D8"/>
    <w:rsid w:val="00505791"/>
    <w:rsid w:val="005058B5"/>
    <w:rsid w:val="00507589"/>
    <w:rsid w:val="005076F5"/>
    <w:rsid w:val="00507AF7"/>
    <w:rsid w:val="00510242"/>
    <w:rsid w:val="00510790"/>
    <w:rsid w:val="0051079C"/>
    <w:rsid w:val="005109DC"/>
    <w:rsid w:val="00511AAF"/>
    <w:rsid w:val="00511C5E"/>
    <w:rsid w:val="00512415"/>
    <w:rsid w:val="00513334"/>
    <w:rsid w:val="00513349"/>
    <w:rsid w:val="0051381E"/>
    <w:rsid w:val="005148C1"/>
    <w:rsid w:val="005151DF"/>
    <w:rsid w:val="00515830"/>
    <w:rsid w:val="00516245"/>
    <w:rsid w:val="005174D9"/>
    <w:rsid w:val="00520668"/>
    <w:rsid w:val="00520CDE"/>
    <w:rsid w:val="005220F2"/>
    <w:rsid w:val="00522500"/>
    <w:rsid w:val="00522C20"/>
    <w:rsid w:val="0052304D"/>
    <w:rsid w:val="005237B3"/>
    <w:rsid w:val="00523AC2"/>
    <w:rsid w:val="00523DC8"/>
    <w:rsid w:val="005259FB"/>
    <w:rsid w:val="00527054"/>
    <w:rsid w:val="00527E0D"/>
    <w:rsid w:val="005302D7"/>
    <w:rsid w:val="0053035A"/>
    <w:rsid w:val="005305D7"/>
    <w:rsid w:val="005314A0"/>
    <w:rsid w:val="00531919"/>
    <w:rsid w:val="005331FE"/>
    <w:rsid w:val="00533707"/>
    <w:rsid w:val="005345B9"/>
    <w:rsid w:val="00535206"/>
    <w:rsid w:val="00535840"/>
    <w:rsid w:val="005359BF"/>
    <w:rsid w:val="00535C58"/>
    <w:rsid w:val="00536479"/>
    <w:rsid w:val="00536AC1"/>
    <w:rsid w:val="00537214"/>
    <w:rsid w:val="00537BB8"/>
    <w:rsid w:val="00537DC1"/>
    <w:rsid w:val="00537E77"/>
    <w:rsid w:val="00537F50"/>
    <w:rsid w:val="00540F03"/>
    <w:rsid w:val="005411B6"/>
    <w:rsid w:val="0054124B"/>
    <w:rsid w:val="00541694"/>
    <w:rsid w:val="00541C89"/>
    <w:rsid w:val="00541EA0"/>
    <w:rsid w:val="00542964"/>
    <w:rsid w:val="0054363A"/>
    <w:rsid w:val="00544A13"/>
    <w:rsid w:val="00544B4B"/>
    <w:rsid w:val="00544E58"/>
    <w:rsid w:val="00544EB7"/>
    <w:rsid w:val="00545150"/>
    <w:rsid w:val="005456FC"/>
    <w:rsid w:val="005461DF"/>
    <w:rsid w:val="00546274"/>
    <w:rsid w:val="0054676B"/>
    <w:rsid w:val="00546DFA"/>
    <w:rsid w:val="005472FA"/>
    <w:rsid w:val="0054781B"/>
    <w:rsid w:val="005478D5"/>
    <w:rsid w:val="00547EF3"/>
    <w:rsid w:val="0055047A"/>
    <w:rsid w:val="00550855"/>
    <w:rsid w:val="00550CFF"/>
    <w:rsid w:val="005515E1"/>
    <w:rsid w:val="00551A35"/>
    <w:rsid w:val="00551E25"/>
    <w:rsid w:val="005526AE"/>
    <w:rsid w:val="005534EB"/>
    <w:rsid w:val="005539CC"/>
    <w:rsid w:val="00553AFB"/>
    <w:rsid w:val="00553DA2"/>
    <w:rsid w:val="0055465A"/>
    <w:rsid w:val="00555115"/>
    <w:rsid w:val="00555464"/>
    <w:rsid w:val="005560EC"/>
    <w:rsid w:val="0055638A"/>
    <w:rsid w:val="0056046D"/>
    <w:rsid w:val="005612EA"/>
    <w:rsid w:val="00563606"/>
    <w:rsid w:val="00563AAA"/>
    <w:rsid w:val="00563B80"/>
    <w:rsid w:val="0056438B"/>
    <w:rsid w:val="00565305"/>
    <w:rsid w:val="00565C36"/>
    <w:rsid w:val="00565E32"/>
    <w:rsid w:val="00565E5F"/>
    <w:rsid w:val="00565FAA"/>
    <w:rsid w:val="00566219"/>
    <w:rsid w:val="005669B2"/>
    <w:rsid w:val="00566AF6"/>
    <w:rsid w:val="00566D61"/>
    <w:rsid w:val="00567956"/>
    <w:rsid w:val="00567E65"/>
    <w:rsid w:val="005710C4"/>
    <w:rsid w:val="00571404"/>
    <w:rsid w:val="00571E67"/>
    <w:rsid w:val="00573D24"/>
    <w:rsid w:val="00573F7F"/>
    <w:rsid w:val="0057475E"/>
    <w:rsid w:val="00574F07"/>
    <w:rsid w:val="00575404"/>
    <w:rsid w:val="00577052"/>
    <w:rsid w:val="00580295"/>
    <w:rsid w:val="00580705"/>
    <w:rsid w:val="00580AE7"/>
    <w:rsid w:val="00580C5A"/>
    <w:rsid w:val="00582655"/>
    <w:rsid w:val="00582B10"/>
    <w:rsid w:val="00582D28"/>
    <w:rsid w:val="00583112"/>
    <w:rsid w:val="00583254"/>
    <w:rsid w:val="005847F1"/>
    <w:rsid w:val="00585038"/>
    <w:rsid w:val="00585199"/>
    <w:rsid w:val="00585F78"/>
    <w:rsid w:val="00585FD1"/>
    <w:rsid w:val="005862F7"/>
    <w:rsid w:val="0058636C"/>
    <w:rsid w:val="00586604"/>
    <w:rsid w:val="00586698"/>
    <w:rsid w:val="00586988"/>
    <w:rsid w:val="00586B1C"/>
    <w:rsid w:val="00586EBF"/>
    <w:rsid w:val="00587BDD"/>
    <w:rsid w:val="00587E15"/>
    <w:rsid w:val="005903A5"/>
    <w:rsid w:val="00591904"/>
    <w:rsid w:val="005920E0"/>
    <w:rsid w:val="00592DA4"/>
    <w:rsid w:val="00593824"/>
    <w:rsid w:val="00593AF0"/>
    <w:rsid w:val="00593D31"/>
    <w:rsid w:val="00593D90"/>
    <w:rsid w:val="005945E1"/>
    <w:rsid w:val="00595397"/>
    <w:rsid w:val="00595863"/>
    <w:rsid w:val="00595991"/>
    <w:rsid w:val="005960CC"/>
    <w:rsid w:val="0059618C"/>
    <w:rsid w:val="005965F7"/>
    <w:rsid w:val="005A0506"/>
    <w:rsid w:val="005A0635"/>
    <w:rsid w:val="005A1406"/>
    <w:rsid w:val="005A1849"/>
    <w:rsid w:val="005A1B4B"/>
    <w:rsid w:val="005A2057"/>
    <w:rsid w:val="005A2062"/>
    <w:rsid w:val="005A25DD"/>
    <w:rsid w:val="005A2768"/>
    <w:rsid w:val="005A28B1"/>
    <w:rsid w:val="005A2ECF"/>
    <w:rsid w:val="005A2FD0"/>
    <w:rsid w:val="005A341B"/>
    <w:rsid w:val="005A40FB"/>
    <w:rsid w:val="005A5466"/>
    <w:rsid w:val="005A55A8"/>
    <w:rsid w:val="005A5CC8"/>
    <w:rsid w:val="005A6E5E"/>
    <w:rsid w:val="005A733D"/>
    <w:rsid w:val="005A76BD"/>
    <w:rsid w:val="005B01A6"/>
    <w:rsid w:val="005B10CC"/>
    <w:rsid w:val="005B161F"/>
    <w:rsid w:val="005B1E71"/>
    <w:rsid w:val="005B2392"/>
    <w:rsid w:val="005B36E7"/>
    <w:rsid w:val="005B4BEE"/>
    <w:rsid w:val="005B4D3E"/>
    <w:rsid w:val="005B4E93"/>
    <w:rsid w:val="005B5054"/>
    <w:rsid w:val="005B5851"/>
    <w:rsid w:val="005B70EA"/>
    <w:rsid w:val="005C14A4"/>
    <w:rsid w:val="005C1F3F"/>
    <w:rsid w:val="005C255D"/>
    <w:rsid w:val="005C2589"/>
    <w:rsid w:val="005C31CC"/>
    <w:rsid w:val="005C35B0"/>
    <w:rsid w:val="005C37E2"/>
    <w:rsid w:val="005C3EC7"/>
    <w:rsid w:val="005C406D"/>
    <w:rsid w:val="005C4575"/>
    <w:rsid w:val="005C5D56"/>
    <w:rsid w:val="005C698D"/>
    <w:rsid w:val="005C6BAE"/>
    <w:rsid w:val="005C6F63"/>
    <w:rsid w:val="005C75F3"/>
    <w:rsid w:val="005D0479"/>
    <w:rsid w:val="005D08F1"/>
    <w:rsid w:val="005D1128"/>
    <w:rsid w:val="005D18F3"/>
    <w:rsid w:val="005D221D"/>
    <w:rsid w:val="005D24EC"/>
    <w:rsid w:val="005D36F1"/>
    <w:rsid w:val="005D3997"/>
    <w:rsid w:val="005D3C63"/>
    <w:rsid w:val="005D3DBC"/>
    <w:rsid w:val="005D4132"/>
    <w:rsid w:val="005D41C3"/>
    <w:rsid w:val="005D4A97"/>
    <w:rsid w:val="005D5548"/>
    <w:rsid w:val="005D5A48"/>
    <w:rsid w:val="005D602B"/>
    <w:rsid w:val="005D61D1"/>
    <w:rsid w:val="005D6204"/>
    <w:rsid w:val="005D7293"/>
    <w:rsid w:val="005D770F"/>
    <w:rsid w:val="005E30DE"/>
    <w:rsid w:val="005E335E"/>
    <w:rsid w:val="005E3E75"/>
    <w:rsid w:val="005E47C0"/>
    <w:rsid w:val="005E48E5"/>
    <w:rsid w:val="005E4BE8"/>
    <w:rsid w:val="005E5FF7"/>
    <w:rsid w:val="005E61F4"/>
    <w:rsid w:val="005E63B7"/>
    <w:rsid w:val="005E6DE8"/>
    <w:rsid w:val="005E6F59"/>
    <w:rsid w:val="005E7AD3"/>
    <w:rsid w:val="005E7E04"/>
    <w:rsid w:val="005F04F2"/>
    <w:rsid w:val="005F1F2C"/>
    <w:rsid w:val="005F2AF7"/>
    <w:rsid w:val="005F2FCF"/>
    <w:rsid w:val="005F3565"/>
    <w:rsid w:val="005F3DE7"/>
    <w:rsid w:val="005F492B"/>
    <w:rsid w:val="005F496E"/>
    <w:rsid w:val="005F5B17"/>
    <w:rsid w:val="005F61B9"/>
    <w:rsid w:val="005F6661"/>
    <w:rsid w:val="005F6BF6"/>
    <w:rsid w:val="005F7340"/>
    <w:rsid w:val="005F73F6"/>
    <w:rsid w:val="0060033B"/>
    <w:rsid w:val="006004C7"/>
    <w:rsid w:val="0060056A"/>
    <w:rsid w:val="006006F5"/>
    <w:rsid w:val="00600EF9"/>
    <w:rsid w:val="006016B1"/>
    <w:rsid w:val="00601C54"/>
    <w:rsid w:val="00601FF9"/>
    <w:rsid w:val="0060241B"/>
    <w:rsid w:val="00603846"/>
    <w:rsid w:val="00603934"/>
    <w:rsid w:val="00603A24"/>
    <w:rsid w:val="006041C8"/>
    <w:rsid w:val="0060471C"/>
    <w:rsid w:val="006065F0"/>
    <w:rsid w:val="00606DA7"/>
    <w:rsid w:val="00606F2A"/>
    <w:rsid w:val="00606FFD"/>
    <w:rsid w:val="0061119E"/>
    <w:rsid w:val="006113DD"/>
    <w:rsid w:val="0061204E"/>
    <w:rsid w:val="006125C2"/>
    <w:rsid w:val="0061262D"/>
    <w:rsid w:val="00612957"/>
    <w:rsid w:val="00612A25"/>
    <w:rsid w:val="0061332B"/>
    <w:rsid w:val="00614276"/>
    <w:rsid w:val="00614DBF"/>
    <w:rsid w:val="0061552C"/>
    <w:rsid w:val="006156F4"/>
    <w:rsid w:val="006167B2"/>
    <w:rsid w:val="0061680B"/>
    <w:rsid w:val="00616AC1"/>
    <w:rsid w:val="00616D30"/>
    <w:rsid w:val="00617145"/>
    <w:rsid w:val="00617727"/>
    <w:rsid w:val="006177EB"/>
    <w:rsid w:val="006202DA"/>
    <w:rsid w:val="00621128"/>
    <w:rsid w:val="00621132"/>
    <w:rsid w:val="006213A5"/>
    <w:rsid w:val="006220DE"/>
    <w:rsid w:val="00622904"/>
    <w:rsid w:val="00622B29"/>
    <w:rsid w:val="00622C3E"/>
    <w:rsid w:val="00623A9A"/>
    <w:rsid w:val="00623BBD"/>
    <w:rsid w:val="00623EE6"/>
    <w:rsid w:val="00625B91"/>
    <w:rsid w:val="006265FC"/>
    <w:rsid w:val="00627089"/>
    <w:rsid w:val="00627646"/>
    <w:rsid w:val="00630772"/>
    <w:rsid w:val="006312C7"/>
    <w:rsid w:val="00633805"/>
    <w:rsid w:val="00633B9F"/>
    <w:rsid w:val="00633BD3"/>
    <w:rsid w:val="00633BDB"/>
    <w:rsid w:val="00633DEB"/>
    <w:rsid w:val="00633E6F"/>
    <w:rsid w:val="0063441F"/>
    <w:rsid w:val="006345DC"/>
    <w:rsid w:val="00635C8D"/>
    <w:rsid w:val="00636678"/>
    <w:rsid w:val="00636AFF"/>
    <w:rsid w:val="00637357"/>
    <w:rsid w:val="0063737B"/>
    <w:rsid w:val="0064013D"/>
    <w:rsid w:val="006402F6"/>
    <w:rsid w:val="0064066A"/>
    <w:rsid w:val="00641E87"/>
    <w:rsid w:val="00642869"/>
    <w:rsid w:val="006438AB"/>
    <w:rsid w:val="00643DF8"/>
    <w:rsid w:val="00644647"/>
    <w:rsid w:val="006447AA"/>
    <w:rsid w:val="00644E9D"/>
    <w:rsid w:val="0064571B"/>
    <w:rsid w:val="00645833"/>
    <w:rsid w:val="00645DD2"/>
    <w:rsid w:val="006460B8"/>
    <w:rsid w:val="0064637B"/>
    <w:rsid w:val="00646528"/>
    <w:rsid w:val="00646B8A"/>
    <w:rsid w:val="00647660"/>
    <w:rsid w:val="00647739"/>
    <w:rsid w:val="00647F55"/>
    <w:rsid w:val="006509BD"/>
    <w:rsid w:val="00650EDF"/>
    <w:rsid w:val="00651081"/>
    <w:rsid w:val="00652AD0"/>
    <w:rsid w:val="00652C91"/>
    <w:rsid w:val="0065375D"/>
    <w:rsid w:val="00654666"/>
    <w:rsid w:val="00654D63"/>
    <w:rsid w:val="006550AA"/>
    <w:rsid w:val="006550F0"/>
    <w:rsid w:val="006554B0"/>
    <w:rsid w:val="0065571F"/>
    <w:rsid w:val="00655BD2"/>
    <w:rsid w:val="00655DEA"/>
    <w:rsid w:val="00656F9E"/>
    <w:rsid w:val="006578FA"/>
    <w:rsid w:val="0066012A"/>
    <w:rsid w:val="006617FA"/>
    <w:rsid w:val="00661AE9"/>
    <w:rsid w:val="006625F4"/>
    <w:rsid w:val="006635C0"/>
    <w:rsid w:val="006635C2"/>
    <w:rsid w:val="006636E0"/>
    <w:rsid w:val="00663A49"/>
    <w:rsid w:val="00663A74"/>
    <w:rsid w:val="00663D35"/>
    <w:rsid w:val="0066541C"/>
    <w:rsid w:val="00665600"/>
    <w:rsid w:val="00665FE4"/>
    <w:rsid w:val="00666457"/>
    <w:rsid w:val="006670E8"/>
    <w:rsid w:val="0066713D"/>
    <w:rsid w:val="00667710"/>
    <w:rsid w:val="00667DA7"/>
    <w:rsid w:val="00670098"/>
    <w:rsid w:val="006710C1"/>
    <w:rsid w:val="0067147E"/>
    <w:rsid w:val="00671661"/>
    <w:rsid w:val="00671666"/>
    <w:rsid w:val="0067233E"/>
    <w:rsid w:val="00672381"/>
    <w:rsid w:val="006736DC"/>
    <w:rsid w:val="0067375C"/>
    <w:rsid w:val="006738FE"/>
    <w:rsid w:val="0067468B"/>
    <w:rsid w:val="006746E7"/>
    <w:rsid w:val="0067539F"/>
    <w:rsid w:val="00675683"/>
    <w:rsid w:val="00675B34"/>
    <w:rsid w:val="00675E19"/>
    <w:rsid w:val="00675EBD"/>
    <w:rsid w:val="0067612D"/>
    <w:rsid w:val="00676913"/>
    <w:rsid w:val="00676A90"/>
    <w:rsid w:val="00677473"/>
    <w:rsid w:val="00677E3C"/>
    <w:rsid w:val="00680484"/>
    <w:rsid w:val="00680C65"/>
    <w:rsid w:val="00681D12"/>
    <w:rsid w:val="006820F6"/>
    <w:rsid w:val="00682820"/>
    <w:rsid w:val="0068316C"/>
    <w:rsid w:val="0068367B"/>
    <w:rsid w:val="006839B6"/>
    <w:rsid w:val="006847E1"/>
    <w:rsid w:val="00684AB2"/>
    <w:rsid w:val="00684C34"/>
    <w:rsid w:val="0068557A"/>
    <w:rsid w:val="006863B7"/>
    <w:rsid w:val="006869D9"/>
    <w:rsid w:val="00686B40"/>
    <w:rsid w:val="00686EF2"/>
    <w:rsid w:val="00687167"/>
    <w:rsid w:val="006878A7"/>
    <w:rsid w:val="00690B5B"/>
    <w:rsid w:val="00690C11"/>
    <w:rsid w:val="00690EE6"/>
    <w:rsid w:val="00690FFE"/>
    <w:rsid w:val="0069115C"/>
    <w:rsid w:val="00691532"/>
    <w:rsid w:val="006915B8"/>
    <w:rsid w:val="0069175D"/>
    <w:rsid w:val="006917DA"/>
    <w:rsid w:val="00692486"/>
    <w:rsid w:val="00692ACA"/>
    <w:rsid w:val="00693B57"/>
    <w:rsid w:val="00695C66"/>
    <w:rsid w:val="00696A2C"/>
    <w:rsid w:val="00696BE6"/>
    <w:rsid w:val="0069734A"/>
    <w:rsid w:val="006A05B4"/>
    <w:rsid w:val="006A1264"/>
    <w:rsid w:val="006A1703"/>
    <w:rsid w:val="006A183E"/>
    <w:rsid w:val="006A2410"/>
    <w:rsid w:val="006A2B5B"/>
    <w:rsid w:val="006A2FC7"/>
    <w:rsid w:val="006A321D"/>
    <w:rsid w:val="006A3FBB"/>
    <w:rsid w:val="006A4310"/>
    <w:rsid w:val="006A46AC"/>
    <w:rsid w:val="006A4966"/>
    <w:rsid w:val="006A4E22"/>
    <w:rsid w:val="006A5457"/>
    <w:rsid w:val="006A5729"/>
    <w:rsid w:val="006A60C5"/>
    <w:rsid w:val="006A6937"/>
    <w:rsid w:val="006A6CD3"/>
    <w:rsid w:val="006B0057"/>
    <w:rsid w:val="006B07FF"/>
    <w:rsid w:val="006B10BD"/>
    <w:rsid w:val="006B1182"/>
    <w:rsid w:val="006B18FF"/>
    <w:rsid w:val="006B2710"/>
    <w:rsid w:val="006B2FDE"/>
    <w:rsid w:val="006B36C3"/>
    <w:rsid w:val="006B3B08"/>
    <w:rsid w:val="006B4D12"/>
    <w:rsid w:val="006B540E"/>
    <w:rsid w:val="006B5824"/>
    <w:rsid w:val="006B5C86"/>
    <w:rsid w:val="006B75E9"/>
    <w:rsid w:val="006B7AD2"/>
    <w:rsid w:val="006C03B5"/>
    <w:rsid w:val="006C0593"/>
    <w:rsid w:val="006C1B94"/>
    <w:rsid w:val="006C2F28"/>
    <w:rsid w:val="006C458D"/>
    <w:rsid w:val="006C4E0B"/>
    <w:rsid w:val="006C5252"/>
    <w:rsid w:val="006C59E6"/>
    <w:rsid w:val="006C5EDB"/>
    <w:rsid w:val="006C5FB1"/>
    <w:rsid w:val="006C618E"/>
    <w:rsid w:val="006C7287"/>
    <w:rsid w:val="006C75E3"/>
    <w:rsid w:val="006C7681"/>
    <w:rsid w:val="006C7F9E"/>
    <w:rsid w:val="006D007E"/>
    <w:rsid w:val="006D0734"/>
    <w:rsid w:val="006D0A37"/>
    <w:rsid w:val="006D122B"/>
    <w:rsid w:val="006D1301"/>
    <w:rsid w:val="006D1412"/>
    <w:rsid w:val="006D1DB4"/>
    <w:rsid w:val="006D232F"/>
    <w:rsid w:val="006D25DB"/>
    <w:rsid w:val="006D2BCC"/>
    <w:rsid w:val="006D32A2"/>
    <w:rsid w:val="006D39AF"/>
    <w:rsid w:val="006D3CED"/>
    <w:rsid w:val="006D429E"/>
    <w:rsid w:val="006D4C05"/>
    <w:rsid w:val="006D4FCD"/>
    <w:rsid w:val="006D5AD0"/>
    <w:rsid w:val="006D5ECC"/>
    <w:rsid w:val="006D5F2D"/>
    <w:rsid w:val="006D6165"/>
    <w:rsid w:val="006D62E5"/>
    <w:rsid w:val="006D638B"/>
    <w:rsid w:val="006E06AB"/>
    <w:rsid w:val="006E096F"/>
    <w:rsid w:val="006E0CFC"/>
    <w:rsid w:val="006E1287"/>
    <w:rsid w:val="006E1593"/>
    <w:rsid w:val="006E1689"/>
    <w:rsid w:val="006E3286"/>
    <w:rsid w:val="006E3A62"/>
    <w:rsid w:val="006E4786"/>
    <w:rsid w:val="006E4C0F"/>
    <w:rsid w:val="006E53F9"/>
    <w:rsid w:val="006E553A"/>
    <w:rsid w:val="006E5C68"/>
    <w:rsid w:val="006E60D7"/>
    <w:rsid w:val="006E648C"/>
    <w:rsid w:val="006E68BE"/>
    <w:rsid w:val="006E6FDB"/>
    <w:rsid w:val="006E747F"/>
    <w:rsid w:val="006E7B74"/>
    <w:rsid w:val="006F01AC"/>
    <w:rsid w:val="006F1CE6"/>
    <w:rsid w:val="006F1F02"/>
    <w:rsid w:val="006F3543"/>
    <w:rsid w:val="006F3C68"/>
    <w:rsid w:val="006F4A1A"/>
    <w:rsid w:val="006F4CF2"/>
    <w:rsid w:val="006F51B8"/>
    <w:rsid w:val="006F5833"/>
    <w:rsid w:val="006F5ED4"/>
    <w:rsid w:val="006F6FB1"/>
    <w:rsid w:val="006F7190"/>
    <w:rsid w:val="006F7378"/>
    <w:rsid w:val="006F7474"/>
    <w:rsid w:val="006F763F"/>
    <w:rsid w:val="006F7885"/>
    <w:rsid w:val="00700924"/>
    <w:rsid w:val="00700B09"/>
    <w:rsid w:val="007011E5"/>
    <w:rsid w:val="007019C6"/>
    <w:rsid w:val="007022F9"/>
    <w:rsid w:val="00704F4E"/>
    <w:rsid w:val="0070596C"/>
    <w:rsid w:val="00706BC3"/>
    <w:rsid w:val="00707DCC"/>
    <w:rsid w:val="00710A7D"/>
    <w:rsid w:val="00710C4F"/>
    <w:rsid w:val="00710EF6"/>
    <w:rsid w:val="00711834"/>
    <w:rsid w:val="00712FE7"/>
    <w:rsid w:val="00713835"/>
    <w:rsid w:val="007140CE"/>
    <w:rsid w:val="00714C63"/>
    <w:rsid w:val="00714EEB"/>
    <w:rsid w:val="0071581B"/>
    <w:rsid w:val="00715CDA"/>
    <w:rsid w:val="0071666E"/>
    <w:rsid w:val="00716810"/>
    <w:rsid w:val="007168F3"/>
    <w:rsid w:val="007169B3"/>
    <w:rsid w:val="00716F06"/>
    <w:rsid w:val="0071702D"/>
    <w:rsid w:val="0071758A"/>
    <w:rsid w:val="0071762F"/>
    <w:rsid w:val="00717939"/>
    <w:rsid w:val="00720E4A"/>
    <w:rsid w:val="00721AED"/>
    <w:rsid w:val="00721C27"/>
    <w:rsid w:val="00724289"/>
    <w:rsid w:val="00725264"/>
    <w:rsid w:val="00725702"/>
    <w:rsid w:val="00726075"/>
    <w:rsid w:val="007262F2"/>
    <w:rsid w:val="00726378"/>
    <w:rsid w:val="007270D4"/>
    <w:rsid w:val="0072777D"/>
    <w:rsid w:val="007302DB"/>
    <w:rsid w:val="007306B7"/>
    <w:rsid w:val="00731891"/>
    <w:rsid w:val="00732263"/>
    <w:rsid w:val="007328A9"/>
    <w:rsid w:val="007330EA"/>
    <w:rsid w:val="00733D56"/>
    <w:rsid w:val="00734052"/>
    <w:rsid w:val="00734690"/>
    <w:rsid w:val="00734AFE"/>
    <w:rsid w:val="007361F5"/>
    <w:rsid w:val="00736813"/>
    <w:rsid w:val="00737719"/>
    <w:rsid w:val="00740E9C"/>
    <w:rsid w:val="007410B8"/>
    <w:rsid w:val="00741CB2"/>
    <w:rsid w:val="00741EF2"/>
    <w:rsid w:val="00742226"/>
    <w:rsid w:val="00742675"/>
    <w:rsid w:val="007439F3"/>
    <w:rsid w:val="00743AC7"/>
    <w:rsid w:val="00744375"/>
    <w:rsid w:val="00744720"/>
    <w:rsid w:val="00744C1B"/>
    <w:rsid w:val="00744F65"/>
    <w:rsid w:val="00745E8C"/>
    <w:rsid w:val="007464D6"/>
    <w:rsid w:val="0074667D"/>
    <w:rsid w:val="00746ADE"/>
    <w:rsid w:val="00747175"/>
    <w:rsid w:val="0075160C"/>
    <w:rsid w:val="00752179"/>
    <w:rsid w:val="00752895"/>
    <w:rsid w:val="0075384C"/>
    <w:rsid w:val="00753CB3"/>
    <w:rsid w:val="0075454B"/>
    <w:rsid w:val="00754D14"/>
    <w:rsid w:val="00754DD5"/>
    <w:rsid w:val="00756915"/>
    <w:rsid w:val="00756966"/>
    <w:rsid w:val="00760A82"/>
    <w:rsid w:val="00760C91"/>
    <w:rsid w:val="0076194C"/>
    <w:rsid w:val="00761C2B"/>
    <w:rsid w:val="007627FA"/>
    <w:rsid w:val="007630D5"/>
    <w:rsid w:val="00763DC7"/>
    <w:rsid w:val="007653D3"/>
    <w:rsid w:val="00765644"/>
    <w:rsid w:val="0076591D"/>
    <w:rsid w:val="00765CB4"/>
    <w:rsid w:val="00765E96"/>
    <w:rsid w:val="00766184"/>
    <w:rsid w:val="007664FF"/>
    <w:rsid w:val="00766F90"/>
    <w:rsid w:val="0076747C"/>
    <w:rsid w:val="007674BE"/>
    <w:rsid w:val="00767E26"/>
    <w:rsid w:val="007704FD"/>
    <w:rsid w:val="0077089E"/>
    <w:rsid w:val="00770D14"/>
    <w:rsid w:val="00770FED"/>
    <w:rsid w:val="00771A41"/>
    <w:rsid w:val="00771FAD"/>
    <w:rsid w:val="0077200A"/>
    <w:rsid w:val="007724F3"/>
    <w:rsid w:val="00772BBA"/>
    <w:rsid w:val="00772DAA"/>
    <w:rsid w:val="00772F7C"/>
    <w:rsid w:val="00773A9B"/>
    <w:rsid w:val="007755A9"/>
    <w:rsid w:val="00775D33"/>
    <w:rsid w:val="007760A3"/>
    <w:rsid w:val="0077620D"/>
    <w:rsid w:val="00777451"/>
    <w:rsid w:val="00777658"/>
    <w:rsid w:val="00781266"/>
    <w:rsid w:val="007824B8"/>
    <w:rsid w:val="00782BB6"/>
    <w:rsid w:val="00783092"/>
    <w:rsid w:val="00783AE6"/>
    <w:rsid w:val="00783C6C"/>
    <w:rsid w:val="007845F0"/>
    <w:rsid w:val="00784C62"/>
    <w:rsid w:val="00786320"/>
    <w:rsid w:val="0078640A"/>
    <w:rsid w:val="007875C8"/>
    <w:rsid w:val="00787914"/>
    <w:rsid w:val="00787A6D"/>
    <w:rsid w:val="00787ADE"/>
    <w:rsid w:val="00787EF7"/>
    <w:rsid w:val="0079016D"/>
    <w:rsid w:val="00790608"/>
    <w:rsid w:val="0079073B"/>
    <w:rsid w:val="00790871"/>
    <w:rsid w:val="00791735"/>
    <w:rsid w:val="00791F66"/>
    <w:rsid w:val="0079399F"/>
    <w:rsid w:val="00793FAB"/>
    <w:rsid w:val="007942AB"/>
    <w:rsid w:val="007942BA"/>
    <w:rsid w:val="00795716"/>
    <w:rsid w:val="00796066"/>
    <w:rsid w:val="00796832"/>
    <w:rsid w:val="00796C2D"/>
    <w:rsid w:val="00797D46"/>
    <w:rsid w:val="007A02C4"/>
    <w:rsid w:val="007A05F3"/>
    <w:rsid w:val="007A0D21"/>
    <w:rsid w:val="007A25EC"/>
    <w:rsid w:val="007A280B"/>
    <w:rsid w:val="007A2D61"/>
    <w:rsid w:val="007A3BA5"/>
    <w:rsid w:val="007A406F"/>
    <w:rsid w:val="007A42D9"/>
    <w:rsid w:val="007A4789"/>
    <w:rsid w:val="007A4867"/>
    <w:rsid w:val="007A50F1"/>
    <w:rsid w:val="007A617E"/>
    <w:rsid w:val="007A73B3"/>
    <w:rsid w:val="007A7476"/>
    <w:rsid w:val="007A7681"/>
    <w:rsid w:val="007B004F"/>
    <w:rsid w:val="007B08F6"/>
    <w:rsid w:val="007B0D55"/>
    <w:rsid w:val="007B1690"/>
    <w:rsid w:val="007B1E28"/>
    <w:rsid w:val="007B2C47"/>
    <w:rsid w:val="007B2F50"/>
    <w:rsid w:val="007B2FC1"/>
    <w:rsid w:val="007B2FEF"/>
    <w:rsid w:val="007B3A56"/>
    <w:rsid w:val="007B4797"/>
    <w:rsid w:val="007B5074"/>
    <w:rsid w:val="007B5618"/>
    <w:rsid w:val="007B644D"/>
    <w:rsid w:val="007B6EAE"/>
    <w:rsid w:val="007B7748"/>
    <w:rsid w:val="007B7770"/>
    <w:rsid w:val="007C05D0"/>
    <w:rsid w:val="007C077F"/>
    <w:rsid w:val="007C0956"/>
    <w:rsid w:val="007C0AA2"/>
    <w:rsid w:val="007C1377"/>
    <w:rsid w:val="007C1560"/>
    <w:rsid w:val="007C2134"/>
    <w:rsid w:val="007C2355"/>
    <w:rsid w:val="007C2636"/>
    <w:rsid w:val="007C28D6"/>
    <w:rsid w:val="007C3241"/>
    <w:rsid w:val="007C34CE"/>
    <w:rsid w:val="007C39B6"/>
    <w:rsid w:val="007C3A98"/>
    <w:rsid w:val="007C5E26"/>
    <w:rsid w:val="007C6682"/>
    <w:rsid w:val="007C6A66"/>
    <w:rsid w:val="007C6F82"/>
    <w:rsid w:val="007C7107"/>
    <w:rsid w:val="007C740E"/>
    <w:rsid w:val="007C79DD"/>
    <w:rsid w:val="007D1202"/>
    <w:rsid w:val="007D163C"/>
    <w:rsid w:val="007D27F3"/>
    <w:rsid w:val="007D2EA2"/>
    <w:rsid w:val="007D39D2"/>
    <w:rsid w:val="007D3B74"/>
    <w:rsid w:val="007D4F69"/>
    <w:rsid w:val="007D58E1"/>
    <w:rsid w:val="007D6471"/>
    <w:rsid w:val="007D6F4F"/>
    <w:rsid w:val="007D7462"/>
    <w:rsid w:val="007D77B5"/>
    <w:rsid w:val="007D7B74"/>
    <w:rsid w:val="007E0104"/>
    <w:rsid w:val="007E0A3A"/>
    <w:rsid w:val="007E0A84"/>
    <w:rsid w:val="007E1217"/>
    <w:rsid w:val="007E1900"/>
    <w:rsid w:val="007E20C6"/>
    <w:rsid w:val="007E2783"/>
    <w:rsid w:val="007E3045"/>
    <w:rsid w:val="007E3256"/>
    <w:rsid w:val="007E4E0E"/>
    <w:rsid w:val="007E4FCF"/>
    <w:rsid w:val="007E5320"/>
    <w:rsid w:val="007E5C89"/>
    <w:rsid w:val="007E61C0"/>
    <w:rsid w:val="007E7F83"/>
    <w:rsid w:val="007E7FC9"/>
    <w:rsid w:val="007F0361"/>
    <w:rsid w:val="007F0A17"/>
    <w:rsid w:val="007F0AE3"/>
    <w:rsid w:val="007F0F71"/>
    <w:rsid w:val="007F2390"/>
    <w:rsid w:val="007F2D95"/>
    <w:rsid w:val="007F39B1"/>
    <w:rsid w:val="007F3B80"/>
    <w:rsid w:val="007F41EA"/>
    <w:rsid w:val="007F4203"/>
    <w:rsid w:val="007F5111"/>
    <w:rsid w:val="007F6044"/>
    <w:rsid w:val="007F63CB"/>
    <w:rsid w:val="007F69DB"/>
    <w:rsid w:val="007F6F06"/>
    <w:rsid w:val="00800395"/>
    <w:rsid w:val="00801734"/>
    <w:rsid w:val="00801751"/>
    <w:rsid w:val="00801999"/>
    <w:rsid w:val="00801D32"/>
    <w:rsid w:val="0080204B"/>
    <w:rsid w:val="00802084"/>
    <w:rsid w:val="008024ED"/>
    <w:rsid w:val="008027B6"/>
    <w:rsid w:val="00802C41"/>
    <w:rsid w:val="0080317B"/>
    <w:rsid w:val="00803D60"/>
    <w:rsid w:val="0080409E"/>
    <w:rsid w:val="00805E77"/>
    <w:rsid w:val="00810B87"/>
    <w:rsid w:val="00811170"/>
    <w:rsid w:val="008112D3"/>
    <w:rsid w:val="00811A46"/>
    <w:rsid w:val="00811B76"/>
    <w:rsid w:val="00812E09"/>
    <w:rsid w:val="008139D6"/>
    <w:rsid w:val="00813E63"/>
    <w:rsid w:val="00813EA0"/>
    <w:rsid w:val="008148A1"/>
    <w:rsid w:val="00814A62"/>
    <w:rsid w:val="00815313"/>
    <w:rsid w:val="0081578B"/>
    <w:rsid w:val="008161C7"/>
    <w:rsid w:val="00816A2E"/>
    <w:rsid w:val="00816D8A"/>
    <w:rsid w:val="00817958"/>
    <w:rsid w:val="00820648"/>
    <w:rsid w:val="008215BD"/>
    <w:rsid w:val="008217C6"/>
    <w:rsid w:val="00821DFD"/>
    <w:rsid w:val="00822038"/>
    <w:rsid w:val="00822A59"/>
    <w:rsid w:val="00822C09"/>
    <w:rsid w:val="00823B3C"/>
    <w:rsid w:val="0082425E"/>
    <w:rsid w:val="0082481B"/>
    <w:rsid w:val="00824CD3"/>
    <w:rsid w:val="00825952"/>
    <w:rsid w:val="00825B47"/>
    <w:rsid w:val="00826BF2"/>
    <w:rsid w:val="008271E0"/>
    <w:rsid w:val="008272C8"/>
    <w:rsid w:val="00827E9A"/>
    <w:rsid w:val="0083005C"/>
    <w:rsid w:val="00830B7F"/>
    <w:rsid w:val="00831543"/>
    <w:rsid w:val="00831B99"/>
    <w:rsid w:val="00832354"/>
    <w:rsid w:val="0083355E"/>
    <w:rsid w:val="00833A32"/>
    <w:rsid w:val="00833E39"/>
    <w:rsid w:val="008345CA"/>
    <w:rsid w:val="008358F4"/>
    <w:rsid w:val="00836B07"/>
    <w:rsid w:val="00836E5D"/>
    <w:rsid w:val="008370A8"/>
    <w:rsid w:val="00837220"/>
    <w:rsid w:val="00837CF5"/>
    <w:rsid w:val="00837E55"/>
    <w:rsid w:val="00841820"/>
    <w:rsid w:val="008418B0"/>
    <w:rsid w:val="00842818"/>
    <w:rsid w:val="0084314D"/>
    <w:rsid w:val="008432F4"/>
    <w:rsid w:val="00843686"/>
    <w:rsid w:val="008439E2"/>
    <w:rsid w:val="0084434A"/>
    <w:rsid w:val="008443C6"/>
    <w:rsid w:val="00844618"/>
    <w:rsid w:val="008453AC"/>
    <w:rsid w:val="008456CF"/>
    <w:rsid w:val="008460BD"/>
    <w:rsid w:val="00846391"/>
    <w:rsid w:val="008477AB"/>
    <w:rsid w:val="00847AF6"/>
    <w:rsid w:val="00847CA1"/>
    <w:rsid w:val="00847DAB"/>
    <w:rsid w:val="00850C67"/>
    <w:rsid w:val="0085100F"/>
    <w:rsid w:val="0085104E"/>
    <w:rsid w:val="0085140F"/>
    <w:rsid w:val="008516C1"/>
    <w:rsid w:val="008516D6"/>
    <w:rsid w:val="00851AF3"/>
    <w:rsid w:val="00851E40"/>
    <w:rsid w:val="00854CE4"/>
    <w:rsid w:val="00854FCD"/>
    <w:rsid w:val="00855015"/>
    <w:rsid w:val="008557A4"/>
    <w:rsid w:val="00855928"/>
    <w:rsid w:val="00855EBA"/>
    <w:rsid w:val="008568D5"/>
    <w:rsid w:val="00856C66"/>
    <w:rsid w:val="00856E75"/>
    <w:rsid w:val="0085788C"/>
    <w:rsid w:val="00860661"/>
    <w:rsid w:val="00861594"/>
    <w:rsid w:val="00861A5A"/>
    <w:rsid w:val="008624E0"/>
    <w:rsid w:val="00862B4C"/>
    <w:rsid w:val="00862C82"/>
    <w:rsid w:val="00863454"/>
    <w:rsid w:val="008640E4"/>
    <w:rsid w:val="00864753"/>
    <w:rsid w:val="008648A9"/>
    <w:rsid w:val="00864C34"/>
    <w:rsid w:val="00864F23"/>
    <w:rsid w:val="008653D1"/>
    <w:rsid w:val="00865FB2"/>
    <w:rsid w:val="0086637F"/>
    <w:rsid w:val="0086641C"/>
    <w:rsid w:val="00866527"/>
    <w:rsid w:val="00866B5B"/>
    <w:rsid w:val="00866C09"/>
    <w:rsid w:val="008677F5"/>
    <w:rsid w:val="00867A2D"/>
    <w:rsid w:val="00867A87"/>
    <w:rsid w:val="00867C62"/>
    <w:rsid w:val="00870694"/>
    <w:rsid w:val="00870B68"/>
    <w:rsid w:val="00871736"/>
    <w:rsid w:val="008719AF"/>
    <w:rsid w:val="00872C1E"/>
    <w:rsid w:val="00872F0B"/>
    <w:rsid w:val="0087494C"/>
    <w:rsid w:val="00875056"/>
    <w:rsid w:val="00875592"/>
    <w:rsid w:val="008760D9"/>
    <w:rsid w:val="00876105"/>
    <w:rsid w:val="0087647C"/>
    <w:rsid w:val="00876914"/>
    <w:rsid w:val="00876A48"/>
    <w:rsid w:val="0088027C"/>
    <w:rsid w:val="0088064E"/>
    <w:rsid w:val="00881111"/>
    <w:rsid w:val="00881AC5"/>
    <w:rsid w:val="00881F8E"/>
    <w:rsid w:val="00882427"/>
    <w:rsid w:val="0088335D"/>
    <w:rsid w:val="0088418C"/>
    <w:rsid w:val="00885009"/>
    <w:rsid w:val="0088533A"/>
    <w:rsid w:val="0088650C"/>
    <w:rsid w:val="008865CD"/>
    <w:rsid w:val="00886F16"/>
    <w:rsid w:val="0088770D"/>
    <w:rsid w:val="00887FFB"/>
    <w:rsid w:val="008900D8"/>
    <w:rsid w:val="00890E32"/>
    <w:rsid w:val="0089174A"/>
    <w:rsid w:val="008917B0"/>
    <w:rsid w:val="008929BD"/>
    <w:rsid w:val="00892A59"/>
    <w:rsid w:val="0089377B"/>
    <w:rsid w:val="008937AA"/>
    <w:rsid w:val="00893D7C"/>
    <w:rsid w:val="0089449B"/>
    <w:rsid w:val="008944F9"/>
    <w:rsid w:val="0089520C"/>
    <w:rsid w:val="00895213"/>
    <w:rsid w:val="0089586C"/>
    <w:rsid w:val="0089616C"/>
    <w:rsid w:val="00897086"/>
    <w:rsid w:val="00897AF1"/>
    <w:rsid w:val="00897BE4"/>
    <w:rsid w:val="008A2A74"/>
    <w:rsid w:val="008A3E49"/>
    <w:rsid w:val="008A4190"/>
    <w:rsid w:val="008A467C"/>
    <w:rsid w:val="008A502D"/>
    <w:rsid w:val="008A549D"/>
    <w:rsid w:val="008A5DF4"/>
    <w:rsid w:val="008A5E23"/>
    <w:rsid w:val="008A5E44"/>
    <w:rsid w:val="008A6023"/>
    <w:rsid w:val="008A6121"/>
    <w:rsid w:val="008A6873"/>
    <w:rsid w:val="008B090D"/>
    <w:rsid w:val="008B1206"/>
    <w:rsid w:val="008B1372"/>
    <w:rsid w:val="008B1403"/>
    <w:rsid w:val="008B1910"/>
    <w:rsid w:val="008B1E60"/>
    <w:rsid w:val="008B2EB8"/>
    <w:rsid w:val="008B3FCF"/>
    <w:rsid w:val="008B4DAB"/>
    <w:rsid w:val="008B5E7F"/>
    <w:rsid w:val="008B602A"/>
    <w:rsid w:val="008B6778"/>
    <w:rsid w:val="008B72BA"/>
    <w:rsid w:val="008B733B"/>
    <w:rsid w:val="008C0F0B"/>
    <w:rsid w:val="008C29F1"/>
    <w:rsid w:val="008C2EF1"/>
    <w:rsid w:val="008C35E9"/>
    <w:rsid w:val="008C37DF"/>
    <w:rsid w:val="008C4418"/>
    <w:rsid w:val="008C4BBE"/>
    <w:rsid w:val="008C4C43"/>
    <w:rsid w:val="008C4C63"/>
    <w:rsid w:val="008C61D9"/>
    <w:rsid w:val="008C62C5"/>
    <w:rsid w:val="008C67AE"/>
    <w:rsid w:val="008C67BE"/>
    <w:rsid w:val="008C6C8E"/>
    <w:rsid w:val="008C7F6D"/>
    <w:rsid w:val="008D0CD5"/>
    <w:rsid w:val="008D0F8B"/>
    <w:rsid w:val="008D1848"/>
    <w:rsid w:val="008D21A3"/>
    <w:rsid w:val="008D2FF6"/>
    <w:rsid w:val="008D32BA"/>
    <w:rsid w:val="008D3713"/>
    <w:rsid w:val="008D3837"/>
    <w:rsid w:val="008D3976"/>
    <w:rsid w:val="008D3E7F"/>
    <w:rsid w:val="008D45C5"/>
    <w:rsid w:val="008D4788"/>
    <w:rsid w:val="008D47C2"/>
    <w:rsid w:val="008D4C64"/>
    <w:rsid w:val="008D4CC7"/>
    <w:rsid w:val="008D4CD7"/>
    <w:rsid w:val="008D4D2B"/>
    <w:rsid w:val="008D5434"/>
    <w:rsid w:val="008D6A50"/>
    <w:rsid w:val="008D6E57"/>
    <w:rsid w:val="008D7C62"/>
    <w:rsid w:val="008E0549"/>
    <w:rsid w:val="008E0570"/>
    <w:rsid w:val="008E0820"/>
    <w:rsid w:val="008E0AF2"/>
    <w:rsid w:val="008E3088"/>
    <w:rsid w:val="008E4A14"/>
    <w:rsid w:val="008E6491"/>
    <w:rsid w:val="008E681C"/>
    <w:rsid w:val="008E6971"/>
    <w:rsid w:val="008F04D5"/>
    <w:rsid w:val="008F0EAF"/>
    <w:rsid w:val="008F1A75"/>
    <w:rsid w:val="008F1B45"/>
    <w:rsid w:val="008F214A"/>
    <w:rsid w:val="008F440E"/>
    <w:rsid w:val="008F4D34"/>
    <w:rsid w:val="008F5305"/>
    <w:rsid w:val="008F60BE"/>
    <w:rsid w:val="008F6A2B"/>
    <w:rsid w:val="008F74D5"/>
    <w:rsid w:val="00900DCB"/>
    <w:rsid w:val="00901270"/>
    <w:rsid w:val="00901C27"/>
    <w:rsid w:val="00902B8A"/>
    <w:rsid w:val="00902DD0"/>
    <w:rsid w:val="00903419"/>
    <w:rsid w:val="00903C22"/>
    <w:rsid w:val="00904784"/>
    <w:rsid w:val="00905D54"/>
    <w:rsid w:val="00905E36"/>
    <w:rsid w:val="00906C7B"/>
    <w:rsid w:val="0090770D"/>
    <w:rsid w:val="009079E9"/>
    <w:rsid w:val="009108B6"/>
    <w:rsid w:val="00910A91"/>
    <w:rsid w:val="00911A2D"/>
    <w:rsid w:val="00912A23"/>
    <w:rsid w:val="00913F43"/>
    <w:rsid w:val="00915C99"/>
    <w:rsid w:val="00915D3D"/>
    <w:rsid w:val="00915D7C"/>
    <w:rsid w:val="00915E6F"/>
    <w:rsid w:val="00917031"/>
    <w:rsid w:val="009171A5"/>
    <w:rsid w:val="00917251"/>
    <w:rsid w:val="00920336"/>
    <w:rsid w:val="00920FC6"/>
    <w:rsid w:val="00921857"/>
    <w:rsid w:val="00921A87"/>
    <w:rsid w:val="009220C0"/>
    <w:rsid w:val="009224B7"/>
    <w:rsid w:val="009226BB"/>
    <w:rsid w:val="00922A54"/>
    <w:rsid w:val="00922F1F"/>
    <w:rsid w:val="009231BE"/>
    <w:rsid w:val="0092354A"/>
    <w:rsid w:val="0092356B"/>
    <w:rsid w:val="00923F42"/>
    <w:rsid w:val="009241E6"/>
    <w:rsid w:val="00924253"/>
    <w:rsid w:val="0092468B"/>
    <w:rsid w:val="009268C1"/>
    <w:rsid w:val="00926FD4"/>
    <w:rsid w:val="009270D2"/>
    <w:rsid w:val="009272A9"/>
    <w:rsid w:val="00927FD9"/>
    <w:rsid w:val="0093032C"/>
    <w:rsid w:val="00930D9E"/>
    <w:rsid w:val="009311FF"/>
    <w:rsid w:val="009313FA"/>
    <w:rsid w:val="00931A34"/>
    <w:rsid w:val="00933009"/>
    <w:rsid w:val="00933B63"/>
    <w:rsid w:val="009345AE"/>
    <w:rsid w:val="009348F7"/>
    <w:rsid w:val="00934C67"/>
    <w:rsid w:val="00934FEE"/>
    <w:rsid w:val="0093570E"/>
    <w:rsid w:val="00935839"/>
    <w:rsid w:val="00935E02"/>
    <w:rsid w:val="00936305"/>
    <w:rsid w:val="00936B85"/>
    <w:rsid w:val="00936EE8"/>
    <w:rsid w:val="009376FF"/>
    <w:rsid w:val="00941116"/>
    <w:rsid w:val="009420CA"/>
    <w:rsid w:val="00943251"/>
    <w:rsid w:val="0094345A"/>
    <w:rsid w:val="00943CA2"/>
    <w:rsid w:val="009446CD"/>
    <w:rsid w:val="00945667"/>
    <w:rsid w:val="00946AF7"/>
    <w:rsid w:val="00946BD5"/>
    <w:rsid w:val="00947ED0"/>
    <w:rsid w:val="00950417"/>
    <w:rsid w:val="00950C50"/>
    <w:rsid w:val="00951262"/>
    <w:rsid w:val="00952B38"/>
    <w:rsid w:val="00952CCC"/>
    <w:rsid w:val="00954FC8"/>
    <w:rsid w:val="00955D06"/>
    <w:rsid w:val="00957C44"/>
    <w:rsid w:val="00957F96"/>
    <w:rsid w:val="00960455"/>
    <w:rsid w:val="00961D01"/>
    <w:rsid w:val="009623CA"/>
    <w:rsid w:val="0096258E"/>
    <w:rsid w:val="00962B52"/>
    <w:rsid w:val="00963394"/>
    <w:rsid w:val="00963A6F"/>
    <w:rsid w:val="00965010"/>
    <w:rsid w:val="00965DEF"/>
    <w:rsid w:val="0096730A"/>
    <w:rsid w:val="00967605"/>
    <w:rsid w:val="00967E7B"/>
    <w:rsid w:val="00970000"/>
    <w:rsid w:val="0097035E"/>
    <w:rsid w:val="00970480"/>
    <w:rsid w:val="00971F79"/>
    <w:rsid w:val="00973CB7"/>
    <w:rsid w:val="009747AE"/>
    <w:rsid w:val="00974AC0"/>
    <w:rsid w:val="00974E83"/>
    <w:rsid w:val="00975ABA"/>
    <w:rsid w:val="009766C0"/>
    <w:rsid w:val="009766C5"/>
    <w:rsid w:val="00976888"/>
    <w:rsid w:val="00977C47"/>
    <w:rsid w:val="00980390"/>
    <w:rsid w:val="00980AAF"/>
    <w:rsid w:val="00981ECC"/>
    <w:rsid w:val="009829A4"/>
    <w:rsid w:val="00982EA2"/>
    <w:rsid w:val="00982F10"/>
    <w:rsid w:val="009834AE"/>
    <w:rsid w:val="00983DED"/>
    <w:rsid w:val="00983DF8"/>
    <w:rsid w:val="00984D51"/>
    <w:rsid w:val="00985463"/>
    <w:rsid w:val="009855AE"/>
    <w:rsid w:val="009859B7"/>
    <w:rsid w:val="009861A9"/>
    <w:rsid w:val="009866D8"/>
    <w:rsid w:val="00986BEE"/>
    <w:rsid w:val="009873EC"/>
    <w:rsid w:val="00987CD2"/>
    <w:rsid w:val="00990556"/>
    <w:rsid w:val="00991BAA"/>
    <w:rsid w:val="00992218"/>
    <w:rsid w:val="009922C5"/>
    <w:rsid w:val="00992955"/>
    <w:rsid w:val="0099344E"/>
    <w:rsid w:val="0099396E"/>
    <w:rsid w:val="00993B62"/>
    <w:rsid w:val="00993E9A"/>
    <w:rsid w:val="0099498A"/>
    <w:rsid w:val="00996037"/>
    <w:rsid w:val="0099669F"/>
    <w:rsid w:val="00996A6F"/>
    <w:rsid w:val="00996D68"/>
    <w:rsid w:val="009A0BC5"/>
    <w:rsid w:val="009A1591"/>
    <w:rsid w:val="009A2382"/>
    <w:rsid w:val="009A3509"/>
    <w:rsid w:val="009A3DA8"/>
    <w:rsid w:val="009A4B9C"/>
    <w:rsid w:val="009A4F99"/>
    <w:rsid w:val="009A624E"/>
    <w:rsid w:val="009A6401"/>
    <w:rsid w:val="009A6485"/>
    <w:rsid w:val="009A6E3C"/>
    <w:rsid w:val="009A7B09"/>
    <w:rsid w:val="009B04D7"/>
    <w:rsid w:val="009B06B6"/>
    <w:rsid w:val="009B0886"/>
    <w:rsid w:val="009B08A8"/>
    <w:rsid w:val="009B0926"/>
    <w:rsid w:val="009B0FED"/>
    <w:rsid w:val="009B134B"/>
    <w:rsid w:val="009B13BA"/>
    <w:rsid w:val="009B159F"/>
    <w:rsid w:val="009B1A78"/>
    <w:rsid w:val="009B329F"/>
    <w:rsid w:val="009B423E"/>
    <w:rsid w:val="009B4A25"/>
    <w:rsid w:val="009B4A7E"/>
    <w:rsid w:val="009B50A5"/>
    <w:rsid w:val="009B57AB"/>
    <w:rsid w:val="009B5A3B"/>
    <w:rsid w:val="009B610D"/>
    <w:rsid w:val="009B620B"/>
    <w:rsid w:val="009B7A6C"/>
    <w:rsid w:val="009B7F71"/>
    <w:rsid w:val="009C0094"/>
    <w:rsid w:val="009C04A5"/>
    <w:rsid w:val="009C194B"/>
    <w:rsid w:val="009C236A"/>
    <w:rsid w:val="009C23CD"/>
    <w:rsid w:val="009C257D"/>
    <w:rsid w:val="009C266C"/>
    <w:rsid w:val="009C2BB8"/>
    <w:rsid w:val="009C350D"/>
    <w:rsid w:val="009C3AF7"/>
    <w:rsid w:val="009C3B94"/>
    <w:rsid w:val="009C3BA7"/>
    <w:rsid w:val="009C3CC2"/>
    <w:rsid w:val="009C43B1"/>
    <w:rsid w:val="009C4D6C"/>
    <w:rsid w:val="009C4F51"/>
    <w:rsid w:val="009C516A"/>
    <w:rsid w:val="009C6DD7"/>
    <w:rsid w:val="009D033C"/>
    <w:rsid w:val="009D2CF5"/>
    <w:rsid w:val="009D33F0"/>
    <w:rsid w:val="009D3CDA"/>
    <w:rsid w:val="009D41BF"/>
    <w:rsid w:val="009D41F7"/>
    <w:rsid w:val="009D422F"/>
    <w:rsid w:val="009D446B"/>
    <w:rsid w:val="009D4C96"/>
    <w:rsid w:val="009D4DDA"/>
    <w:rsid w:val="009D6021"/>
    <w:rsid w:val="009D7421"/>
    <w:rsid w:val="009D7426"/>
    <w:rsid w:val="009D75BF"/>
    <w:rsid w:val="009E0DAC"/>
    <w:rsid w:val="009E1718"/>
    <w:rsid w:val="009E176B"/>
    <w:rsid w:val="009E1F1D"/>
    <w:rsid w:val="009E2A49"/>
    <w:rsid w:val="009E3610"/>
    <w:rsid w:val="009E3FCF"/>
    <w:rsid w:val="009E472F"/>
    <w:rsid w:val="009E53A6"/>
    <w:rsid w:val="009E564D"/>
    <w:rsid w:val="009E6EFD"/>
    <w:rsid w:val="009E72E0"/>
    <w:rsid w:val="009E7680"/>
    <w:rsid w:val="009F033D"/>
    <w:rsid w:val="009F0A48"/>
    <w:rsid w:val="009F243B"/>
    <w:rsid w:val="009F2C0E"/>
    <w:rsid w:val="009F359E"/>
    <w:rsid w:val="009F3F19"/>
    <w:rsid w:val="009F45AC"/>
    <w:rsid w:val="009F50BB"/>
    <w:rsid w:val="009F61F5"/>
    <w:rsid w:val="009F7288"/>
    <w:rsid w:val="009F758A"/>
    <w:rsid w:val="009F7CE6"/>
    <w:rsid w:val="009F7FE7"/>
    <w:rsid w:val="00A0049D"/>
    <w:rsid w:val="00A009A4"/>
    <w:rsid w:val="00A02CAC"/>
    <w:rsid w:val="00A046A6"/>
    <w:rsid w:val="00A0539C"/>
    <w:rsid w:val="00A05784"/>
    <w:rsid w:val="00A06EF1"/>
    <w:rsid w:val="00A07254"/>
    <w:rsid w:val="00A079FB"/>
    <w:rsid w:val="00A07D62"/>
    <w:rsid w:val="00A102D4"/>
    <w:rsid w:val="00A10FC3"/>
    <w:rsid w:val="00A11695"/>
    <w:rsid w:val="00A11D67"/>
    <w:rsid w:val="00A13174"/>
    <w:rsid w:val="00A133B8"/>
    <w:rsid w:val="00A134E5"/>
    <w:rsid w:val="00A136FD"/>
    <w:rsid w:val="00A14393"/>
    <w:rsid w:val="00A14471"/>
    <w:rsid w:val="00A144B2"/>
    <w:rsid w:val="00A1488A"/>
    <w:rsid w:val="00A15318"/>
    <w:rsid w:val="00A15456"/>
    <w:rsid w:val="00A15491"/>
    <w:rsid w:val="00A154AB"/>
    <w:rsid w:val="00A1590E"/>
    <w:rsid w:val="00A15938"/>
    <w:rsid w:val="00A15A8D"/>
    <w:rsid w:val="00A15CCF"/>
    <w:rsid w:val="00A16C18"/>
    <w:rsid w:val="00A175C2"/>
    <w:rsid w:val="00A175FD"/>
    <w:rsid w:val="00A179EA"/>
    <w:rsid w:val="00A20061"/>
    <w:rsid w:val="00A207A5"/>
    <w:rsid w:val="00A23327"/>
    <w:rsid w:val="00A24C9E"/>
    <w:rsid w:val="00A24E21"/>
    <w:rsid w:val="00A24F92"/>
    <w:rsid w:val="00A251D5"/>
    <w:rsid w:val="00A25291"/>
    <w:rsid w:val="00A254D6"/>
    <w:rsid w:val="00A25746"/>
    <w:rsid w:val="00A25F52"/>
    <w:rsid w:val="00A26A4F"/>
    <w:rsid w:val="00A26D38"/>
    <w:rsid w:val="00A27347"/>
    <w:rsid w:val="00A27D89"/>
    <w:rsid w:val="00A27E4C"/>
    <w:rsid w:val="00A3162C"/>
    <w:rsid w:val="00A316FB"/>
    <w:rsid w:val="00A31E90"/>
    <w:rsid w:val="00A31FA2"/>
    <w:rsid w:val="00A32DCC"/>
    <w:rsid w:val="00A33025"/>
    <w:rsid w:val="00A333BD"/>
    <w:rsid w:val="00A3437D"/>
    <w:rsid w:val="00A35479"/>
    <w:rsid w:val="00A35B8F"/>
    <w:rsid w:val="00A36685"/>
    <w:rsid w:val="00A36759"/>
    <w:rsid w:val="00A37967"/>
    <w:rsid w:val="00A41023"/>
    <w:rsid w:val="00A4115A"/>
    <w:rsid w:val="00A41586"/>
    <w:rsid w:val="00A438AF"/>
    <w:rsid w:val="00A43A1F"/>
    <w:rsid w:val="00A43D9C"/>
    <w:rsid w:val="00A452B3"/>
    <w:rsid w:val="00A4530C"/>
    <w:rsid w:val="00A4592C"/>
    <w:rsid w:val="00A45C38"/>
    <w:rsid w:val="00A46572"/>
    <w:rsid w:val="00A46D31"/>
    <w:rsid w:val="00A47973"/>
    <w:rsid w:val="00A5108F"/>
    <w:rsid w:val="00A5132D"/>
    <w:rsid w:val="00A51D96"/>
    <w:rsid w:val="00A526AA"/>
    <w:rsid w:val="00A52EE9"/>
    <w:rsid w:val="00A53DFD"/>
    <w:rsid w:val="00A54179"/>
    <w:rsid w:val="00A55FDC"/>
    <w:rsid w:val="00A561A6"/>
    <w:rsid w:val="00A569CF"/>
    <w:rsid w:val="00A57551"/>
    <w:rsid w:val="00A601B9"/>
    <w:rsid w:val="00A60B28"/>
    <w:rsid w:val="00A60D88"/>
    <w:rsid w:val="00A611E8"/>
    <w:rsid w:val="00A6194B"/>
    <w:rsid w:val="00A61A6E"/>
    <w:rsid w:val="00A62048"/>
    <w:rsid w:val="00A623BF"/>
    <w:rsid w:val="00A6485C"/>
    <w:rsid w:val="00A65A18"/>
    <w:rsid w:val="00A65A2D"/>
    <w:rsid w:val="00A65B3C"/>
    <w:rsid w:val="00A65EA2"/>
    <w:rsid w:val="00A6701B"/>
    <w:rsid w:val="00A67D54"/>
    <w:rsid w:val="00A7154D"/>
    <w:rsid w:val="00A722E3"/>
    <w:rsid w:val="00A7248A"/>
    <w:rsid w:val="00A73452"/>
    <w:rsid w:val="00A73AC6"/>
    <w:rsid w:val="00A73F60"/>
    <w:rsid w:val="00A744E3"/>
    <w:rsid w:val="00A755FA"/>
    <w:rsid w:val="00A75BAF"/>
    <w:rsid w:val="00A7792B"/>
    <w:rsid w:val="00A80635"/>
    <w:rsid w:val="00A807FD"/>
    <w:rsid w:val="00A80B82"/>
    <w:rsid w:val="00A80F92"/>
    <w:rsid w:val="00A818E3"/>
    <w:rsid w:val="00A82333"/>
    <w:rsid w:val="00A837EB"/>
    <w:rsid w:val="00A83AFD"/>
    <w:rsid w:val="00A83BC1"/>
    <w:rsid w:val="00A8414F"/>
    <w:rsid w:val="00A847F4"/>
    <w:rsid w:val="00A84B0C"/>
    <w:rsid w:val="00A85055"/>
    <w:rsid w:val="00A85068"/>
    <w:rsid w:val="00A859FF"/>
    <w:rsid w:val="00A85A0D"/>
    <w:rsid w:val="00A85B66"/>
    <w:rsid w:val="00A85CCB"/>
    <w:rsid w:val="00A85D62"/>
    <w:rsid w:val="00A86BCB"/>
    <w:rsid w:val="00A878E2"/>
    <w:rsid w:val="00A9134E"/>
    <w:rsid w:val="00A92A17"/>
    <w:rsid w:val="00A93963"/>
    <w:rsid w:val="00A93AC3"/>
    <w:rsid w:val="00A9438A"/>
    <w:rsid w:val="00A9545A"/>
    <w:rsid w:val="00A958FA"/>
    <w:rsid w:val="00A9636D"/>
    <w:rsid w:val="00A97509"/>
    <w:rsid w:val="00A9789E"/>
    <w:rsid w:val="00AA02AD"/>
    <w:rsid w:val="00AA0CFF"/>
    <w:rsid w:val="00AA1783"/>
    <w:rsid w:val="00AA3716"/>
    <w:rsid w:val="00AA3A83"/>
    <w:rsid w:val="00AA3E8B"/>
    <w:rsid w:val="00AA400A"/>
    <w:rsid w:val="00AA4C6C"/>
    <w:rsid w:val="00AA4CA3"/>
    <w:rsid w:val="00AA4E20"/>
    <w:rsid w:val="00AA5F35"/>
    <w:rsid w:val="00AA68F5"/>
    <w:rsid w:val="00AA6C9F"/>
    <w:rsid w:val="00AA6FA5"/>
    <w:rsid w:val="00AA7E0D"/>
    <w:rsid w:val="00AB20D0"/>
    <w:rsid w:val="00AB3AB2"/>
    <w:rsid w:val="00AB3C24"/>
    <w:rsid w:val="00AB423B"/>
    <w:rsid w:val="00AB4DE6"/>
    <w:rsid w:val="00AB522E"/>
    <w:rsid w:val="00AB531C"/>
    <w:rsid w:val="00AB5E39"/>
    <w:rsid w:val="00AB5F24"/>
    <w:rsid w:val="00AB708E"/>
    <w:rsid w:val="00AB7454"/>
    <w:rsid w:val="00AC025E"/>
    <w:rsid w:val="00AC1975"/>
    <w:rsid w:val="00AC1E29"/>
    <w:rsid w:val="00AC25E8"/>
    <w:rsid w:val="00AC295C"/>
    <w:rsid w:val="00AC2CD0"/>
    <w:rsid w:val="00AC2CE0"/>
    <w:rsid w:val="00AC3F65"/>
    <w:rsid w:val="00AC4B72"/>
    <w:rsid w:val="00AC5002"/>
    <w:rsid w:val="00AC549D"/>
    <w:rsid w:val="00AC5999"/>
    <w:rsid w:val="00AC5D94"/>
    <w:rsid w:val="00AC6320"/>
    <w:rsid w:val="00AC710E"/>
    <w:rsid w:val="00AC7210"/>
    <w:rsid w:val="00AC73F8"/>
    <w:rsid w:val="00AD0190"/>
    <w:rsid w:val="00AD09EA"/>
    <w:rsid w:val="00AD0B56"/>
    <w:rsid w:val="00AD0FE8"/>
    <w:rsid w:val="00AD143A"/>
    <w:rsid w:val="00AD172D"/>
    <w:rsid w:val="00AD1A32"/>
    <w:rsid w:val="00AD21BE"/>
    <w:rsid w:val="00AD27A3"/>
    <w:rsid w:val="00AD2AF2"/>
    <w:rsid w:val="00AD2E7A"/>
    <w:rsid w:val="00AD35D2"/>
    <w:rsid w:val="00AD4AEF"/>
    <w:rsid w:val="00AD4CE1"/>
    <w:rsid w:val="00AD5FA0"/>
    <w:rsid w:val="00AD6510"/>
    <w:rsid w:val="00AD7C6D"/>
    <w:rsid w:val="00AE0047"/>
    <w:rsid w:val="00AE0246"/>
    <w:rsid w:val="00AE0632"/>
    <w:rsid w:val="00AE0BCD"/>
    <w:rsid w:val="00AE1B6D"/>
    <w:rsid w:val="00AE1E49"/>
    <w:rsid w:val="00AE1F22"/>
    <w:rsid w:val="00AE33E2"/>
    <w:rsid w:val="00AE3B9D"/>
    <w:rsid w:val="00AE50B0"/>
    <w:rsid w:val="00AE6A71"/>
    <w:rsid w:val="00AF117D"/>
    <w:rsid w:val="00AF13AE"/>
    <w:rsid w:val="00AF1FF4"/>
    <w:rsid w:val="00AF1FFF"/>
    <w:rsid w:val="00AF2815"/>
    <w:rsid w:val="00AF3BA5"/>
    <w:rsid w:val="00AF3E92"/>
    <w:rsid w:val="00AF4366"/>
    <w:rsid w:val="00AF4B5E"/>
    <w:rsid w:val="00AF520A"/>
    <w:rsid w:val="00AF5B67"/>
    <w:rsid w:val="00AF61EF"/>
    <w:rsid w:val="00AF664E"/>
    <w:rsid w:val="00AF73A5"/>
    <w:rsid w:val="00AF7C25"/>
    <w:rsid w:val="00B00AFC"/>
    <w:rsid w:val="00B01480"/>
    <w:rsid w:val="00B01E07"/>
    <w:rsid w:val="00B0294D"/>
    <w:rsid w:val="00B02EEF"/>
    <w:rsid w:val="00B035DB"/>
    <w:rsid w:val="00B03791"/>
    <w:rsid w:val="00B0418F"/>
    <w:rsid w:val="00B05909"/>
    <w:rsid w:val="00B061EE"/>
    <w:rsid w:val="00B06DAF"/>
    <w:rsid w:val="00B103DE"/>
    <w:rsid w:val="00B10C5B"/>
    <w:rsid w:val="00B11679"/>
    <w:rsid w:val="00B117DE"/>
    <w:rsid w:val="00B11D58"/>
    <w:rsid w:val="00B126D6"/>
    <w:rsid w:val="00B12868"/>
    <w:rsid w:val="00B12BE6"/>
    <w:rsid w:val="00B1328F"/>
    <w:rsid w:val="00B14946"/>
    <w:rsid w:val="00B15047"/>
    <w:rsid w:val="00B15C8A"/>
    <w:rsid w:val="00B17671"/>
    <w:rsid w:val="00B1778D"/>
    <w:rsid w:val="00B20A4A"/>
    <w:rsid w:val="00B23400"/>
    <w:rsid w:val="00B236F6"/>
    <w:rsid w:val="00B24495"/>
    <w:rsid w:val="00B24642"/>
    <w:rsid w:val="00B248A9"/>
    <w:rsid w:val="00B24CEF"/>
    <w:rsid w:val="00B26F5A"/>
    <w:rsid w:val="00B27A4F"/>
    <w:rsid w:val="00B3083E"/>
    <w:rsid w:val="00B31BC9"/>
    <w:rsid w:val="00B3276C"/>
    <w:rsid w:val="00B33096"/>
    <w:rsid w:val="00B3344C"/>
    <w:rsid w:val="00B339AA"/>
    <w:rsid w:val="00B341B0"/>
    <w:rsid w:val="00B3438D"/>
    <w:rsid w:val="00B34EBD"/>
    <w:rsid w:val="00B35098"/>
    <w:rsid w:val="00B35D61"/>
    <w:rsid w:val="00B368D4"/>
    <w:rsid w:val="00B3725A"/>
    <w:rsid w:val="00B37654"/>
    <w:rsid w:val="00B37DFB"/>
    <w:rsid w:val="00B404D5"/>
    <w:rsid w:val="00B40AC4"/>
    <w:rsid w:val="00B40AFC"/>
    <w:rsid w:val="00B41F15"/>
    <w:rsid w:val="00B42EC7"/>
    <w:rsid w:val="00B43615"/>
    <w:rsid w:val="00B4468F"/>
    <w:rsid w:val="00B462D7"/>
    <w:rsid w:val="00B465C2"/>
    <w:rsid w:val="00B47432"/>
    <w:rsid w:val="00B479C3"/>
    <w:rsid w:val="00B47D8C"/>
    <w:rsid w:val="00B50A80"/>
    <w:rsid w:val="00B50BC8"/>
    <w:rsid w:val="00B51EC2"/>
    <w:rsid w:val="00B523AC"/>
    <w:rsid w:val="00B52508"/>
    <w:rsid w:val="00B53C81"/>
    <w:rsid w:val="00B542C3"/>
    <w:rsid w:val="00B55702"/>
    <w:rsid w:val="00B55889"/>
    <w:rsid w:val="00B55B9A"/>
    <w:rsid w:val="00B55F5F"/>
    <w:rsid w:val="00B56162"/>
    <w:rsid w:val="00B567C5"/>
    <w:rsid w:val="00B56DCD"/>
    <w:rsid w:val="00B571CC"/>
    <w:rsid w:val="00B571E5"/>
    <w:rsid w:val="00B57218"/>
    <w:rsid w:val="00B57383"/>
    <w:rsid w:val="00B60839"/>
    <w:rsid w:val="00B609CD"/>
    <w:rsid w:val="00B62AA7"/>
    <w:rsid w:val="00B62DCB"/>
    <w:rsid w:val="00B62DCF"/>
    <w:rsid w:val="00B63213"/>
    <w:rsid w:val="00B63595"/>
    <w:rsid w:val="00B67004"/>
    <w:rsid w:val="00B6728E"/>
    <w:rsid w:val="00B677DF"/>
    <w:rsid w:val="00B70091"/>
    <w:rsid w:val="00B703FE"/>
    <w:rsid w:val="00B71FC5"/>
    <w:rsid w:val="00B7227A"/>
    <w:rsid w:val="00B728C7"/>
    <w:rsid w:val="00B73498"/>
    <w:rsid w:val="00B74517"/>
    <w:rsid w:val="00B747B7"/>
    <w:rsid w:val="00B74A5F"/>
    <w:rsid w:val="00B762F6"/>
    <w:rsid w:val="00B76441"/>
    <w:rsid w:val="00B76B1E"/>
    <w:rsid w:val="00B77995"/>
    <w:rsid w:val="00B8025A"/>
    <w:rsid w:val="00B80961"/>
    <w:rsid w:val="00B812FF"/>
    <w:rsid w:val="00B8158E"/>
    <w:rsid w:val="00B824DD"/>
    <w:rsid w:val="00B849F1"/>
    <w:rsid w:val="00B84FB0"/>
    <w:rsid w:val="00B86AC7"/>
    <w:rsid w:val="00B86DF5"/>
    <w:rsid w:val="00B870DB"/>
    <w:rsid w:val="00B87515"/>
    <w:rsid w:val="00B879E7"/>
    <w:rsid w:val="00B87B20"/>
    <w:rsid w:val="00B902B9"/>
    <w:rsid w:val="00B9061C"/>
    <w:rsid w:val="00B92A0B"/>
    <w:rsid w:val="00B94717"/>
    <w:rsid w:val="00B948FB"/>
    <w:rsid w:val="00B94FDC"/>
    <w:rsid w:val="00B95941"/>
    <w:rsid w:val="00B95B63"/>
    <w:rsid w:val="00B96A89"/>
    <w:rsid w:val="00B978AB"/>
    <w:rsid w:val="00B97DF7"/>
    <w:rsid w:val="00BA011C"/>
    <w:rsid w:val="00BA03D7"/>
    <w:rsid w:val="00BA0B84"/>
    <w:rsid w:val="00BA0C03"/>
    <w:rsid w:val="00BA0FD6"/>
    <w:rsid w:val="00BA10B8"/>
    <w:rsid w:val="00BA1B82"/>
    <w:rsid w:val="00BA21CE"/>
    <w:rsid w:val="00BA367D"/>
    <w:rsid w:val="00BA3D8C"/>
    <w:rsid w:val="00BA401D"/>
    <w:rsid w:val="00BA47AC"/>
    <w:rsid w:val="00BA4B9C"/>
    <w:rsid w:val="00BA67C5"/>
    <w:rsid w:val="00BA6C4D"/>
    <w:rsid w:val="00BA6EC3"/>
    <w:rsid w:val="00BA71EA"/>
    <w:rsid w:val="00BA7452"/>
    <w:rsid w:val="00BA776C"/>
    <w:rsid w:val="00BA7AA4"/>
    <w:rsid w:val="00BA7B0D"/>
    <w:rsid w:val="00BA7F77"/>
    <w:rsid w:val="00BB05CF"/>
    <w:rsid w:val="00BB18F1"/>
    <w:rsid w:val="00BB210C"/>
    <w:rsid w:val="00BB2FA9"/>
    <w:rsid w:val="00BB2FAA"/>
    <w:rsid w:val="00BB32E7"/>
    <w:rsid w:val="00BB41CB"/>
    <w:rsid w:val="00BB485D"/>
    <w:rsid w:val="00BB494D"/>
    <w:rsid w:val="00BB4A03"/>
    <w:rsid w:val="00BB6685"/>
    <w:rsid w:val="00BB6CD6"/>
    <w:rsid w:val="00BB7EDF"/>
    <w:rsid w:val="00BC0229"/>
    <w:rsid w:val="00BC04C8"/>
    <w:rsid w:val="00BC13C7"/>
    <w:rsid w:val="00BC2910"/>
    <w:rsid w:val="00BC29F3"/>
    <w:rsid w:val="00BC2C67"/>
    <w:rsid w:val="00BC33E6"/>
    <w:rsid w:val="00BC3B9B"/>
    <w:rsid w:val="00BC46C6"/>
    <w:rsid w:val="00BC50F1"/>
    <w:rsid w:val="00BC5332"/>
    <w:rsid w:val="00BC561B"/>
    <w:rsid w:val="00BC5B77"/>
    <w:rsid w:val="00BC6751"/>
    <w:rsid w:val="00BC676B"/>
    <w:rsid w:val="00BC7D24"/>
    <w:rsid w:val="00BC7E23"/>
    <w:rsid w:val="00BD029B"/>
    <w:rsid w:val="00BD0A20"/>
    <w:rsid w:val="00BD0FF0"/>
    <w:rsid w:val="00BD2150"/>
    <w:rsid w:val="00BD27F0"/>
    <w:rsid w:val="00BD28FC"/>
    <w:rsid w:val="00BD2A4B"/>
    <w:rsid w:val="00BD385E"/>
    <w:rsid w:val="00BD4CBA"/>
    <w:rsid w:val="00BD5456"/>
    <w:rsid w:val="00BD5E89"/>
    <w:rsid w:val="00BD710C"/>
    <w:rsid w:val="00BD71A0"/>
    <w:rsid w:val="00BD793D"/>
    <w:rsid w:val="00BD7A67"/>
    <w:rsid w:val="00BE01C2"/>
    <w:rsid w:val="00BE0F93"/>
    <w:rsid w:val="00BE1172"/>
    <w:rsid w:val="00BE1895"/>
    <w:rsid w:val="00BE2753"/>
    <w:rsid w:val="00BE2986"/>
    <w:rsid w:val="00BE2FEB"/>
    <w:rsid w:val="00BE3D36"/>
    <w:rsid w:val="00BE41B7"/>
    <w:rsid w:val="00BE5543"/>
    <w:rsid w:val="00BE5662"/>
    <w:rsid w:val="00BE644F"/>
    <w:rsid w:val="00BE6C67"/>
    <w:rsid w:val="00BE6CA5"/>
    <w:rsid w:val="00BE6F36"/>
    <w:rsid w:val="00BE722D"/>
    <w:rsid w:val="00BE7259"/>
    <w:rsid w:val="00BE7658"/>
    <w:rsid w:val="00BF0234"/>
    <w:rsid w:val="00BF071A"/>
    <w:rsid w:val="00BF0A72"/>
    <w:rsid w:val="00BF2003"/>
    <w:rsid w:val="00BF59EC"/>
    <w:rsid w:val="00BF6499"/>
    <w:rsid w:val="00BF780B"/>
    <w:rsid w:val="00BF7D32"/>
    <w:rsid w:val="00C0030A"/>
    <w:rsid w:val="00C00921"/>
    <w:rsid w:val="00C00B5B"/>
    <w:rsid w:val="00C01246"/>
    <w:rsid w:val="00C01E28"/>
    <w:rsid w:val="00C01F34"/>
    <w:rsid w:val="00C025A5"/>
    <w:rsid w:val="00C025C8"/>
    <w:rsid w:val="00C0301E"/>
    <w:rsid w:val="00C032A3"/>
    <w:rsid w:val="00C0470E"/>
    <w:rsid w:val="00C04C34"/>
    <w:rsid w:val="00C06BE3"/>
    <w:rsid w:val="00C0728B"/>
    <w:rsid w:val="00C073B2"/>
    <w:rsid w:val="00C10199"/>
    <w:rsid w:val="00C103F6"/>
    <w:rsid w:val="00C105A6"/>
    <w:rsid w:val="00C10D71"/>
    <w:rsid w:val="00C11A9E"/>
    <w:rsid w:val="00C11CEA"/>
    <w:rsid w:val="00C126CC"/>
    <w:rsid w:val="00C12CBA"/>
    <w:rsid w:val="00C1330F"/>
    <w:rsid w:val="00C1337C"/>
    <w:rsid w:val="00C133ED"/>
    <w:rsid w:val="00C13492"/>
    <w:rsid w:val="00C13A9C"/>
    <w:rsid w:val="00C14100"/>
    <w:rsid w:val="00C14360"/>
    <w:rsid w:val="00C152D0"/>
    <w:rsid w:val="00C1558C"/>
    <w:rsid w:val="00C157B4"/>
    <w:rsid w:val="00C1584E"/>
    <w:rsid w:val="00C16388"/>
    <w:rsid w:val="00C16694"/>
    <w:rsid w:val="00C20879"/>
    <w:rsid w:val="00C2110D"/>
    <w:rsid w:val="00C21145"/>
    <w:rsid w:val="00C21B96"/>
    <w:rsid w:val="00C220B1"/>
    <w:rsid w:val="00C22631"/>
    <w:rsid w:val="00C22CEF"/>
    <w:rsid w:val="00C2456B"/>
    <w:rsid w:val="00C24BCB"/>
    <w:rsid w:val="00C254B4"/>
    <w:rsid w:val="00C25586"/>
    <w:rsid w:val="00C25D0C"/>
    <w:rsid w:val="00C25D9D"/>
    <w:rsid w:val="00C27090"/>
    <w:rsid w:val="00C2721D"/>
    <w:rsid w:val="00C273DE"/>
    <w:rsid w:val="00C275ED"/>
    <w:rsid w:val="00C27783"/>
    <w:rsid w:val="00C3049B"/>
    <w:rsid w:val="00C3063A"/>
    <w:rsid w:val="00C31CA2"/>
    <w:rsid w:val="00C33F9E"/>
    <w:rsid w:val="00C34FC7"/>
    <w:rsid w:val="00C357A1"/>
    <w:rsid w:val="00C35D77"/>
    <w:rsid w:val="00C36169"/>
    <w:rsid w:val="00C3635A"/>
    <w:rsid w:val="00C36571"/>
    <w:rsid w:val="00C370C5"/>
    <w:rsid w:val="00C37CDA"/>
    <w:rsid w:val="00C40620"/>
    <w:rsid w:val="00C41E87"/>
    <w:rsid w:val="00C42896"/>
    <w:rsid w:val="00C43030"/>
    <w:rsid w:val="00C4312E"/>
    <w:rsid w:val="00C44237"/>
    <w:rsid w:val="00C45963"/>
    <w:rsid w:val="00C45D5C"/>
    <w:rsid w:val="00C47A17"/>
    <w:rsid w:val="00C47E74"/>
    <w:rsid w:val="00C5032B"/>
    <w:rsid w:val="00C50A58"/>
    <w:rsid w:val="00C5121C"/>
    <w:rsid w:val="00C51346"/>
    <w:rsid w:val="00C51DFA"/>
    <w:rsid w:val="00C520EA"/>
    <w:rsid w:val="00C52195"/>
    <w:rsid w:val="00C5272E"/>
    <w:rsid w:val="00C52A49"/>
    <w:rsid w:val="00C5308D"/>
    <w:rsid w:val="00C5329A"/>
    <w:rsid w:val="00C5370B"/>
    <w:rsid w:val="00C53876"/>
    <w:rsid w:val="00C5410C"/>
    <w:rsid w:val="00C55FBB"/>
    <w:rsid w:val="00C56235"/>
    <w:rsid w:val="00C5631F"/>
    <w:rsid w:val="00C56563"/>
    <w:rsid w:val="00C56A0A"/>
    <w:rsid w:val="00C57F96"/>
    <w:rsid w:val="00C620EE"/>
    <w:rsid w:val="00C62A57"/>
    <w:rsid w:val="00C62EEB"/>
    <w:rsid w:val="00C6383F"/>
    <w:rsid w:val="00C63F9F"/>
    <w:rsid w:val="00C644ED"/>
    <w:rsid w:val="00C64B46"/>
    <w:rsid w:val="00C65223"/>
    <w:rsid w:val="00C66123"/>
    <w:rsid w:val="00C661FE"/>
    <w:rsid w:val="00C664AE"/>
    <w:rsid w:val="00C66BC4"/>
    <w:rsid w:val="00C66D2B"/>
    <w:rsid w:val="00C66D68"/>
    <w:rsid w:val="00C66F18"/>
    <w:rsid w:val="00C671F9"/>
    <w:rsid w:val="00C67955"/>
    <w:rsid w:val="00C7002F"/>
    <w:rsid w:val="00C702AB"/>
    <w:rsid w:val="00C702F2"/>
    <w:rsid w:val="00C71444"/>
    <w:rsid w:val="00C71563"/>
    <w:rsid w:val="00C71F9A"/>
    <w:rsid w:val="00C71FFF"/>
    <w:rsid w:val="00C73775"/>
    <w:rsid w:val="00C741CE"/>
    <w:rsid w:val="00C74BA5"/>
    <w:rsid w:val="00C74C68"/>
    <w:rsid w:val="00C74D61"/>
    <w:rsid w:val="00C74E52"/>
    <w:rsid w:val="00C765B3"/>
    <w:rsid w:val="00C76F12"/>
    <w:rsid w:val="00C770B7"/>
    <w:rsid w:val="00C8038A"/>
    <w:rsid w:val="00C8148C"/>
    <w:rsid w:val="00C823AA"/>
    <w:rsid w:val="00C82E26"/>
    <w:rsid w:val="00C83AC9"/>
    <w:rsid w:val="00C83C5E"/>
    <w:rsid w:val="00C83FC8"/>
    <w:rsid w:val="00C84D1F"/>
    <w:rsid w:val="00C850F4"/>
    <w:rsid w:val="00C851B5"/>
    <w:rsid w:val="00C85642"/>
    <w:rsid w:val="00C85EBA"/>
    <w:rsid w:val="00C85F12"/>
    <w:rsid w:val="00C86475"/>
    <w:rsid w:val="00C864AD"/>
    <w:rsid w:val="00C8709B"/>
    <w:rsid w:val="00C871DC"/>
    <w:rsid w:val="00C876EA"/>
    <w:rsid w:val="00C93081"/>
    <w:rsid w:val="00C9391A"/>
    <w:rsid w:val="00C939F5"/>
    <w:rsid w:val="00C93F4B"/>
    <w:rsid w:val="00C94138"/>
    <w:rsid w:val="00C95100"/>
    <w:rsid w:val="00C95302"/>
    <w:rsid w:val="00C95906"/>
    <w:rsid w:val="00C95FCC"/>
    <w:rsid w:val="00C96871"/>
    <w:rsid w:val="00C97191"/>
    <w:rsid w:val="00C97AC0"/>
    <w:rsid w:val="00C97DD0"/>
    <w:rsid w:val="00CA0927"/>
    <w:rsid w:val="00CA0B5A"/>
    <w:rsid w:val="00CA11BB"/>
    <w:rsid w:val="00CA137E"/>
    <w:rsid w:val="00CA13F7"/>
    <w:rsid w:val="00CA1F0C"/>
    <w:rsid w:val="00CA1F5C"/>
    <w:rsid w:val="00CA2719"/>
    <w:rsid w:val="00CA2DBF"/>
    <w:rsid w:val="00CA34B7"/>
    <w:rsid w:val="00CA3999"/>
    <w:rsid w:val="00CA3D7A"/>
    <w:rsid w:val="00CA4255"/>
    <w:rsid w:val="00CA4691"/>
    <w:rsid w:val="00CA4D45"/>
    <w:rsid w:val="00CA529E"/>
    <w:rsid w:val="00CA5665"/>
    <w:rsid w:val="00CA5C9A"/>
    <w:rsid w:val="00CA677A"/>
    <w:rsid w:val="00CA7108"/>
    <w:rsid w:val="00CA71A1"/>
    <w:rsid w:val="00CA7A6A"/>
    <w:rsid w:val="00CB0B92"/>
    <w:rsid w:val="00CB1391"/>
    <w:rsid w:val="00CB13A2"/>
    <w:rsid w:val="00CB141F"/>
    <w:rsid w:val="00CB168F"/>
    <w:rsid w:val="00CB265F"/>
    <w:rsid w:val="00CB272F"/>
    <w:rsid w:val="00CB27B0"/>
    <w:rsid w:val="00CB2FDC"/>
    <w:rsid w:val="00CB31DA"/>
    <w:rsid w:val="00CB3412"/>
    <w:rsid w:val="00CB4651"/>
    <w:rsid w:val="00CB4B47"/>
    <w:rsid w:val="00CB72E2"/>
    <w:rsid w:val="00CB72E6"/>
    <w:rsid w:val="00CB737C"/>
    <w:rsid w:val="00CB7A0D"/>
    <w:rsid w:val="00CB7E05"/>
    <w:rsid w:val="00CB7FE0"/>
    <w:rsid w:val="00CC0386"/>
    <w:rsid w:val="00CC0B77"/>
    <w:rsid w:val="00CC0C73"/>
    <w:rsid w:val="00CC0D4B"/>
    <w:rsid w:val="00CC144B"/>
    <w:rsid w:val="00CC1A9D"/>
    <w:rsid w:val="00CC1E6D"/>
    <w:rsid w:val="00CC23D3"/>
    <w:rsid w:val="00CC265F"/>
    <w:rsid w:val="00CC285A"/>
    <w:rsid w:val="00CC2E97"/>
    <w:rsid w:val="00CC2F38"/>
    <w:rsid w:val="00CC2FBD"/>
    <w:rsid w:val="00CC2FC7"/>
    <w:rsid w:val="00CC4180"/>
    <w:rsid w:val="00CC45A6"/>
    <w:rsid w:val="00CC583D"/>
    <w:rsid w:val="00CC5EDD"/>
    <w:rsid w:val="00CC694D"/>
    <w:rsid w:val="00CC6BA6"/>
    <w:rsid w:val="00CC6D77"/>
    <w:rsid w:val="00CD07CC"/>
    <w:rsid w:val="00CD0CD4"/>
    <w:rsid w:val="00CD10D4"/>
    <w:rsid w:val="00CD224D"/>
    <w:rsid w:val="00CD2561"/>
    <w:rsid w:val="00CD305D"/>
    <w:rsid w:val="00CD3D58"/>
    <w:rsid w:val="00CD443D"/>
    <w:rsid w:val="00CD48B1"/>
    <w:rsid w:val="00CD60EC"/>
    <w:rsid w:val="00CD6844"/>
    <w:rsid w:val="00CD6F40"/>
    <w:rsid w:val="00CE071A"/>
    <w:rsid w:val="00CE1D9A"/>
    <w:rsid w:val="00CE237E"/>
    <w:rsid w:val="00CE28A9"/>
    <w:rsid w:val="00CE2F44"/>
    <w:rsid w:val="00CE3B45"/>
    <w:rsid w:val="00CE57D1"/>
    <w:rsid w:val="00CE5F01"/>
    <w:rsid w:val="00CE6395"/>
    <w:rsid w:val="00CE667F"/>
    <w:rsid w:val="00CE6FCC"/>
    <w:rsid w:val="00CF0171"/>
    <w:rsid w:val="00CF05D9"/>
    <w:rsid w:val="00CF077A"/>
    <w:rsid w:val="00CF0A04"/>
    <w:rsid w:val="00CF0C06"/>
    <w:rsid w:val="00CF0C2E"/>
    <w:rsid w:val="00CF0E99"/>
    <w:rsid w:val="00CF104F"/>
    <w:rsid w:val="00CF213A"/>
    <w:rsid w:val="00CF2688"/>
    <w:rsid w:val="00CF2F51"/>
    <w:rsid w:val="00CF32C9"/>
    <w:rsid w:val="00CF46C1"/>
    <w:rsid w:val="00CF537A"/>
    <w:rsid w:val="00CF646C"/>
    <w:rsid w:val="00CF70E8"/>
    <w:rsid w:val="00CF76C1"/>
    <w:rsid w:val="00CF77FB"/>
    <w:rsid w:val="00D00012"/>
    <w:rsid w:val="00D00F18"/>
    <w:rsid w:val="00D00FEE"/>
    <w:rsid w:val="00D01101"/>
    <w:rsid w:val="00D01347"/>
    <w:rsid w:val="00D01853"/>
    <w:rsid w:val="00D02803"/>
    <w:rsid w:val="00D031C1"/>
    <w:rsid w:val="00D03DE6"/>
    <w:rsid w:val="00D04A11"/>
    <w:rsid w:val="00D0554A"/>
    <w:rsid w:val="00D05A31"/>
    <w:rsid w:val="00D0636F"/>
    <w:rsid w:val="00D0688B"/>
    <w:rsid w:val="00D06CC5"/>
    <w:rsid w:val="00D06D26"/>
    <w:rsid w:val="00D0790E"/>
    <w:rsid w:val="00D079E7"/>
    <w:rsid w:val="00D1053C"/>
    <w:rsid w:val="00D10917"/>
    <w:rsid w:val="00D10B01"/>
    <w:rsid w:val="00D11820"/>
    <w:rsid w:val="00D1185C"/>
    <w:rsid w:val="00D11C24"/>
    <w:rsid w:val="00D12B84"/>
    <w:rsid w:val="00D12F65"/>
    <w:rsid w:val="00D15B3F"/>
    <w:rsid w:val="00D16979"/>
    <w:rsid w:val="00D16FBB"/>
    <w:rsid w:val="00D20044"/>
    <w:rsid w:val="00D208F3"/>
    <w:rsid w:val="00D219D8"/>
    <w:rsid w:val="00D2217E"/>
    <w:rsid w:val="00D22454"/>
    <w:rsid w:val="00D22A8D"/>
    <w:rsid w:val="00D232F3"/>
    <w:rsid w:val="00D23302"/>
    <w:rsid w:val="00D2392D"/>
    <w:rsid w:val="00D23C32"/>
    <w:rsid w:val="00D23D07"/>
    <w:rsid w:val="00D249B8"/>
    <w:rsid w:val="00D250AD"/>
    <w:rsid w:val="00D25943"/>
    <w:rsid w:val="00D270F7"/>
    <w:rsid w:val="00D30126"/>
    <w:rsid w:val="00D3017A"/>
    <w:rsid w:val="00D30228"/>
    <w:rsid w:val="00D302B2"/>
    <w:rsid w:val="00D30C7C"/>
    <w:rsid w:val="00D30DA5"/>
    <w:rsid w:val="00D30DC8"/>
    <w:rsid w:val="00D33555"/>
    <w:rsid w:val="00D33FA9"/>
    <w:rsid w:val="00D3487C"/>
    <w:rsid w:val="00D34C7C"/>
    <w:rsid w:val="00D35229"/>
    <w:rsid w:val="00D35B9B"/>
    <w:rsid w:val="00D3630C"/>
    <w:rsid w:val="00D36874"/>
    <w:rsid w:val="00D3798C"/>
    <w:rsid w:val="00D40FA6"/>
    <w:rsid w:val="00D41271"/>
    <w:rsid w:val="00D414DA"/>
    <w:rsid w:val="00D41970"/>
    <w:rsid w:val="00D4320C"/>
    <w:rsid w:val="00D4367B"/>
    <w:rsid w:val="00D436E2"/>
    <w:rsid w:val="00D438EA"/>
    <w:rsid w:val="00D43A04"/>
    <w:rsid w:val="00D44870"/>
    <w:rsid w:val="00D44B64"/>
    <w:rsid w:val="00D45B82"/>
    <w:rsid w:val="00D45F3A"/>
    <w:rsid w:val="00D46422"/>
    <w:rsid w:val="00D46CC0"/>
    <w:rsid w:val="00D474FD"/>
    <w:rsid w:val="00D47785"/>
    <w:rsid w:val="00D50180"/>
    <w:rsid w:val="00D5071A"/>
    <w:rsid w:val="00D519F9"/>
    <w:rsid w:val="00D523EC"/>
    <w:rsid w:val="00D5259A"/>
    <w:rsid w:val="00D525E4"/>
    <w:rsid w:val="00D52967"/>
    <w:rsid w:val="00D52A2E"/>
    <w:rsid w:val="00D5371C"/>
    <w:rsid w:val="00D53F7F"/>
    <w:rsid w:val="00D5741A"/>
    <w:rsid w:val="00D57725"/>
    <w:rsid w:val="00D6044E"/>
    <w:rsid w:val="00D60C83"/>
    <w:rsid w:val="00D60D79"/>
    <w:rsid w:val="00D60F78"/>
    <w:rsid w:val="00D6163D"/>
    <w:rsid w:val="00D61B5E"/>
    <w:rsid w:val="00D61C54"/>
    <w:rsid w:val="00D61FBC"/>
    <w:rsid w:val="00D62181"/>
    <w:rsid w:val="00D6262D"/>
    <w:rsid w:val="00D62B8F"/>
    <w:rsid w:val="00D6388E"/>
    <w:rsid w:val="00D64150"/>
    <w:rsid w:val="00D64806"/>
    <w:rsid w:val="00D64D5B"/>
    <w:rsid w:val="00D64E2A"/>
    <w:rsid w:val="00D650E6"/>
    <w:rsid w:val="00D65658"/>
    <w:rsid w:val="00D65A89"/>
    <w:rsid w:val="00D65C56"/>
    <w:rsid w:val="00D66582"/>
    <w:rsid w:val="00D676D0"/>
    <w:rsid w:val="00D67D62"/>
    <w:rsid w:val="00D708D6"/>
    <w:rsid w:val="00D71DEA"/>
    <w:rsid w:val="00D71F74"/>
    <w:rsid w:val="00D72593"/>
    <w:rsid w:val="00D72E82"/>
    <w:rsid w:val="00D73222"/>
    <w:rsid w:val="00D75619"/>
    <w:rsid w:val="00D75D88"/>
    <w:rsid w:val="00D76405"/>
    <w:rsid w:val="00D7695C"/>
    <w:rsid w:val="00D805D9"/>
    <w:rsid w:val="00D81488"/>
    <w:rsid w:val="00D81D45"/>
    <w:rsid w:val="00D8258C"/>
    <w:rsid w:val="00D82F93"/>
    <w:rsid w:val="00D8306D"/>
    <w:rsid w:val="00D8341D"/>
    <w:rsid w:val="00D83445"/>
    <w:rsid w:val="00D840BB"/>
    <w:rsid w:val="00D8592B"/>
    <w:rsid w:val="00D8660E"/>
    <w:rsid w:val="00D87577"/>
    <w:rsid w:val="00D87F06"/>
    <w:rsid w:val="00D9023B"/>
    <w:rsid w:val="00D90910"/>
    <w:rsid w:val="00D90914"/>
    <w:rsid w:val="00D91354"/>
    <w:rsid w:val="00D91843"/>
    <w:rsid w:val="00D925D2"/>
    <w:rsid w:val="00D92E68"/>
    <w:rsid w:val="00D9391F"/>
    <w:rsid w:val="00D93C19"/>
    <w:rsid w:val="00D93F41"/>
    <w:rsid w:val="00D94457"/>
    <w:rsid w:val="00D94955"/>
    <w:rsid w:val="00D9559E"/>
    <w:rsid w:val="00D95A44"/>
    <w:rsid w:val="00D962ED"/>
    <w:rsid w:val="00D9691B"/>
    <w:rsid w:val="00D96CEB"/>
    <w:rsid w:val="00D96DA1"/>
    <w:rsid w:val="00D97123"/>
    <w:rsid w:val="00D97B15"/>
    <w:rsid w:val="00DA0384"/>
    <w:rsid w:val="00DA11B0"/>
    <w:rsid w:val="00DA1794"/>
    <w:rsid w:val="00DA1BBC"/>
    <w:rsid w:val="00DA1DD3"/>
    <w:rsid w:val="00DA2299"/>
    <w:rsid w:val="00DA24BA"/>
    <w:rsid w:val="00DA2862"/>
    <w:rsid w:val="00DA2900"/>
    <w:rsid w:val="00DA2D85"/>
    <w:rsid w:val="00DA2FAF"/>
    <w:rsid w:val="00DA3ED0"/>
    <w:rsid w:val="00DA455C"/>
    <w:rsid w:val="00DA4903"/>
    <w:rsid w:val="00DA4B06"/>
    <w:rsid w:val="00DA50F2"/>
    <w:rsid w:val="00DA5290"/>
    <w:rsid w:val="00DA5485"/>
    <w:rsid w:val="00DA5D66"/>
    <w:rsid w:val="00DA7A6E"/>
    <w:rsid w:val="00DB0212"/>
    <w:rsid w:val="00DB0B0A"/>
    <w:rsid w:val="00DB2703"/>
    <w:rsid w:val="00DB2CCE"/>
    <w:rsid w:val="00DB2FE5"/>
    <w:rsid w:val="00DB30D8"/>
    <w:rsid w:val="00DB454C"/>
    <w:rsid w:val="00DB4E41"/>
    <w:rsid w:val="00DB63AA"/>
    <w:rsid w:val="00DB66A8"/>
    <w:rsid w:val="00DB693D"/>
    <w:rsid w:val="00DB6F9F"/>
    <w:rsid w:val="00DB6FA9"/>
    <w:rsid w:val="00DB7F8A"/>
    <w:rsid w:val="00DC167A"/>
    <w:rsid w:val="00DC20C1"/>
    <w:rsid w:val="00DC25E7"/>
    <w:rsid w:val="00DC29E6"/>
    <w:rsid w:val="00DC38C9"/>
    <w:rsid w:val="00DC43B9"/>
    <w:rsid w:val="00DC4BA0"/>
    <w:rsid w:val="00DC4CE5"/>
    <w:rsid w:val="00DC4F4E"/>
    <w:rsid w:val="00DC5299"/>
    <w:rsid w:val="00DC7C42"/>
    <w:rsid w:val="00DC7DB4"/>
    <w:rsid w:val="00DD101C"/>
    <w:rsid w:val="00DD12F4"/>
    <w:rsid w:val="00DD2D2C"/>
    <w:rsid w:val="00DD3861"/>
    <w:rsid w:val="00DD42A7"/>
    <w:rsid w:val="00DD4712"/>
    <w:rsid w:val="00DD4CD3"/>
    <w:rsid w:val="00DD5E20"/>
    <w:rsid w:val="00DD5FBF"/>
    <w:rsid w:val="00DD66AF"/>
    <w:rsid w:val="00DD6C31"/>
    <w:rsid w:val="00DD7A20"/>
    <w:rsid w:val="00DE009B"/>
    <w:rsid w:val="00DE1467"/>
    <w:rsid w:val="00DE1E55"/>
    <w:rsid w:val="00DE223D"/>
    <w:rsid w:val="00DE2D22"/>
    <w:rsid w:val="00DE2D5A"/>
    <w:rsid w:val="00DE37DE"/>
    <w:rsid w:val="00DE3D97"/>
    <w:rsid w:val="00DE3E7D"/>
    <w:rsid w:val="00DE43EA"/>
    <w:rsid w:val="00DE4BAE"/>
    <w:rsid w:val="00DE5073"/>
    <w:rsid w:val="00DE57B5"/>
    <w:rsid w:val="00DE58A2"/>
    <w:rsid w:val="00DE62AB"/>
    <w:rsid w:val="00DE62C3"/>
    <w:rsid w:val="00DE65B8"/>
    <w:rsid w:val="00DE6C09"/>
    <w:rsid w:val="00DE6D1E"/>
    <w:rsid w:val="00DE6FD3"/>
    <w:rsid w:val="00DF01C3"/>
    <w:rsid w:val="00DF0ED3"/>
    <w:rsid w:val="00DF2962"/>
    <w:rsid w:val="00DF36E5"/>
    <w:rsid w:val="00DF38F0"/>
    <w:rsid w:val="00DF3E41"/>
    <w:rsid w:val="00DF4169"/>
    <w:rsid w:val="00DF4E8A"/>
    <w:rsid w:val="00DF58D4"/>
    <w:rsid w:val="00DF5ACD"/>
    <w:rsid w:val="00DF63E4"/>
    <w:rsid w:val="00DF6F46"/>
    <w:rsid w:val="00DF70D9"/>
    <w:rsid w:val="00DF7809"/>
    <w:rsid w:val="00DF7A81"/>
    <w:rsid w:val="00E0057B"/>
    <w:rsid w:val="00E015EA"/>
    <w:rsid w:val="00E019D9"/>
    <w:rsid w:val="00E01C6C"/>
    <w:rsid w:val="00E01DBB"/>
    <w:rsid w:val="00E01EEB"/>
    <w:rsid w:val="00E03741"/>
    <w:rsid w:val="00E048C8"/>
    <w:rsid w:val="00E04E13"/>
    <w:rsid w:val="00E05FC6"/>
    <w:rsid w:val="00E06971"/>
    <w:rsid w:val="00E070D7"/>
    <w:rsid w:val="00E072DE"/>
    <w:rsid w:val="00E07358"/>
    <w:rsid w:val="00E101BF"/>
    <w:rsid w:val="00E102B1"/>
    <w:rsid w:val="00E105B3"/>
    <w:rsid w:val="00E108B2"/>
    <w:rsid w:val="00E1099E"/>
    <w:rsid w:val="00E10B29"/>
    <w:rsid w:val="00E12D9B"/>
    <w:rsid w:val="00E1339B"/>
    <w:rsid w:val="00E13A6F"/>
    <w:rsid w:val="00E141E1"/>
    <w:rsid w:val="00E15ED1"/>
    <w:rsid w:val="00E163DE"/>
    <w:rsid w:val="00E17A9B"/>
    <w:rsid w:val="00E201F8"/>
    <w:rsid w:val="00E21AFB"/>
    <w:rsid w:val="00E22749"/>
    <w:rsid w:val="00E22FAB"/>
    <w:rsid w:val="00E23400"/>
    <w:rsid w:val="00E239D6"/>
    <w:rsid w:val="00E24850"/>
    <w:rsid w:val="00E24A50"/>
    <w:rsid w:val="00E27730"/>
    <w:rsid w:val="00E30F0B"/>
    <w:rsid w:val="00E31AD8"/>
    <w:rsid w:val="00E3239D"/>
    <w:rsid w:val="00E3264D"/>
    <w:rsid w:val="00E32DDA"/>
    <w:rsid w:val="00E33A78"/>
    <w:rsid w:val="00E343AA"/>
    <w:rsid w:val="00E34D8B"/>
    <w:rsid w:val="00E34F3C"/>
    <w:rsid w:val="00E3528D"/>
    <w:rsid w:val="00E3530F"/>
    <w:rsid w:val="00E36394"/>
    <w:rsid w:val="00E369F6"/>
    <w:rsid w:val="00E4034F"/>
    <w:rsid w:val="00E40E4D"/>
    <w:rsid w:val="00E4136E"/>
    <w:rsid w:val="00E41868"/>
    <w:rsid w:val="00E419DB"/>
    <w:rsid w:val="00E43060"/>
    <w:rsid w:val="00E43068"/>
    <w:rsid w:val="00E43081"/>
    <w:rsid w:val="00E4337B"/>
    <w:rsid w:val="00E4387B"/>
    <w:rsid w:val="00E44971"/>
    <w:rsid w:val="00E449F1"/>
    <w:rsid w:val="00E44A83"/>
    <w:rsid w:val="00E45882"/>
    <w:rsid w:val="00E46CFE"/>
    <w:rsid w:val="00E4775F"/>
    <w:rsid w:val="00E47860"/>
    <w:rsid w:val="00E50202"/>
    <w:rsid w:val="00E5071B"/>
    <w:rsid w:val="00E51644"/>
    <w:rsid w:val="00E51E68"/>
    <w:rsid w:val="00E527A0"/>
    <w:rsid w:val="00E53A16"/>
    <w:rsid w:val="00E53A60"/>
    <w:rsid w:val="00E543AB"/>
    <w:rsid w:val="00E54EDB"/>
    <w:rsid w:val="00E5501E"/>
    <w:rsid w:val="00E559A5"/>
    <w:rsid w:val="00E55D09"/>
    <w:rsid w:val="00E56C5A"/>
    <w:rsid w:val="00E57704"/>
    <w:rsid w:val="00E57DC9"/>
    <w:rsid w:val="00E60BE4"/>
    <w:rsid w:val="00E60DE1"/>
    <w:rsid w:val="00E6118F"/>
    <w:rsid w:val="00E6165B"/>
    <w:rsid w:val="00E61FD4"/>
    <w:rsid w:val="00E62396"/>
    <w:rsid w:val="00E627D5"/>
    <w:rsid w:val="00E630DD"/>
    <w:rsid w:val="00E63B5D"/>
    <w:rsid w:val="00E64E6D"/>
    <w:rsid w:val="00E64FF3"/>
    <w:rsid w:val="00E653E9"/>
    <w:rsid w:val="00E667E9"/>
    <w:rsid w:val="00E67934"/>
    <w:rsid w:val="00E705AD"/>
    <w:rsid w:val="00E70973"/>
    <w:rsid w:val="00E70E44"/>
    <w:rsid w:val="00E71617"/>
    <w:rsid w:val="00E71756"/>
    <w:rsid w:val="00E71B36"/>
    <w:rsid w:val="00E71FF7"/>
    <w:rsid w:val="00E7226F"/>
    <w:rsid w:val="00E72282"/>
    <w:rsid w:val="00E7303F"/>
    <w:rsid w:val="00E730AF"/>
    <w:rsid w:val="00E7370D"/>
    <w:rsid w:val="00E7384F"/>
    <w:rsid w:val="00E755E7"/>
    <w:rsid w:val="00E75C5C"/>
    <w:rsid w:val="00E75CFC"/>
    <w:rsid w:val="00E770F1"/>
    <w:rsid w:val="00E8241C"/>
    <w:rsid w:val="00E82728"/>
    <w:rsid w:val="00E83270"/>
    <w:rsid w:val="00E83D21"/>
    <w:rsid w:val="00E84563"/>
    <w:rsid w:val="00E84DC9"/>
    <w:rsid w:val="00E85C32"/>
    <w:rsid w:val="00E864B2"/>
    <w:rsid w:val="00E86F5B"/>
    <w:rsid w:val="00E8783D"/>
    <w:rsid w:val="00E908C5"/>
    <w:rsid w:val="00E9135A"/>
    <w:rsid w:val="00E9245A"/>
    <w:rsid w:val="00E9245E"/>
    <w:rsid w:val="00E932EE"/>
    <w:rsid w:val="00E940DD"/>
    <w:rsid w:val="00E944AF"/>
    <w:rsid w:val="00E94C64"/>
    <w:rsid w:val="00E95A54"/>
    <w:rsid w:val="00E95B62"/>
    <w:rsid w:val="00E97429"/>
    <w:rsid w:val="00E97688"/>
    <w:rsid w:val="00E978C1"/>
    <w:rsid w:val="00E97AF5"/>
    <w:rsid w:val="00EA0194"/>
    <w:rsid w:val="00EA0C50"/>
    <w:rsid w:val="00EA1939"/>
    <w:rsid w:val="00EA2311"/>
    <w:rsid w:val="00EA2BF5"/>
    <w:rsid w:val="00EA3F11"/>
    <w:rsid w:val="00EA4062"/>
    <w:rsid w:val="00EA40A8"/>
    <w:rsid w:val="00EA676D"/>
    <w:rsid w:val="00EA6D75"/>
    <w:rsid w:val="00EA7E0E"/>
    <w:rsid w:val="00EA7F7C"/>
    <w:rsid w:val="00EB0BE9"/>
    <w:rsid w:val="00EB0C50"/>
    <w:rsid w:val="00EB1BFE"/>
    <w:rsid w:val="00EB1D23"/>
    <w:rsid w:val="00EB1F54"/>
    <w:rsid w:val="00EB2128"/>
    <w:rsid w:val="00EB2B92"/>
    <w:rsid w:val="00EB2F1E"/>
    <w:rsid w:val="00EB33E4"/>
    <w:rsid w:val="00EB38C9"/>
    <w:rsid w:val="00EB3958"/>
    <w:rsid w:val="00EB3D1D"/>
    <w:rsid w:val="00EB3E67"/>
    <w:rsid w:val="00EB5550"/>
    <w:rsid w:val="00EB5FDA"/>
    <w:rsid w:val="00EB66EB"/>
    <w:rsid w:val="00EB6B64"/>
    <w:rsid w:val="00EB6CF5"/>
    <w:rsid w:val="00EB6D81"/>
    <w:rsid w:val="00EB7306"/>
    <w:rsid w:val="00EB75FB"/>
    <w:rsid w:val="00EB77BB"/>
    <w:rsid w:val="00EB7F68"/>
    <w:rsid w:val="00EC03B6"/>
    <w:rsid w:val="00EC0A68"/>
    <w:rsid w:val="00EC1C91"/>
    <w:rsid w:val="00EC1DCE"/>
    <w:rsid w:val="00EC2BB5"/>
    <w:rsid w:val="00EC34BF"/>
    <w:rsid w:val="00EC3719"/>
    <w:rsid w:val="00EC3D4E"/>
    <w:rsid w:val="00EC4B91"/>
    <w:rsid w:val="00EC4B98"/>
    <w:rsid w:val="00EC4FBD"/>
    <w:rsid w:val="00EC7FF5"/>
    <w:rsid w:val="00ED0416"/>
    <w:rsid w:val="00ED16C8"/>
    <w:rsid w:val="00ED19E5"/>
    <w:rsid w:val="00ED212B"/>
    <w:rsid w:val="00ED30C1"/>
    <w:rsid w:val="00ED31ED"/>
    <w:rsid w:val="00ED3309"/>
    <w:rsid w:val="00ED3887"/>
    <w:rsid w:val="00ED3C87"/>
    <w:rsid w:val="00ED5355"/>
    <w:rsid w:val="00ED56FF"/>
    <w:rsid w:val="00ED71B8"/>
    <w:rsid w:val="00ED7882"/>
    <w:rsid w:val="00ED7B46"/>
    <w:rsid w:val="00ED7E08"/>
    <w:rsid w:val="00EE140F"/>
    <w:rsid w:val="00EE1546"/>
    <w:rsid w:val="00EE1C2C"/>
    <w:rsid w:val="00EE1F53"/>
    <w:rsid w:val="00EE2146"/>
    <w:rsid w:val="00EE2521"/>
    <w:rsid w:val="00EE441D"/>
    <w:rsid w:val="00EE4719"/>
    <w:rsid w:val="00EE53AA"/>
    <w:rsid w:val="00EE53FE"/>
    <w:rsid w:val="00EE5554"/>
    <w:rsid w:val="00EE6364"/>
    <w:rsid w:val="00EE656B"/>
    <w:rsid w:val="00EE6691"/>
    <w:rsid w:val="00EE7083"/>
    <w:rsid w:val="00EE72AC"/>
    <w:rsid w:val="00EE7914"/>
    <w:rsid w:val="00EE7935"/>
    <w:rsid w:val="00EE7949"/>
    <w:rsid w:val="00EE7BE7"/>
    <w:rsid w:val="00EF0C30"/>
    <w:rsid w:val="00EF13EA"/>
    <w:rsid w:val="00EF1525"/>
    <w:rsid w:val="00EF15D8"/>
    <w:rsid w:val="00EF1A5C"/>
    <w:rsid w:val="00EF1FB8"/>
    <w:rsid w:val="00EF1FBE"/>
    <w:rsid w:val="00EF1FF2"/>
    <w:rsid w:val="00EF200B"/>
    <w:rsid w:val="00EF251D"/>
    <w:rsid w:val="00EF3A27"/>
    <w:rsid w:val="00EF3B9F"/>
    <w:rsid w:val="00EF3E0A"/>
    <w:rsid w:val="00EF3EC3"/>
    <w:rsid w:val="00EF4A4B"/>
    <w:rsid w:val="00EF4AD4"/>
    <w:rsid w:val="00EF5729"/>
    <w:rsid w:val="00EF618F"/>
    <w:rsid w:val="00EF6471"/>
    <w:rsid w:val="00EF6A03"/>
    <w:rsid w:val="00EF6A05"/>
    <w:rsid w:val="00EF6A83"/>
    <w:rsid w:val="00EF6D0E"/>
    <w:rsid w:val="00EF753C"/>
    <w:rsid w:val="00EF78A8"/>
    <w:rsid w:val="00F00532"/>
    <w:rsid w:val="00F00EED"/>
    <w:rsid w:val="00F01441"/>
    <w:rsid w:val="00F015DB"/>
    <w:rsid w:val="00F01633"/>
    <w:rsid w:val="00F01DC2"/>
    <w:rsid w:val="00F0224E"/>
    <w:rsid w:val="00F028EB"/>
    <w:rsid w:val="00F0310D"/>
    <w:rsid w:val="00F0369A"/>
    <w:rsid w:val="00F04581"/>
    <w:rsid w:val="00F04884"/>
    <w:rsid w:val="00F04B42"/>
    <w:rsid w:val="00F05110"/>
    <w:rsid w:val="00F0578C"/>
    <w:rsid w:val="00F05BA3"/>
    <w:rsid w:val="00F06D82"/>
    <w:rsid w:val="00F06E29"/>
    <w:rsid w:val="00F06F8F"/>
    <w:rsid w:val="00F07709"/>
    <w:rsid w:val="00F07905"/>
    <w:rsid w:val="00F10AC7"/>
    <w:rsid w:val="00F113F4"/>
    <w:rsid w:val="00F11C4A"/>
    <w:rsid w:val="00F11F8A"/>
    <w:rsid w:val="00F1218A"/>
    <w:rsid w:val="00F12B35"/>
    <w:rsid w:val="00F12EE5"/>
    <w:rsid w:val="00F130EB"/>
    <w:rsid w:val="00F13504"/>
    <w:rsid w:val="00F14EA1"/>
    <w:rsid w:val="00F153FB"/>
    <w:rsid w:val="00F15E73"/>
    <w:rsid w:val="00F15FAE"/>
    <w:rsid w:val="00F171A2"/>
    <w:rsid w:val="00F17EBE"/>
    <w:rsid w:val="00F201C3"/>
    <w:rsid w:val="00F2112F"/>
    <w:rsid w:val="00F216C1"/>
    <w:rsid w:val="00F218E7"/>
    <w:rsid w:val="00F21B11"/>
    <w:rsid w:val="00F21DDD"/>
    <w:rsid w:val="00F21ECB"/>
    <w:rsid w:val="00F2248D"/>
    <w:rsid w:val="00F224E4"/>
    <w:rsid w:val="00F22913"/>
    <w:rsid w:val="00F246A4"/>
    <w:rsid w:val="00F2556D"/>
    <w:rsid w:val="00F25597"/>
    <w:rsid w:val="00F26339"/>
    <w:rsid w:val="00F265D6"/>
    <w:rsid w:val="00F275CF"/>
    <w:rsid w:val="00F302C8"/>
    <w:rsid w:val="00F303DF"/>
    <w:rsid w:val="00F30601"/>
    <w:rsid w:val="00F30C51"/>
    <w:rsid w:val="00F31380"/>
    <w:rsid w:val="00F3199A"/>
    <w:rsid w:val="00F31AFE"/>
    <w:rsid w:val="00F324CE"/>
    <w:rsid w:val="00F324E4"/>
    <w:rsid w:val="00F3277A"/>
    <w:rsid w:val="00F32B82"/>
    <w:rsid w:val="00F33CD0"/>
    <w:rsid w:val="00F33D31"/>
    <w:rsid w:val="00F33F45"/>
    <w:rsid w:val="00F34098"/>
    <w:rsid w:val="00F34456"/>
    <w:rsid w:val="00F355D6"/>
    <w:rsid w:val="00F365F8"/>
    <w:rsid w:val="00F36AB0"/>
    <w:rsid w:val="00F37067"/>
    <w:rsid w:val="00F3727D"/>
    <w:rsid w:val="00F3762C"/>
    <w:rsid w:val="00F37F6A"/>
    <w:rsid w:val="00F4017E"/>
    <w:rsid w:val="00F40244"/>
    <w:rsid w:val="00F4136D"/>
    <w:rsid w:val="00F42030"/>
    <w:rsid w:val="00F426C7"/>
    <w:rsid w:val="00F42746"/>
    <w:rsid w:val="00F42B66"/>
    <w:rsid w:val="00F42FCC"/>
    <w:rsid w:val="00F442C4"/>
    <w:rsid w:val="00F44C07"/>
    <w:rsid w:val="00F4501A"/>
    <w:rsid w:val="00F45340"/>
    <w:rsid w:val="00F46975"/>
    <w:rsid w:val="00F47322"/>
    <w:rsid w:val="00F47658"/>
    <w:rsid w:val="00F47B22"/>
    <w:rsid w:val="00F47EE2"/>
    <w:rsid w:val="00F47F24"/>
    <w:rsid w:val="00F50789"/>
    <w:rsid w:val="00F50A2D"/>
    <w:rsid w:val="00F51259"/>
    <w:rsid w:val="00F51E0B"/>
    <w:rsid w:val="00F51E5A"/>
    <w:rsid w:val="00F51F3A"/>
    <w:rsid w:val="00F5236E"/>
    <w:rsid w:val="00F523E9"/>
    <w:rsid w:val="00F52579"/>
    <w:rsid w:val="00F52AD2"/>
    <w:rsid w:val="00F52C5C"/>
    <w:rsid w:val="00F53311"/>
    <w:rsid w:val="00F53373"/>
    <w:rsid w:val="00F53B76"/>
    <w:rsid w:val="00F54609"/>
    <w:rsid w:val="00F54D60"/>
    <w:rsid w:val="00F54DC7"/>
    <w:rsid w:val="00F564D2"/>
    <w:rsid w:val="00F56679"/>
    <w:rsid w:val="00F57178"/>
    <w:rsid w:val="00F57189"/>
    <w:rsid w:val="00F57E8B"/>
    <w:rsid w:val="00F613F3"/>
    <w:rsid w:val="00F61973"/>
    <w:rsid w:val="00F619A6"/>
    <w:rsid w:val="00F624F8"/>
    <w:rsid w:val="00F6309A"/>
    <w:rsid w:val="00F630A4"/>
    <w:rsid w:val="00F631AF"/>
    <w:rsid w:val="00F638CA"/>
    <w:rsid w:val="00F639F3"/>
    <w:rsid w:val="00F64F27"/>
    <w:rsid w:val="00F650AB"/>
    <w:rsid w:val="00F65773"/>
    <w:rsid w:val="00F67194"/>
    <w:rsid w:val="00F67970"/>
    <w:rsid w:val="00F67BE0"/>
    <w:rsid w:val="00F67EA4"/>
    <w:rsid w:val="00F7020D"/>
    <w:rsid w:val="00F71D96"/>
    <w:rsid w:val="00F7247D"/>
    <w:rsid w:val="00F736CE"/>
    <w:rsid w:val="00F73722"/>
    <w:rsid w:val="00F73761"/>
    <w:rsid w:val="00F7409C"/>
    <w:rsid w:val="00F74414"/>
    <w:rsid w:val="00F74AED"/>
    <w:rsid w:val="00F77587"/>
    <w:rsid w:val="00F808D3"/>
    <w:rsid w:val="00F811A0"/>
    <w:rsid w:val="00F811D8"/>
    <w:rsid w:val="00F81725"/>
    <w:rsid w:val="00F82268"/>
    <w:rsid w:val="00F840F7"/>
    <w:rsid w:val="00F84EC7"/>
    <w:rsid w:val="00F84F70"/>
    <w:rsid w:val="00F8591E"/>
    <w:rsid w:val="00F85929"/>
    <w:rsid w:val="00F85AC6"/>
    <w:rsid w:val="00F85B9C"/>
    <w:rsid w:val="00F86E90"/>
    <w:rsid w:val="00F875D4"/>
    <w:rsid w:val="00F87D3C"/>
    <w:rsid w:val="00F90774"/>
    <w:rsid w:val="00F90CF0"/>
    <w:rsid w:val="00F91067"/>
    <w:rsid w:val="00F91DA3"/>
    <w:rsid w:val="00F933F2"/>
    <w:rsid w:val="00F9377E"/>
    <w:rsid w:val="00F93F20"/>
    <w:rsid w:val="00F94032"/>
    <w:rsid w:val="00F94775"/>
    <w:rsid w:val="00F94E01"/>
    <w:rsid w:val="00F9539A"/>
    <w:rsid w:val="00FA03E9"/>
    <w:rsid w:val="00FA0D0C"/>
    <w:rsid w:val="00FA0E9F"/>
    <w:rsid w:val="00FA13FA"/>
    <w:rsid w:val="00FA1435"/>
    <w:rsid w:val="00FA1E97"/>
    <w:rsid w:val="00FA1EB7"/>
    <w:rsid w:val="00FA1FEC"/>
    <w:rsid w:val="00FA2946"/>
    <w:rsid w:val="00FA2A9E"/>
    <w:rsid w:val="00FA34A6"/>
    <w:rsid w:val="00FA3A5E"/>
    <w:rsid w:val="00FA4132"/>
    <w:rsid w:val="00FA4AC2"/>
    <w:rsid w:val="00FA6363"/>
    <w:rsid w:val="00FA6B22"/>
    <w:rsid w:val="00FA6EB6"/>
    <w:rsid w:val="00FA7662"/>
    <w:rsid w:val="00FB074E"/>
    <w:rsid w:val="00FB07C0"/>
    <w:rsid w:val="00FB0963"/>
    <w:rsid w:val="00FB13F7"/>
    <w:rsid w:val="00FB166E"/>
    <w:rsid w:val="00FB2114"/>
    <w:rsid w:val="00FB24AC"/>
    <w:rsid w:val="00FB27CA"/>
    <w:rsid w:val="00FB2CE7"/>
    <w:rsid w:val="00FB3667"/>
    <w:rsid w:val="00FB39E0"/>
    <w:rsid w:val="00FB4573"/>
    <w:rsid w:val="00FB4F9B"/>
    <w:rsid w:val="00FB6137"/>
    <w:rsid w:val="00FB62AD"/>
    <w:rsid w:val="00FB6B6F"/>
    <w:rsid w:val="00FB6D73"/>
    <w:rsid w:val="00FB6DBF"/>
    <w:rsid w:val="00FB704A"/>
    <w:rsid w:val="00FB7DCA"/>
    <w:rsid w:val="00FC0003"/>
    <w:rsid w:val="00FC04B9"/>
    <w:rsid w:val="00FC0C4D"/>
    <w:rsid w:val="00FC0FC9"/>
    <w:rsid w:val="00FC25F0"/>
    <w:rsid w:val="00FC2E84"/>
    <w:rsid w:val="00FC3A8C"/>
    <w:rsid w:val="00FC4411"/>
    <w:rsid w:val="00FC547F"/>
    <w:rsid w:val="00FC7565"/>
    <w:rsid w:val="00FC773B"/>
    <w:rsid w:val="00FC7D4D"/>
    <w:rsid w:val="00FC7E89"/>
    <w:rsid w:val="00FD0C60"/>
    <w:rsid w:val="00FD1C7D"/>
    <w:rsid w:val="00FD2059"/>
    <w:rsid w:val="00FD3001"/>
    <w:rsid w:val="00FD33A2"/>
    <w:rsid w:val="00FD3710"/>
    <w:rsid w:val="00FD3CFD"/>
    <w:rsid w:val="00FD431F"/>
    <w:rsid w:val="00FD4AD0"/>
    <w:rsid w:val="00FD4C2F"/>
    <w:rsid w:val="00FD5026"/>
    <w:rsid w:val="00FD5505"/>
    <w:rsid w:val="00FD55B3"/>
    <w:rsid w:val="00FD5917"/>
    <w:rsid w:val="00FD5A0B"/>
    <w:rsid w:val="00FD69A7"/>
    <w:rsid w:val="00FD6FC7"/>
    <w:rsid w:val="00FD766A"/>
    <w:rsid w:val="00FE04E8"/>
    <w:rsid w:val="00FE0527"/>
    <w:rsid w:val="00FE085F"/>
    <w:rsid w:val="00FE16AF"/>
    <w:rsid w:val="00FE1C81"/>
    <w:rsid w:val="00FE1EC3"/>
    <w:rsid w:val="00FE2822"/>
    <w:rsid w:val="00FE37D9"/>
    <w:rsid w:val="00FE4373"/>
    <w:rsid w:val="00FE4D88"/>
    <w:rsid w:val="00FE52FD"/>
    <w:rsid w:val="00FE5676"/>
    <w:rsid w:val="00FE5A7C"/>
    <w:rsid w:val="00FE5D19"/>
    <w:rsid w:val="00FE5F6B"/>
    <w:rsid w:val="00FE6F57"/>
    <w:rsid w:val="00FE7D8F"/>
    <w:rsid w:val="00FF2C27"/>
    <w:rsid w:val="00FF372A"/>
    <w:rsid w:val="00FF39C1"/>
    <w:rsid w:val="00FF493D"/>
    <w:rsid w:val="00FF57D1"/>
    <w:rsid w:val="00FF592B"/>
    <w:rsid w:val="00FF60CC"/>
    <w:rsid w:val="00FF6396"/>
    <w:rsid w:val="00FF6B2C"/>
    <w:rsid w:val="00FF6BFC"/>
    <w:rsid w:val="00FF6F9A"/>
    <w:rsid w:val="00FF6FA7"/>
    <w:rsid w:val="00FF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38EF809"/>
  <w15:docId w15:val="{B997AE68-994D-4AFB-A0C4-7602EAF7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SimSu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E2DD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uiPriority w:val="9"/>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styleId="HeaderChar" w:customStyle="1">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styleId="FooterChar" w:customStyle="1">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styleId="BodyTextChar" w:customStyle="1">
    <w:name w:val="Body Text Char"/>
    <w:basedOn w:val="DefaultParagraphFont"/>
    <w:link w:val="BodyText"/>
    <w:rsid w:val="00025DCA"/>
    <w:rPr>
      <w:sz w:val="24"/>
      <w:szCs w:val="24"/>
      <w:lang w:eastAsia="en-GB" w:bidi="ar-AE"/>
    </w:rPr>
  </w:style>
  <w:style w:type="paragraph" w:styleId="BodyText1" w:customStyle="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styleId="BodyText2Char" w:customStyle="1">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styleId="BodyText3Char" w:customStyle="1">
    <w:name w:val="Body Text 3 Char"/>
    <w:basedOn w:val="DefaultParagraphFont"/>
    <w:link w:val="BodyText3"/>
    <w:rsid w:val="00025DCA"/>
    <w:rPr>
      <w:sz w:val="24"/>
      <w:szCs w:val="24"/>
      <w:lang w:eastAsia="en-GB" w:bidi="ar-AE"/>
    </w:rPr>
  </w:style>
  <w:style w:type="paragraph" w:styleId="BodyText4" w:customStyle="1">
    <w:name w:val="Body Text 4"/>
    <w:basedOn w:val="Normal"/>
    <w:rsid w:val="005669B2"/>
    <w:pPr>
      <w:ind w:left="2880"/>
    </w:pPr>
    <w:rPr>
      <w:lang w:eastAsia="en-GB"/>
    </w:rPr>
  </w:style>
  <w:style w:type="paragraph" w:styleId="BodyText5" w:customStyle="1">
    <w:name w:val="Body Text 5"/>
    <w:basedOn w:val="Normal"/>
    <w:rsid w:val="005669B2"/>
    <w:pPr>
      <w:ind w:left="3600"/>
    </w:pPr>
    <w:rPr>
      <w:lang w:eastAsia="en-GB"/>
    </w:rPr>
  </w:style>
  <w:style w:type="paragraph" w:styleId="BodyText6" w:customStyle="1">
    <w:name w:val="Body Text 6"/>
    <w:basedOn w:val="Normal"/>
    <w:rsid w:val="005669B2"/>
    <w:pPr>
      <w:ind w:left="4320"/>
    </w:pPr>
    <w:rPr>
      <w:lang w:eastAsia="en-GB"/>
    </w:rPr>
  </w:style>
  <w:style w:type="paragraph" w:styleId="BodyText7" w:customStyle="1">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styleId="BodyTextFirstIndentChar" w:customStyle="1">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styleId="BodyTextIndentChar" w:customStyle="1">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styleId="BodyTextFirstIndent2Char" w:customStyle="1">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hAnsi="Times New Roman" w:eastAsia="SimSu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styleId="CommentTextChar" w:customStyle="1">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hAnsi="Times New Roman" w:eastAsia="SimSu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styleId="EndnoteTextChar" w:customStyle="1">
    <w:name w:val="Endnote Text Char"/>
    <w:basedOn w:val="DefaultParagraphFont"/>
    <w:link w:val="EndnoteText"/>
    <w:rsid w:val="00025DCA"/>
    <w:rPr>
      <w:lang w:bidi="ar-AE"/>
    </w:rPr>
  </w:style>
  <w:style w:type="paragraph" w:styleId="FooterRight" w:customStyle="1">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styleId="FootnoteTextChar" w:customStyle="1">
    <w:name w:val="Footnote Text Char"/>
    <w:basedOn w:val="DefaultParagraphFont"/>
    <w:link w:val="FootnoteText"/>
    <w:rsid w:val="00025DCA"/>
    <w:rPr>
      <w:lang w:bidi="ar-AE"/>
    </w:rPr>
  </w:style>
  <w:style w:type="paragraph" w:styleId="Footnote" w:customStyle="1">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hAnsi="Times New Roman" w:eastAsia="SimSun" w:cs="Simplified Arabic"/>
      <w:sz w:val="18"/>
      <w:szCs w:val="18"/>
      <w:vertAlign w:val="superscript"/>
      <w:lang w:bidi="ar-AE"/>
    </w:rPr>
  </w:style>
  <w:style w:type="character" w:styleId="Heading1Char" w:customStyle="1">
    <w:name w:val="Heading 1 Char"/>
    <w:basedOn w:val="DefaultParagraphFont"/>
    <w:link w:val="Heading1"/>
    <w:rsid w:val="0020061C"/>
    <w:rPr>
      <w:sz w:val="24"/>
      <w:szCs w:val="24"/>
      <w:lang w:bidi="ar-AE"/>
    </w:rPr>
  </w:style>
  <w:style w:type="character" w:styleId="Heading2Char" w:customStyle="1">
    <w:name w:val="Heading 2 Char"/>
    <w:basedOn w:val="DefaultParagraphFont"/>
    <w:link w:val="Heading2"/>
    <w:uiPriority w:val="9"/>
    <w:rsid w:val="0020061C"/>
    <w:rPr>
      <w:sz w:val="24"/>
      <w:szCs w:val="24"/>
      <w:lang w:bidi="ar-AE"/>
    </w:rPr>
  </w:style>
  <w:style w:type="character" w:styleId="Heading3Char" w:customStyle="1">
    <w:name w:val="Heading 3 Char"/>
    <w:basedOn w:val="DefaultParagraphFont"/>
    <w:link w:val="Heading3"/>
    <w:rsid w:val="0020061C"/>
    <w:rPr>
      <w:sz w:val="24"/>
      <w:szCs w:val="24"/>
      <w:lang w:bidi="ar-AE"/>
    </w:rPr>
  </w:style>
  <w:style w:type="character" w:styleId="Heading4Char" w:customStyle="1">
    <w:name w:val="Heading 4 Char"/>
    <w:basedOn w:val="DefaultParagraphFont"/>
    <w:link w:val="Heading4"/>
    <w:rsid w:val="0020061C"/>
    <w:rPr>
      <w:sz w:val="24"/>
      <w:szCs w:val="24"/>
      <w:lang w:bidi="ar-AE"/>
    </w:rPr>
  </w:style>
  <w:style w:type="character" w:styleId="Heading5Char" w:customStyle="1">
    <w:name w:val="Heading 5 Char"/>
    <w:basedOn w:val="DefaultParagraphFont"/>
    <w:link w:val="Heading5"/>
    <w:rsid w:val="0020061C"/>
    <w:rPr>
      <w:sz w:val="24"/>
      <w:szCs w:val="24"/>
      <w:lang w:bidi="ar-AE"/>
    </w:rPr>
  </w:style>
  <w:style w:type="character" w:styleId="Heading6Char" w:customStyle="1">
    <w:name w:val="Heading 6 Char"/>
    <w:basedOn w:val="DefaultParagraphFont"/>
    <w:link w:val="Heading6"/>
    <w:rsid w:val="0020061C"/>
    <w:rPr>
      <w:sz w:val="24"/>
      <w:szCs w:val="24"/>
      <w:lang w:bidi="ar-AE"/>
    </w:rPr>
  </w:style>
  <w:style w:type="character" w:styleId="Heading7Char" w:customStyle="1">
    <w:name w:val="Heading 7 Char"/>
    <w:basedOn w:val="DefaultParagraphFont"/>
    <w:link w:val="Heading7"/>
    <w:rsid w:val="0020061C"/>
    <w:rPr>
      <w:sz w:val="24"/>
      <w:szCs w:val="24"/>
      <w:lang w:bidi="ar-AE"/>
    </w:rPr>
  </w:style>
  <w:style w:type="character" w:styleId="Heading8Char" w:customStyle="1">
    <w:name w:val="Heading 8 Char"/>
    <w:basedOn w:val="DefaultParagraphFont"/>
    <w:link w:val="Heading8"/>
    <w:rsid w:val="0020061C"/>
    <w:rPr>
      <w:sz w:val="24"/>
      <w:szCs w:val="24"/>
      <w:lang w:bidi="ar-AE"/>
    </w:rPr>
  </w:style>
  <w:style w:type="character" w:styleId="Heading9Char" w:customStyle="1">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styleId="NormalBold" w:customStyle="1">
    <w:name w:val="NormalBold"/>
    <w:basedOn w:val="Normal"/>
    <w:next w:val="Normal"/>
    <w:rsid w:val="0045006A"/>
    <w:rPr>
      <w:b/>
      <w:bCs/>
    </w:rPr>
  </w:style>
  <w:style w:type="paragraph" w:styleId="NormalBoldNS" w:customStyle="1">
    <w:name w:val="NormalBoldNS"/>
    <w:basedOn w:val="Normal"/>
    <w:next w:val="Normal"/>
    <w:rsid w:val="0045006A"/>
    <w:pPr>
      <w:spacing w:after="0"/>
      <w:jc w:val="left"/>
    </w:pPr>
    <w:rPr>
      <w:b/>
      <w:bCs/>
    </w:rPr>
  </w:style>
  <w:style w:type="paragraph" w:styleId="NormalNS" w:customStyle="1">
    <w:name w:val="NormalNS"/>
    <w:basedOn w:val="Normal"/>
    <w:rsid w:val="000757C6"/>
    <w:pPr>
      <w:spacing w:after="0"/>
    </w:pPr>
  </w:style>
  <w:style w:type="paragraph" w:styleId="NormalRight" w:customStyle="1">
    <w:name w:val="NormalRight"/>
    <w:basedOn w:val="NormalNS"/>
    <w:rsid w:val="000757C6"/>
    <w:pPr>
      <w:jc w:val="right"/>
    </w:pPr>
  </w:style>
  <w:style w:type="paragraph" w:styleId="NoteContinuation" w:customStyle="1">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hAnsi="Times New Roman" w:eastAsia="SimSu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styleId="SubtitleChar" w:customStyle="1">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itle">
    <w:name w:val="Title"/>
    <w:basedOn w:val="Normal"/>
    <w:next w:val="BodyText"/>
    <w:link w:val="TitleChar"/>
    <w:qFormat/>
    <w:rsid w:val="0045006A"/>
    <w:pPr>
      <w:jc w:val="center"/>
    </w:pPr>
    <w:rPr>
      <w:b/>
      <w:bCs/>
    </w:rPr>
  </w:style>
  <w:style w:type="character" w:styleId="TitleChar" w:customStyle="1">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styleId="CommentSubjectChar" w:customStyle="1">
    <w:name w:val="Comment Subject Char"/>
    <w:basedOn w:val="CommentTextChar"/>
    <w:link w:val="CommentSubject"/>
    <w:rsid w:val="001A5BE4"/>
    <w:rPr>
      <w:b/>
      <w:bCs/>
      <w:lang w:bidi="ar-AE"/>
    </w:rPr>
  </w:style>
  <w:style w:type="paragraph" w:styleId="BGHStandard" w:customStyle="1">
    <w:name w:val="BGH Standard"/>
    <w:basedOn w:val="Normal"/>
    <w:rsid w:val="000757C6"/>
    <w:pPr>
      <w:ind w:left="1985"/>
    </w:pPr>
    <w:rPr>
      <w:lang w:eastAsia="en-GB"/>
    </w:rPr>
  </w:style>
  <w:style w:type="paragraph" w:styleId="NormalRight12" w:customStyle="1">
    <w:name w:val="NormalRight12"/>
    <w:basedOn w:val="NormalRight"/>
    <w:rsid w:val="000757C6"/>
    <w:pPr>
      <w:spacing w:after="240"/>
    </w:pPr>
  </w:style>
  <w:style w:type="paragraph" w:styleId="SubTitle0" w:customStyle="1">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styleId="OptionLabel" w:customStyle="1">
    <w:name w:val="OptionLabel"/>
    <w:rsid w:val="0045006A"/>
    <w:rPr>
      <w:b/>
      <w:bCs/>
      <w:sz w:val="24"/>
      <w:szCs w:val="24"/>
      <w:lang w:bidi="ar-AE"/>
    </w:rPr>
  </w:style>
  <w:style w:type="paragraph" w:styleId="NormalLeft" w:customStyle="1">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styleId="BalloonTextChar" w:customStyle="1">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styleId="BodyTextIndent2Char" w:customStyle="1">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styleId="BodyTextIndent3Char" w:customStyle="1">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styleId="ClosingChar" w:customStyle="1">
    <w:name w:val="Closing Char"/>
    <w:basedOn w:val="DefaultParagraphFont"/>
    <w:link w:val="Closing"/>
    <w:rsid w:val="00CE6FCC"/>
    <w:rPr>
      <w:sz w:val="24"/>
      <w:szCs w:val="24"/>
      <w:lang w:bidi="ar-AE"/>
    </w:rPr>
  </w:style>
  <w:style w:type="table" w:styleId="ColorfulGrid1" w:customStyle="1">
    <w:name w:val="Colorful Grid1"/>
    <w:basedOn w:val="TableNormal"/>
    <w:rsid w:val="00CE6FCC"/>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1" w:customStyle="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1" w:customStyle="1">
    <w:name w:val="Colorful Shading1"/>
    <w:basedOn w:val="TableNormal"/>
    <w:rsid w:val="00CE6FCC"/>
    <w:rPr>
      <w:color w:val="000000"/>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1" w:customStyle="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styleId="DateChar" w:customStyle="1">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styleId="DocumentMapChar" w:customStyle="1">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styleId="E-mailSignatureChar" w:customStyle="1">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Space="180" w:wrap="auto" w:hAnchor="page" w:xAlign="center" w:yAlign="bottom" w:hRule="exact"/>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styleId="HTMLAddressChar" w:customStyle="1">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styleId="HTMLPreformattedChar" w:customStyle="1">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color="4F81BD" w:sz="4" w:space="4"/>
      </w:pBdr>
      <w:spacing w:before="200" w:after="280"/>
      <w:ind w:left="936" w:right="936"/>
    </w:pPr>
    <w:rPr>
      <w:b/>
      <w:bCs/>
      <w:i/>
      <w:iCs/>
      <w:color w:val="4F81BD"/>
    </w:rPr>
  </w:style>
  <w:style w:type="character" w:styleId="IntenseQuoteChar" w:customStyle="1">
    <w:name w:val="Intense Quote Char"/>
    <w:basedOn w:val="DefaultParagraphFont"/>
    <w:link w:val="IntenseQuote"/>
    <w:rsid w:val="00CE6FCC"/>
    <w:rPr>
      <w:b/>
      <w:bCs/>
      <w:i/>
      <w:iCs/>
      <w:color w:val="4F81BD"/>
      <w:sz w:val="24"/>
      <w:szCs w:val="24"/>
      <w:lang w:bidi="ar-AE"/>
    </w:rPr>
  </w:style>
  <w:style w:type="table" w:styleId="LightGrid1" w:customStyle="1">
    <w:name w:val="Light Grid1"/>
    <w:basedOn w:val="TableNormal"/>
    <w:rsid w:val="00CE6FCC"/>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Times New Roman" w:hAnsi="Times New Roman" w:eastAsia="SimSun" w:cs="Simplified Arabic"/>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1" w:customStyle="1">
    <w:name w:val="Light Grid - Accent 11"/>
    <w:basedOn w:val="TableNormal"/>
    <w:rsid w:val="00CE6FCC"/>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Times New Roman" w:hAnsi="Times New Roman" w:eastAsia="SimSun" w:cs="Simplified Arabic"/>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rsid w:val="00CE6FCC"/>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Times New Roman" w:hAnsi="Times New Roman" w:eastAsia="SimSun" w:cs="Simplified Arabic"/>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rsid w:val="00CE6FCC"/>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Times New Roman" w:hAnsi="Times New Roman" w:eastAsia="SimSun" w:cs="Simplified Arabic"/>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rsid w:val="00CE6FCC"/>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Times New Roman" w:hAnsi="Times New Roman" w:eastAsia="SimSun" w:cs="Simplified Arabic"/>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rsid w:val="00CE6FCC"/>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Times New Roman" w:hAnsi="Times New Roman" w:eastAsia="SimSun" w:cs="Simplified Arabic"/>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rsid w:val="00CE6FCC"/>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Times New Roman" w:hAnsi="Times New Roman" w:eastAsia="SimSun" w:cs="Simplified Arabic"/>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1" w:customStyle="1">
    <w:name w:val="Light List1"/>
    <w:basedOn w:val="TableNormal"/>
    <w:rsid w:val="00CE6FCC"/>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1" w:customStyle="1">
    <w:name w:val="Light List - Accent 11"/>
    <w:basedOn w:val="TableNormal"/>
    <w:rsid w:val="00CE6FCC"/>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rsid w:val="00CE6FCC"/>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rsid w:val="00CE6FCC"/>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rsid w:val="00CE6FCC"/>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rsid w:val="00CE6FCC"/>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rsid w:val="00CE6FCC"/>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1" w:customStyle="1">
    <w:name w:val="Light Shading1"/>
    <w:basedOn w:val="TableNormal"/>
    <w:rsid w:val="00CE6FCC"/>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1" w:customStyle="1">
    <w:name w:val="Light Shading - Accent 11"/>
    <w:basedOn w:val="TableNormal"/>
    <w:rsid w:val="00CE6FCC"/>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styleId="MacroTextChar" w:customStyle="1">
    <w:name w:val="Macro Text Char"/>
    <w:basedOn w:val="DefaultParagraphFont"/>
    <w:link w:val="MacroText"/>
    <w:rsid w:val="00CE6FCC"/>
    <w:rPr>
      <w:rFonts w:ascii="Courier New" w:hAnsi="Courier New" w:cs="Courier New"/>
      <w:lang w:val="en-GB" w:eastAsia="zh-CN" w:bidi="ar-AE"/>
    </w:rPr>
  </w:style>
  <w:style w:type="table" w:styleId="MediumGrid11" w:customStyle="1">
    <w:name w:val="Medium Grid 11"/>
    <w:basedOn w:val="TableNormal"/>
    <w:rsid w:val="00CE6FCC"/>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1" w:customStyle="1">
    <w:name w:val="Medium Grid 21"/>
    <w:basedOn w:val="TableNormal"/>
    <w:rsid w:val="00CE6FCC"/>
    <w:rPr>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Grid31" w:customStyle="1">
    <w:name w:val="Medium Grid 31"/>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MediumList11" w:customStyle="1">
    <w:name w:val="Medium List 11"/>
    <w:basedOn w:val="TableNormal"/>
    <w:rsid w:val="00CE6FCC"/>
    <w:rPr>
      <w:color w:val="000000"/>
    </w:rPr>
    <w:tblPr>
      <w:tblStyleRowBandSize w:val="1"/>
      <w:tblStyleColBandSize w:val="1"/>
      <w:tblBorders>
        <w:top w:val="single" w:color="000000" w:sz="8" w:space="0"/>
        <w:bottom w:val="single" w:color="000000" w:sz="8" w:space="0"/>
      </w:tblBorders>
    </w:tblPr>
    <w:tblStylePr w:type="firstRow">
      <w:rPr>
        <w:rFonts w:ascii="Times New Roman" w:hAnsi="Times New Roman" w:eastAsia="SimSun" w:cs="Simplified Arabic"/>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1-Accent11" w:customStyle="1">
    <w:name w:val="Medium List 1 - Accent 11"/>
    <w:basedOn w:val="TableNormal"/>
    <w:rsid w:val="00CE6FCC"/>
    <w:rPr>
      <w:color w:val="000000"/>
    </w:rPr>
    <w:tblPr>
      <w:tblStyleRowBandSize w:val="1"/>
      <w:tblStyleColBandSize w:val="1"/>
      <w:tblBorders>
        <w:top w:val="single" w:color="4F81BD" w:sz="8" w:space="0"/>
        <w:bottom w:val="single" w:color="4F81BD" w:sz="8" w:space="0"/>
      </w:tblBorders>
    </w:tblPr>
    <w:tblStylePr w:type="firstRow">
      <w:rPr>
        <w:rFonts w:ascii="Times New Roman" w:hAnsi="Times New Roman" w:eastAsia="SimSun" w:cs="Simplified Arabic"/>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color="C0504D" w:sz="8" w:space="0"/>
        <w:bottom w:val="single" w:color="C0504D" w:sz="8" w:space="0"/>
      </w:tblBorders>
    </w:tblPr>
    <w:tblStylePr w:type="firstRow">
      <w:rPr>
        <w:rFonts w:ascii="Times New Roman" w:hAnsi="Times New Roman" w:eastAsia="SimSun" w:cs="Simplified Arabic"/>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color="9BBB59" w:sz="8" w:space="0"/>
        <w:bottom w:val="single" w:color="9BBB59" w:sz="8" w:space="0"/>
      </w:tblBorders>
    </w:tblPr>
    <w:tblStylePr w:type="firstRow">
      <w:rPr>
        <w:rFonts w:ascii="Times New Roman" w:hAnsi="Times New Roman" w:eastAsia="SimSun" w:cs="Simplified Arabic"/>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color="8064A2" w:sz="8" w:space="0"/>
        <w:bottom w:val="single" w:color="8064A2" w:sz="8" w:space="0"/>
      </w:tblBorders>
    </w:tblPr>
    <w:tblStylePr w:type="firstRow">
      <w:rPr>
        <w:rFonts w:ascii="Times New Roman" w:hAnsi="Times New Roman" w:eastAsia="SimSun" w:cs="Simplified Arabic"/>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color="4BACC6" w:sz="8" w:space="0"/>
        <w:bottom w:val="single" w:color="4BACC6" w:sz="8" w:space="0"/>
      </w:tblBorders>
    </w:tblPr>
    <w:tblStylePr w:type="firstRow">
      <w:rPr>
        <w:rFonts w:ascii="Times New Roman" w:hAnsi="Times New Roman" w:eastAsia="SimSun" w:cs="Simplified Arabic"/>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color="F79646" w:sz="8" w:space="0"/>
        <w:bottom w:val="single" w:color="F79646" w:sz="8" w:space="0"/>
      </w:tblBorders>
    </w:tblPr>
    <w:tblStylePr w:type="firstRow">
      <w:rPr>
        <w:rFonts w:ascii="Times New Roman" w:hAnsi="Times New Roman" w:eastAsia="SimSun" w:cs="Simplified Arabic"/>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MediumList21" w:customStyle="1">
    <w:name w:val="Medium List 21"/>
    <w:basedOn w:val="TableNormal"/>
    <w:rsid w:val="00CE6FCC"/>
    <w:rPr>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1" w:customStyle="1">
    <w:name w:val="Medium Shading 11"/>
    <w:basedOn w:val="TableNormal"/>
    <w:rsid w:val="00CE6FCC"/>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1" w:customStyle="1">
    <w:name w:val="Medium Shading 1 - Accent 11"/>
    <w:basedOn w:val="TableNormal"/>
    <w:rsid w:val="00CE6FCC"/>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1" w:customStyle="1">
    <w:name w:val="Medium Shading 21"/>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1" w:customStyle="1">
    <w:name w:val="Medium Shading 2 - Accent 11"/>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rsid w:val="00CE6FCC"/>
    <w:pPr>
      <w:pBdr>
        <w:top w:val="single" w:color="auto" w:sz="6" w:space="1"/>
        <w:left w:val="single" w:color="auto" w:sz="6" w:space="1"/>
        <w:bottom w:val="single" w:color="auto" w:sz="6" w:space="1"/>
        <w:right w:val="single" w:color="auto" w:sz="6" w:space="1"/>
      </w:pBdr>
      <w:shd w:val="pct20" w:color="auto" w:fill="auto"/>
      <w:ind w:left="1080" w:hanging="1080"/>
    </w:pPr>
    <w:rPr>
      <w:rFonts w:cs="Simplified Arabic"/>
    </w:rPr>
  </w:style>
  <w:style w:type="character" w:styleId="MessageHeaderChar" w:customStyle="1">
    <w:name w:val="Message Header Char"/>
    <w:basedOn w:val="DefaultParagraphFont"/>
    <w:link w:val="MessageHeader"/>
    <w:rsid w:val="00CE6FCC"/>
    <w:rPr>
      <w:rFonts w:ascii="Times New Roman" w:hAnsi="Times New Roman" w:eastAsia="SimSun" w:cs="Simplified Arabic"/>
      <w:sz w:val="24"/>
      <w:szCs w:val="24"/>
      <w:shd w:val="pct20" w:color="auto" w:fill="auto"/>
      <w:lang w:bidi="ar-AE"/>
    </w:rPr>
  </w:style>
  <w:style w:type="paragraph" w:styleId="NormalWeb">
    <w:name w:val="Normal (Web)"/>
    <w:basedOn w:val="Normal"/>
    <w:uiPriority w:val="99"/>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styleId="NoteHeadingChar" w:customStyle="1">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styleId="PlainTextChar" w:customStyle="1">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styleId="QuoteChar" w:customStyle="1">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styleId="SalutationChar" w:customStyle="1">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styleId="SignatureChar" w:customStyle="1">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CE6FCC"/>
    <w:pPr>
      <w:spacing w:after="24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CE6FCC"/>
    <w:pPr>
      <w:spacing w:after="24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CE6FCC"/>
    <w:pPr>
      <w:spacing w:after="24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CE6FCC"/>
    <w:pPr>
      <w:spacing w:after="24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rsid w:val="00CE6FCC"/>
    <w:pPr>
      <w:spacing w:after="24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rsid w:val="00CE6FCC"/>
    <w:pPr>
      <w:spacing w:after="24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rsid w:val="00CE6FCC"/>
    <w:pPr>
      <w:spacing w:after="24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CE6FCC"/>
    <w:pPr>
      <w:spacing w:after="240"/>
      <w:jc w:val="both"/>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rsid w:val="00CE6FCC"/>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rsid w:val="00CE6FCC"/>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rsid w:val="00CE6FCC"/>
    <w:pPr>
      <w:spacing w:after="240"/>
      <w:jc w:val="both"/>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rsid w:val="00CE6FCC"/>
    <w:pPr>
      <w:spacing w:after="24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CE6FCC"/>
    <w:pPr>
      <w:spacing w:after="24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CE6FCC"/>
    <w:pPr>
      <w:spacing w:after="24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rsid w:val="00CE6FCC"/>
    <w:pPr>
      <w:spacing w:after="24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rsid w:val="00CE6FCC"/>
    <w:pPr>
      <w:spacing w:after="24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rsid w:val="00CE6FCC"/>
    <w:pPr>
      <w:spacing w:after="24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rsid w:val="00CE6FCC"/>
    <w:pPr>
      <w:spacing w:after="240"/>
      <w:jc w:val="both"/>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CE6FCC"/>
    <w:pPr>
      <w:spacing w:after="240"/>
      <w:jc w:val="both"/>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CE6FCC"/>
    <w:pPr>
      <w:spacing w:after="24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CE6FCC"/>
    <w:pPr>
      <w:spacing w:after="24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CE6FCC"/>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CE6FCC"/>
    <w:pPr>
      <w:spacing w:after="240"/>
      <w:jc w:val="both"/>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rsid w:val="00CE6FCC"/>
    <w:pPr>
      <w:spacing w:after="24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CE6FCC"/>
    <w:pPr>
      <w:spacing w:after="24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CE6FCC"/>
    <w:pPr>
      <w:spacing w:after="240"/>
      <w:jc w:val="both"/>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CE6FCC"/>
    <w:pPr>
      <w:spacing w:after="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CE6FCC"/>
    <w:pPr>
      <w:spacing w:after="24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CE6FCC"/>
    <w:pPr>
      <w:spacing w:after="24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CE6FCC"/>
    <w:pPr>
      <w:spacing w:after="24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styleId="StandardL9" w:customStyle="1">
    <w:name w:val="Standard L9"/>
    <w:basedOn w:val="Normal"/>
    <w:next w:val="BodyText3"/>
    <w:link w:val="StandardL9Char"/>
    <w:rsid w:val="00FF592B"/>
    <w:pPr>
      <w:numPr>
        <w:ilvl w:val="8"/>
        <w:numId w:val="2"/>
      </w:numPr>
      <w:outlineLvl w:val="8"/>
    </w:pPr>
  </w:style>
  <w:style w:type="character" w:styleId="StandardL9Char" w:customStyle="1">
    <w:name w:val="Standard L9 Char"/>
    <w:basedOn w:val="DefaultParagraphFont"/>
    <w:link w:val="StandardL9"/>
    <w:rsid w:val="00FF592B"/>
    <w:rPr>
      <w:sz w:val="24"/>
      <w:szCs w:val="24"/>
      <w:lang w:bidi="ar-AE"/>
    </w:rPr>
  </w:style>
  <w:style w:type="paragraph" w:styleId="StandardL8" w:customStyle="1">
    <w:name w:val="Standard L8"/>
    <w:basedOn w:val="Normal"/>
    <w:next w:val="BodyText2"/>
    <w:link w:val="StandardL8Char"/>
    <w:rsid w:val="00FF592B"/>
    <w:pPr>
      <w:numPr>
        <w:ilvl w:val="7"/>
        <w:numId w:val="2"/>
      </w:numPr>
      <w:outlineLvl w:val="7"/>
    </w:pPr>
  </w:style>
  <w:style w:type="character" w:styleId="StandardL8Char" w:customStyle="1">
    <w:name w:val="Standard L8 Char"/>
    <w:basedOn w:val="DefaultParagraphFont"/>
    <w:link w:val="StandardL8"/>
    <w:rsid w:val="00FF592B"/>
    <w:rPr>
      <w:sz w:val="24"/>
      <w:szCs w:val="24"/>
      <w:lang w:bidi="ar-AE"/>
    </w:rPr>
  </w:style>
  <w:style w:type="paragraph" w:styleId="StandardL7" w:customStyle="1">
    <w:name w:val="Standard L7"/>
    <w:basedOn w:val="Normal"/>
    <w:next w:val="BodyText6"/>
    <w:link w:val="StandardL7Char"/>
    <w:rsid w:val="00FF592B"/>
    <w:pPr>
      <w:numPr>
        <w:ilvl w:val="6"/>
        <w:numId w:val="2"/>
      </w:numPr>
      <w:outlineLvl w:val="6"/>
    </w:pPr>
  </w:style>
  <w:style w:type="character" w:styleId="StandardL7Char" w:customStyle="1">
    <w:name w:val="Standard L7 Char"/>
    <w:basedOn w:val="DefaultParagraphFont"/>
    <w:link w:val="StandardL7"/>
    <w:rsid w:val="00FF592B"/>
    <w:rPr>
      <w:sz w:val="24"/>
      <w:szCs w:val="24"/>
      <w:lang w:bidi="ar-AE"/>
    </w:rPr>
  </w:style>
  <w:style w:type="paragraph" w:styleId="StandardL6" w:customStyle="1">
    <w:name w:val="Standard L6"/>
    <w:basedOn w:val="Normal"/>
    <w:next w:val="BodyText5"/>
    <w:link w:val="StandardL6Char"/>
    <w:rsid w:val="00FF592B"/>
    <w:pPr>
      <w:numPr>
        <w:ilvl w:val="5"/>
        <w:numId w:val="2"/>
      </w:numPr>
      <w:outlineLvl w:val="5"/>
    </w:pPr>
  </w:style>
  <w:style w:type="character" w:styleId="StandardL6Char" w:customStyle="1">
    <w:name w:val="Standard L6 Char"/>
    <w:basedOn w:val="DefaultParagraphFont"/>
    <w:link w:val="StandardL6"/>
    <w:rsid w:val="00FF592B"/>
    <w:rPr>
      <w:sz w:val="24"/>
      <w:szCs w:val="24"/>
      <w:lang w:bidi="ar-AE"/>
    </w:rPr>
  </w:style>
  <w:style w:type="paragraph" w:styleId="StandardL5" w:customStyle="1">
    <w:name w:val="Standard L5"/>
    <w:basedOn w:val="Normal"/>
    <w:next w:val="BodyText4"/>
    <w:link w:val="StandardL5Char"/>
    <w:rsid w:val="00FF592B"/>
    <w:pPr>
      <w:numPr>
        <w:ilvl w:val="4"/>
        <w:numId w:val="2"/>
      </w:numPr>
      <w:outlineLvl w:val="4"/>
    </w:pPr>
  </w:style>
  <w:style w:type="paragraph" w:styleId="BulletL9" w:customStyle="1">
    <w:name w:val="Bullet L9"/>
    <w:basedOn w:val="Normal"/>
    <w:link w:val="BulletL9Char"/>
    <w:rsid w:val="00FF592B"/>
    <w:pPr>
      <w:numPr>
        <w:ilvl w:val="8"/>
        <w:numId w:val="1"/>
      </w:numPr>
      <w:outlineLvl w:val="8"/>
    </w:pPr>
  </w:style>
  <w:style w:type="character" w:styleId="BulletL9Char" w:customStyle="1">
    <w:name w:val="Bullet L9 Char"/>
    <w:basedOn w:val="DefaultParagraphFont"/>
    <w:link w:val="BulletL9"/>
    <w:rsid w:val="00FF592B"/>
    <w:rPr>
      <w:sz w:val="24"/>
      <w:szCs w:val="24"/>
      <w:lang w:bidi="ar-AE"/>
    </w:rPr>
  </w:style>
  <w:style w:type="paragraph" w:styleId="BulletL8" w:customStyle="1">
    <w:name w:val="Bullet L8"/>
    <w:basedOn w:val="Normal"/>
    <w:link w:val="BulletL8Char"/>
    <w:rsid w:val="00FF592B"/>
    <w:pPr>
      <w:numPr>
        <w:ilvl w:val="7"/>
        <w:numId w:val="1"/>
      </w:numPr>
      <w:outlineLvl w:val="7"/>
    </w:pPr>
  </w:style>
  <w:style w:type="character" w:styleId="BulletL8Char" w:customStyle="1">
    <w:name w:val="Bullet L8 Char"/>
    <w:basedOn w:val="DefaultParagraphFont"/>
    <w:link w:val="BulletL8"/>
    <w:rsid w:val="00FF592B"/>
    <w:rPr>
      <w:sz w:val="24"/>
      <w:szCs w:val="24"/>
      <w:lang w:bidi="ar-AE"/>
    </w:rPr>
  </w:style>
  <w:style w:type="paragraph" w:styleId="BulletL7" w:customStyle="1">
    <w:name w:val="Bullet L7"/>
    <w:basedOn w:val="Normal"/>
    <w:link w:val="BulletL7Char"/>
    <w:rsid w:val="00FF592B"/>
    <w:pPr>
      <w:numPr>
        <w:ilvl w:val="6"/>
        <w:numId w:val="1"/>
      </w:numPr>
      <w:outlineLvl w:val="6"/>
    </w:pPr>
  </w:style>
  <w:style w:type="character" w:styleId="BulletL7Char" w:customStyle="1">
    <w:name w:val="Bullet L7 Char"/>
    <w:basedOn w:val="DefaultParagraphFont"/>
    <w:link w:val="BulletL7"/>
    <w:rsid w:val="00FF592B"/>
    <w:rPr>
      <w:sz w:val="24"/>
      <w:szCs w:val="24"/>
      <w:lang w:bidi="ar-AE"/>
    </w:rPr>
  </w:style>
  <w:style w:type="paragraph" w:styleId="BulletL6" w:customStyle="1">
    <w:name w:val="Bullet L6"/>
    <w:basedOn w:val="Normal"/>
    <w:link w:val="BulletL6Char"/>
    <w:rsid w:val="00FF592B"/>
    <w:pPr>
      <w:numPr>
        <w:ilvl w:val="5"/>
        <w:numId w:val="1"/>
      </w:numPr>
      <w:outlineLvl w:val="5"/>
    </w:pPr>
  </w:style>
  <w:style w:type="character" w:styleId="BulletL6Char" w:customStyle="1">
    <w:name w:val="Bullet L6 Char"/>
    <w:basedOn w:val="DefaultParagraphFont"/>
    <w:link w:val="BulletL6"/>
    <w:rsid w:val="00FF592B"/>
    <w:rPr>
      <w:sz w:val="24"/>
      <w:szCs w:val="24"/>
      <w:lang w:bidi="ar-AE"/>
    </w:rPr>
  </w:style>
  <w:style w:type="paragraph" w:styleId="BulletL5" w:customStyle="1">
    <w:name w:val="Bullet L5"/>
    <w:basedOn w:val="Normal"/>
    <w:link w:val="BulletL5Char"/>
    <w:rsid w:val="00FF592B"/>
    <w:pPr>
      <w:numPr>
        <w:ilvl w:val="4"/>
        <w:numId w:val="1"/>
      </w:numPr>
      <w:outlineLvl w:val="4"/>
    </w:pPr>
  </w:style>
  <w:style w:type="character" w:styleId="BulletL5Char" w:customStyle="1">
    <w:name w:val="Bullet L5 Char"/>
    <w:basedOn w:val="DefaultParagraphFont"/>
    <w:link w:val="BulletL5"/>
    <w:rsid w:val="00FF592B"/>
    <w:rPr>
      <w:sz w:val="24"/>
      <w:szCs w:val="24"/>
      <w:lang w:bidi="ar-AE"/>
    </w:rPr>
  </w:style>
  <w:style w:type="paragraph" w:styleId="BulletL4" w:customStyle="1">
    <w:name w:val="Bullet L4"/>
    <w:basedOn w:val="Normal"/>
    <w:link w:val="BulletL4Char"/>
    <w:rsid w:val="00FF592B"/>
    <w:pPr>
      <w:numPr>
        <w:ilvl w:val="3"/>
        <w:numId w:val="1"/>
      </w:numPr>
      <w:outlineLvl w:val="3"/>
    </w:pPr>
  </w:style>
  <w:style w:type="character" w:styleId="BulletL4Char" w:customStyle="1">
    <w:name w:val="Bullet L4 Char"/>
    <w:basedOn w:val="DefaultParagraphFont"/>
    <w:link w:val="BulletL4"/>
    <w:rsid w:val="00FF592B"/>
    <w:rPr>
      <w:sz w:val="24"/>
      <w:szCs w:val="24"/>
      <w:lang w:bidi="ar-AE"/>
    </w:rPr>
  </w:style>
  <w:style w:type="paragraph" w:styleId="BulletL3" w:customStyle="1">
    <w:name w:val="Bullet L3"/>
    <w:basedOn w:val="Normal"/>
    <w:link w:val="BulletL3Char"/>
    <w:rsid w:val="00FF592B"/>
    <w:pPr>
      <w:numPr>
        <w:ilvl w:val="2"/>
        <w:numId w:val="1"/>
      </w:numPr>
      <w:outlineLvl w:val="2"/>
    </w:pPr>
  </w:style>
  <w:style w:type="character" w:styleId="BulletL3Char" w:customStyle="1">
    <w:name w:val="Bullet L3 Char"/>
    <w:basedOn w:val="DefaultParagraphFont"/>
    <w:link w:val="BulletL3"/>
    <w:rsid w:val="00FF592B"/>
    <w:rPr>
      <w:sz w:val="24"/>
      <w:szCs w:val="24"/>
      <w:lang w:bidi="ar-AE"/>
    </w:rPr>
  </w:style>
  <w:style w:type="paragraph" w:styleId="BulletL2" w:customStyle="1">
    <w:name w:val="Bullet L2"/>
    <w:basedOn w:val="Normal"/>
    <w:link w:val="BulletL2Char"/>
    <w:rsid w:val="00FF592B"/>
    <w:pPr>
      <w:numPr>
        <w:ilvl w:val="1"/>
        <w:numId w:val="1"/>
      </w:numPr>
      <w:outlineLvl w:val="1"/>
    </w:pPr>
  </w:style>
  <w:style w:type="character" w:styleId="BulletL2Char" w:customStyle="1">
    <w:name w:val="Bullet L2 Char"/>
    <w:basedOn w:val="DefaultParagraphFont"/>
    <w:link w:val="BulletL2"/>
    <w:rsid w:val="00FF592B"/>
    <w:rPr>
      <w:sz w:val="24"/>
      <w:szCs w:val="24"/>
      <w:lang w:bidi="ar-AE"/>
    </w:rPr>
  </w:style>
  <w:style w:type="paragraph" w:styleId="BulletL1" w:customStyle="1">
    <w:name w:val="Bullet L1"/>
    <w:basedOn w:val="Normal"/>
    <w:link w:val="BulletL1Char"/>
    <w:rsid w:val="00FF592B"/>
    <w:pPr>
      <w:numPr>
        <w:numId w:val="1"/>
      </w:numPr>
      <w:outlineLvl w:val="0"/>
    </w:pPr>
  </w:style>
  <w:style w:type="character" w:styleId="BulletL1Char" w:customStyle="1">
    <w:name w:val="Bullet L1 Char"/>
    <w:basedOn w:val="DefaultParagraphFont"/>
    <w:link w:val="BulletL1"/>
    <w:rsid w:val="00FF592B"/>
    <w:rPr>
      <w:sz w:val="24"/>
      <w:szCs w:val="24"/>
      <w:lang w:bidi="ar-AE"/>
    </w:rPr>
  </w:style>
  <w:style w:type="character" w:styleId="StandardL5Char" w:customStyle="1">
    <w:name w:val="Standard L5 Char"/>
    <w:basedOn w:val="DefaultParagraphFont"/>
    <w:link w:val="StandardL5"/>
    <w:rsid w:val="00FF592B"/>
    <w:rPr>
      <w:sz w:val="24"/>
      <w:szCs w:val="24"/>
      <w:lang w:bidi="ar-AE"/>
    </w:rPr>
  </w:style>
  <w:style w:type="paragraph" w:styleId="StandardL4" w:customStyle="1">
    <w:name w:val="Standard L4"/>
    <w:basedOn w:val="Normal"/>
    <w:next w:val="BodyText3"/>
    <w:link w:val="StandardL4Char"/>
    <w:rsid w:val="00FF592B"/>
    <w:pPr>
      <w:numPr>
        <w:ilvl w:val="3"/>
        <w:numId w:val="2"/>
      </w:numPr>
      <w:outlineLvl w:val="3"/>
    </w:pPr>
  </w:style>
  <w:style w:type="character" w:styleId="StandardL4Char" w:customStyle="1">
    <w:name w:val="Standard L4 Char"/>
    <w:basedOn w:val="DefaultParagraphFont"/>
    <w:link w:val="StandardL4"/>
    <w:rsid w:val="00FF592B"/>
    <w:rPr>
      <w:sz w:val="24"/>
      <w:szCs w:val="24"/>
      <w:lang w:bidi="ar-AE"/>
    </w:rPr>
  </w:style>
  <w:style w:type="paragraph" w:styleId="StandardL3" w:customStyle="1">
    <w:name w:val="Standard L3"/>
    <w:basedOn w:val="Normal"/>
    <w:next w:val="BodyText2"/>
    <w:link w:val="StandardL3Char"/>
    <w:rsid w:val="00FF592B"/>
    <w:pPr>
      <w:numPr>
        <w:ilvl w:val="2"/>
        <w:numId w:val="2"/>
      </w:numPr>
      <w:outlineLvl w:val="2"/>
    </w:pPr>
  </w:style>
  <w:style w:type="character" w:styleId="StandardL3Char" w:customStyle="1">
    <w:name w:val="Standard L3 Char"/>
    <w:basedOn w:val="DefaultParagraphFont"/>
    <w:link w:val="StandardL3"/>
    <w:rsid w:val="00FF592B"/>
    <w:rPr>
      <w:sz w:val="24"/>
      <w:szCs w:val="24"/>
      <w:lang w:bidi="ar-AE"/>
    </w:rPr>
  </w:style>
  <w:style w:type="paragraph" w:styleId="StandardL2" w:customStyle="1">
    <w:name w:val="Standard L2"/>
    <w:basedOn w:val="Normal"/>
    <w:next w:val="BodyText1"/>
    <w:link w:val="StandardL2Char"/>
    <w:rsid w:val="00FF592B"/>
    <w:pPr>
      <w:numPr>
        <w:ilvl w:val="1"/>
        <w:numId w:val="2"/>
      </w:numPr>
      <w:outlineLvl w:val="1"/>
    </w:pPr>
  </w:style>
  <w:style w:type="character" w:styleId="StandardL2Char" w:customStyle="1">
    <w:name w:val="Standard L2 Char"/>
    <w:basedOn w:val="DefaultParagraphFont"/>
    <w:link w:val="StandardL2"/>
    <w:rsid w:val="00FF592B"/>
    <w:rPr>
      <w:sz w:val="24"/>
      <w:szCs w:val="24"/>
      <w:lang w:bidi="ar-AE"/>
    </w:rPr>
  </w:style>
  <w:style w:type="paragraph" w:styleId="StandardL1" w:customStyle="1">
    <w:name w:val="Standard L1"/>
    <w:basedOn w:val="Normal"/>
    <w:next w:val="BodyText1"/>
    <w:link w:val="StandardL1Char"/>
    <w:rsid w:val="00FF592B"/>
    <w:pPr>
      <w:keepNext/>
      <w:numPr>
        <w:numId w:val="2"/>
      </w:numPr>
      <w:suppressAutoHyphens/>
      <w:jc w:val="left"/>
      <w:outlineLvl w:val="0"/>
    </w:pPr>
    <w:rPr>
      <w:b/>
      <w:caps/>
    </w:rPr>
  </w:style>
  <w:style w:type="character" w:styleId="StandardL1Char" w:customStyle="1">
    <w:name w:val="Standard L1 Char"/>
    <w:basedOn w:val="DefaultParagraphFont"/>
    <w:link w:val="StandardL1"/>
    <w:rsid w:val="00FF592B"/>
    <w:rPr>
      <w:b/>
      <w:caps/>
      <w:sz w:val="24"/>
      <w:szCs w:val="24"/>
      <w:lang w:bidi="ar-AE"/>
    </w:rPr>
  </w:style>
  <w:style w:type="paragraph" w:styleId="Regulatory" w:customStyle="1">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paragraph" w:styleId="General1L9" w:customStyle="1">
    <w:name w:val="General 1 L9"/>
    <w:basedOn w:val="Normal"/>
    <w:link w:val="General1L9Char"/>
    <w:rsid w:val="001E2DD0"/>
    <w:pPr>
      <w:numPr>
        <w:ilvl w:val="8"/>
        <w:numId w:val="3"/>
      </w:numPr>
      <w:outlineLvl w:val="8"/>
    </w:pPr>
    <w:rPr>
      <w:lang w:eastAsia="en-GB"/>
    </w:rPr>
  </w:style>
  <w:style w:type="character" w:styleId="General1L9Char" w:customStyle="1">
    <w:name w:val="General 1 L9 Char"/>
    <w:basedOn w:val="BodyTextChar"/>
    <w:link w:val="General1L9"/>
    <w:rsid w:val="001E2DD0"/>
    <w:rPr>
      <w:rFonts w:cs="Times New Roman"/>
      <w:sz w:val="24"/>
      <w:szCs w:val="24"/>
      <w:lang w:eastAsia="en-GB" w:bidi="ar-AE"/>
    </w:rPr>
  </w:style>
  <w:style w:type="paragraph" w:styleId="General1L8" w:customStyle="1">
    <w:name w:val="General 1 L8"/>
    <w:basedOn w:val="Normal"/>
    <w:link w:val="General1L8Char"/>
    <w:rsid w:val="001E2DD0"/>
    <w:pPr>
      <w:numPr>
        <w:ilvl w:val="7"/>
        <w:numId w:val="3"/>
      </w:numPr>
      <w:outlineLvl w:val="7"/>
    </w:pPr>
    <w:rPr>
      <w:lang w:eastAsia="en-GB"/>
    </w:rPr>
  </w:style>
  <w:style w:type="character" w:styleId="General1L8Char" w:customStyle="1">
    <w:name w:val="General 1 L8 Char"/>
    <w:basedOn w:val="BodyTextChar"/>
    <w:link w:val="General1L8"/>
    <w:rsid w:val="001E2DD0"/>
    <w:rPr>
      <w:rFonts w:cs="Times New Roman"/>
      <w:sz w:val="24"/>
      <w:szCs w:val="24"/>
      <w:lang w:eastAsia="en-GB" w:bidi="ar-AE"/>
    </w:rPr>
  </w:style>
  <w:style w:type="paragraph" w:styleId="General1L7" w:customStyle="1">
    <w:name w:val="General 1 L7"/>
    <w:basedOn w:val="Normal"/>
    <w:link w:val="General1L7Char"/>
    <w:rsid w:val="001E2DD0"/>
    <w:pPr>
      <w:numPr>
        <w:ilvl w:val="6"/>
        <w:numId w:val="3"/>
      </w:numPr>
      <w:outlineLvl w:val="6"/>
    </w:pPr>
    <w:rPr>
      <w:lang w:eastAsia="en-GB"/>
    </w:rPr>
  </w:style>
  <w:style w:type="character" w:styleId="General1L7Char" w:customStyle="1">
    <w:name w:val="General 1 L7 Char"/>
    <w:basedOn w:val="BodyTextChar"/>
    <w:link w:val="General1L7"/>
    <w:rsid w:val="001E2DD0"/>
    <w:rPr>
      <w:rFonts w:cs="Times New Roman"/>
      <w:sz w:val="24"/>
      <w:szCs w:val="24"/>
      <w:lang w:eastAsia="en-GB" w:bidi="ar-AE"/>
    </w:rPr>
  </w:style>
  <w:style w:type="paragraph" w:styleId="General1L6" w:customStyle="1">
    <w:name w:val="General 1 L6"/>
    <w:basedOn w:val="Normal"/>
    <w:next w:val="BodyText5"/>
    <w:link w:val="General1L6Char"/>
    <w:rsid w:val="001E2DD0"/>
    <w:pPr>
      <w:numPr>
        <w:ilvl w:val="5"/>
        <w:numId w:val="3"/>
      </w:numPr>
      <w:outlineLvl w:val="5"/>
    </w:pPr>
    <w:rPr>
      <w:lang w:eastAsia="en-GB"/>
    </w:rPr>
  </w:style>
  <w:style w:type="character" w:styleId="General1L6Char" w:customStyle="1">
    <w:name w:val="General 1 L6 Char"/>
    <w:basedOn w:val="BodyTextChar"/>
    <w:link w:val="General1L6"/>
    <w:rsid w:val="001E2DD0"/>
    <w:rPr>
      <w:rFonts w:cs="Times New Roman"/>
      <w:sz w:val="24"/>
      <w:szCs w:val="24"/>
      <w:lang w:eastAsia="en-GB" w:bidi="ar-AE"/>
    </w:rPr>
  </w:style>
  <w:style w:type="paragraph" w:styleId="General1L5" w:customStyle="1">
    <w:name w:val="General 1 L5"/>
    <w:basedOn w:val="Normal"/>
    <w:next w:val="BodyText4"/>
    <w:link w:val="General1L5Char"/>
    <w:rsid w:val="001E2DD0"/>
    <w:pPr>
      <w:numPr>
        <w:ilvl w:val="4"/>
        <w:numId w:val="3"/>
      </w:numPr>
      <w:outlineLvl w:val="4"/>
    </w:pPr>
    <w:rPr>
      <w:lang w:eastAsia="en-GB"/>
    </w:rPr>
  </w:style>
  <w:style w:type="character" w:styleId="General1L5Char" w:customStyle="1">
    <w:name w:val="General 1 L5 Char"/>
    <w:basedOn w:val="BodyTextChar"/>
    <w:link w:val="General1L5"/>
    <w:rsid w:val="001E2DD0"/>
    <w:rPr>
      <w:rFonts w:cs="Times New Roman"/>
      <w:sz w:val="24"/>
      <w:szCs w:val="24"/>
      <w:lang w:eastAsia="en-GB" w:bidi="ar-AE"/>
    </w:rPr>
  </w:style>
  <w:style w:type="paragraph" w:styleId="General1L4" w:customStyle="1">
    <w:name w:val="General 1 L4"/>
    <w:basedOn w:val="Normal"/>
    <w:next w:val="BodyText3"/>
    <w:link w:val="General1L4Char"/>
    <w:rsid w:val="001E2DD0"/>
    <w:pPr>
      <w:numPr>
        <w:ilvl w:val="3"/>
        <w:numId w:val="3"/>
      </w:numPr>
      <w:outlineLvl w:val="3"/>
    </w:pPr>
    <w:rPr>
      <w:lang w:eastAsia="en-GB"/>
    </w:rPr>
  </w:style>
  <w:style w:type="character" w:styleId="General1L4Char" w:customStyle="1">
    <w:name w:val="General 1 L4 Char"/>
    <w:basedOn w:val="BodyTextChar"/>
    <w:link w:val="General1L4"/>
    <w:rsid w:val="001E2DD0"/>
    <w:rPr>
      <w:rFonts w:cs="Times New Roman"/>
      <w:sz w:val="24"/>
      <w:szCs w:val="24"/>
      <w:lang w:eastAsia="en-GB" w:bidi="ar-AE"/>
    </w:rPr>
  </w:style>
  <w:style w:type="paragraph" w:styleId="General1L3" w:customStyle="1">
    <w:name w:val="General 1 L3"/>
    <w:basedOn w:val="Normal"/>
    <w:next w:val="BodyText2"/>
    <w:link w:val="General1L3Char"/>
    <w:rsid w:val="001E2DD0"/>
    <w:pPr>
      <w:numPr>
        <w:ilvl w:val="2"/>
        <w:numId w:val="3"/>
      </w:numPr>
      <w:outlineLvl w:val="2"/>
    </w:pPr>
    <w:rPr>
      <w:lang w:eastAsia="en-GB"/>
    </w:rPr>
  </w:style>
  <w:style w:type="character" w:styleId="General1L3Char" w:customStyle="1">
    <w:name w:val="General 1 L3 Char"/>
    <w:basedOn w:val="BodyTextChar"/>
    <w:link w:val="General1L3"/>
    <w:rsid w:val="001E2DD0"/>
    <w:rPr>
      <w:rFonts w:cs="Times New Roman"/>
      <w:sz w:val="24"/>
      <w:szCs w:val="24"/>
      <w:lang w:eastAsia="en-GB" w:bidi="ar-AE"/>
    </w:rPr>
  </w:style>
  <w:style w:type="paragraph" w:styleId="General1L2" w:customStyle="1">
    <w:name w:val="General 1 L2"/>
    <w:basedOn w:val="Normal"/>
    <w:next w:val="BodyText1"/>
    <w:link w:val="General1L2Char"/>
    <w:rsid w:val="001E2DD0"/>
    <w:pPr>
      <w:numPr>
        <w:ilvl w:val="1"/>
        <w:numId w:val="3"/>
      </w:numPr>
      <w:outlineLvl w:val="1"/>
    </w:pPr>
    <w:rPr>
      <w:lang w:eastAsia="en-GB"/>
    </w:rPr>
  </w:style>
  <w:style w:type="character" w:styleId="General1L2Char" w:customStyle="1">
    <w:name w:val="General 1 L2 Char"/>
    <w:basedOn w:val="BodyTextChar"/>
    <w:link w:val="General1L2"/>
    <w:rsid w:val="001E2DD0"/>
    <w:rPr>
      <w:rFonts w:cs="Times New Roman"/>
      <w:sz w:val="24"/>
      <w:szCs w:val="24"/>
      <w:lang w:eastAsia="en-GB" w:bidi="ar-AE"/>
    </w:rPr>
  </w:style>
  <w:style w:type="paragraph" w:styleId="General1L1" w:customStyle="1">
    <w:name w:val="General 1 L1"/>
    <w:basedOn w:val="Normal"/>
    <w:next w:val="BodyText1"/>
    <w:link w:val="General1L1Char"/>
    <w:rsid w:val="001E2DD0"/>
    <w:pPr>
      <w:numPr>
        <w:numId w:val="3"/>
      </w:numPr>
      <w:outlineLvl w:val="0"/>
    </w:pPr>
    <w:rPr>
      <w:lang w:eastAsia="en-GB"/>
    </w:rPr>
  </w:style>
  <w:style w:type="character" w:styleId="General1L1Char" w:customStyle="1">
    <w:name w:val="General 1 L1 Char"/>
    <w:basedOn w:val="BodyTextChar"/>
    <w:link w:val="General1L1"/>
    <w:rsid w:val="001E2DD0"/>
    <w:rPr>
      <w:rFonts w:cs="Times New Roman"/>
      <w:sz w:val="24"/>
      <w:szCs w:val="24"/>
      <w:lang w:eastAsia="en-GB" w:bidi="ar-AE"/>
    </w:rPr>
  </w:style>
  <w:style w:type="character" w:styleId="Hyperlink">
    <w:name w:val="Hyperlink"/>
    <w:basedOn w:val="DefaultParagraphFont"/>
    <w:unhideWhenUsed/>
    <w:rsid w:val="001E2DD0"/>
    <w:rPr>
      <w:color w:val="0000FF" w:themeColor="hyperlink"/>
      <w:u w:val="single"/>
    </w:rPr>
  </w:style>
  <w:style w:type="character" w:styleId="FollowedHyperlink">
    <w:name w:val="FollowedHyperlink"/>
    <w:basedOn w:val="DefaultParagraphFont"/>
    <w:semiHidden/>
    <w:unhideWhenUsed/>
    <w:rsid w:val="001E2DD0"/>
    <w:rPr>
      <w:color w:val="800080" w:themeColor="followedHyperlink"/>
      <w:u w:val="single"/>
    </w:rPr>
  </w:style>
  <w:style w:type="character" w:styleId="UnresolvedMention">
    <w:name w:val="Unresolved Mention"/>
    <w:basedOn w:val="DefaultParagraphFont"/>
    <w:uiPriority w:val="99"/>
    <w:semiHidden/>
    <w:unhideWhenUsed/>
    <w:rsid w:val="00684AB2"/>
    <w:rPr>
      <w:color w:val="605E5C"/>
      <w:shd w:val="clear" w:color="auto" w:fill="E1DFDD"/>
    </w:rPr>
  </w:style>
  <w:style w:type="paragraph" w:styleId="Revision">
    <w:name w:val="Revision"/>
    <w:hidden/>
    <w:semiHidden/>
    <w:rsid w:val="00A144B2"/>
    <w:rPr>
      <w:rFonts w:cs="Times New Roman"/>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85846">
      <w:bodyDiv w:val="1"/>
      <w:marLeft w:val="0"/>
      <w:marRight w:val="0"/>
      <w:marTop w:val="0"/>
      <w:marBottom w:val="0"/>
      <w:divBdr>
        <w:top w:val="none" w:sz="0" w:space="0" w:color="auto"/>
        <w:left w:val="none" w:sz="0" w:space="0" w:color="auto"/>
        <w:bottom w:val="none" w:sz="0" w:space="0" w:color="auto"/>
        <w:right w:val="none" w:sz="0" w:space="0" w:color="auto"/>
      </w:divBdr>
    </w:div>
    <w:div w:id="548303206">
      <w:bodyDiv w:val="1"/>
      <w:marLeft w:val="0"/>
      <w:marRight w:val="0"/>
      <w:marTop w:val="0"/>
      <w:marBottom w:val="0"/>
      <w:divBdr>
        <w:top w:val="none" w:sz="0" w:space="0" w:color="auto"/>
        <w:left w:val="none" w:sz="0" w:space="0" w:color="auto"/>
        <w:bottom w:val="none" w:sz="0" w:space="0" w:color="auto"/>
        <w:right w:val="none" w:sz="0" w:space="0" w:color="auto"/>
      </w:divBdr>
    </w:div>
    <w:div w:id="613639135">
      <w:bodyDiv w:val="1"/>
      <w:marLeft w:val="0"/>
      <w:marRight w:val="0"/>
      <w:marTop w:val="0"/>
      <w:marBottom w:val="0"/>
      <w:divBdr>
        <w:top w:val="none" w:sz="0" w:space="0" w:color="auto"/>
        <w:left w:val="none" w:sz="0" w:space="0" w:color="auto"/>
        <w:bottom w:val="none" w:sz="0" w:space="0" w:color="auto"/>
        <w:right w:val="none" w:sz="0" w:space="0" w:color="auto"/>
      </w:divBdr>
    </w:div>
    <w:div w:id="972951379">
      <w:bodyDiv w:val="1"/>
      <w:marLeft w:val="0"/>
      <w:marRight w:val="0"/>
      <w:marTop w:val="0"/>
      <w:marBottom w:val="0"/>
      <w:divBdr>
        <w:top w:val="none" w:sz="0" w:space="0" w:color="auto"/>
        <w:left w:val="none" w:sz="0" w:space="0" w:color="auto"/>
        <w:bottom w:val="none" w:sz="0" w:space="0" w:color="auto"/>
        <w:right w:val="none" w:sz="0" w:space="0" w:color="auto"/>
      </w:divBdr>
    </w:div>
    <w:div w:id="974333633">
      <w:bodyDiv w:val="1"/>
      <w:marLeft w:val="0"/>
      <w:marRight w:val="0"/>
      <w:marTop w:val="0"/>
      <w:marBottom w:val="0"/>
      <w:divBdr>
        <w:top w:val="none" w:sz="0" w:space="0" w:color="auto"/>
        <w:left w:val="none" w:sz="0" w:space="0" w:color="auto"/>
        <w:bottom w:val="none" w:sz="0" w:space="0" w:color="auto"/>
        <w:right w:val="none" w:sz="0" w:space="0" w:color="auto"/>
      </w:divBdr>
    </w:div>
    <w:div w:id="998925211">
      <w:bodyDiv w:val="1"/>
      <w:marLeft w:val="0"/>
      <w:marRight w:val="0"/>
      <w:marTop w:val="0"/>
      <w:marBottom w:val="0"/>
      <w:divBdr>
        <w:top w:val="none" w:sz="0" w:space="0" w:color="auto"/>
        <w:left w:val="none" w:sz="0" w:space="0" w:color="auto"/>
        <w:bottom w:val="none" w:sz="0" w:space="0" w:color="auto"/>
        <w:right w:val="none" w:sz="0" w:space="0" w:color="auto"/>
      </w:divBdr>
    </w:div>
    <w:div w:id="1347945909">
      <w:bodyDiv w:val="1"/>
      <w:marLeft w:val="0"/>
      <w:marRight w:val="0"/>
      <w:marTop w:val="0"/>
      <w:marBottom w:val="0"/>
      <w:divBdr>
        <w:top w:val="none" w:sz="0" w:space="0" w:color="auto"/>
        <w:left w:val="none" w:sz="0" w:space="0" w:color="auto"/>
        <w:bottom w:val="none" w:sz="0" w:space="0" w:color="auto"/>
        <w:right w:val="none" w:sz="0" w:space="0" w:color="auto"/>
      </w:divBdr>
    </w:div>
    <w:div w:id="1579093015">
      <w:bodyDiv w:val="1"/>
      <w:marLeft w:val="0"/>
      <w:marRight w:val="0"/>
      <w:marTop w:val="0"/>
      <w:marBottom w:val="0"/>
      <w:divBdr>
        <w:top w:val="none" w:sz="0" w:space="0" w:color="auto"/>
        <w:left w:val="none" w:sz="0" w:space="0" w:color="auto"/>
        <w:bottom w:val="none" w:sz="0" w:space="0" w:color="auto"/>
        <w:right w:val="none" w:sz="0" w:space="0" w:color="auto"/>
      </w:divBdr>
    </w:div>
    <w:div w:id="1736123320">
      <w:bodyDiv w:val="1"/>
      <w:marLeft w:val="0"/>
      <w:marRight w:val="0"/>
      <w:marTop w:val="0"/>
      <w:marBottom w:val="0"/>
      <w:divBdr>
        <w:top w:val="none" w:sz="0" w:space="0" w:color="auto"/>
        <w:left w:val="none" w:sz="0" w:space="0" w:color="auto"/>
        <w:bottom w:val="none" w:sz="0" w:space="0" w:color="auto"/>
        <w:right w:val="none" w:sz="0" w:space="0" w:color="auto"/>
      </w:divBdr>
    </w:div>
    <w:div w:id="175751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glossaryDocument" Target="glossary/document.xml" Id="rId20" /><Relationship Type="http://schemas.microsoft.com/office/2006/relationships/keyMapCustomizations" Target="customizations.xml" Id="rId1"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E6CDF35D6F4A57A4EF02570CA78557"/>
        <w:category>
          <w:name w:val="General"/>
          <w:gallery w:val="placeholder"/>
        </w:category>
        <w:types>
          <w:type w:val="bbPlcHdr"/>
        </w:types>
        <w:behaviors>
          <w:behavior w:val="content"/>
        </w:behaviors>
        <w:guid w:val="{5DE60946-3B61-419A-8C54-0AC167893BAE}"/>
      </w:docPartPr>
      <w:docPartBody>
        <w:p w:rsidR="00276065" w:rsidRDefault="00276065"/>
      </w:docPartBody>
    </w:docPart>
    <w:docPart>
      <w:docPartPr>
        <w:name w:val="0E8313A14C1A4F62B20856609DFE8B28"/>
        <w:category>
          <w:name w:val="General"/>
          <w:gallery w:val="placeholder"/>
        </w:category>
        <w:types>
          <w:type w:val="bbPlcHdr"/>
        </w:types>
        <w:behaviors>
          <w:behavior w:val="content"/>
        </w:behaviors>
        <w:guid w:val="{17403C4F-5978-4F6E-AC14-3EA0018B79E0}"/>
      </w:docPartPr>
      <w:docPartBody>
        <w:p w:rsidR="00276065" w:rsidRDefault="00276065"/>
      </w:docPartBody>
    </w:docPart>
    <w:docPart>
      <w:docPartPr>
        <w:name w:val="DF85BA6EAA884D7FB454A17FE2E8E3FA"/>
        <w:category>
          <w:name w:val="General"/>
          <w:gallery w:val="placeholder"/>
        </w:category>
        <w:types>
          <w:type w:val="bbPlcHdr"/>
        </w:types>
        <w:behaviors>
          <w:behavior w:val="content"/>
        </w:behaviors>
        <w:guid w:val="{5441985C-BFE2-4597-AAB3-8EDE576D1558}"/>
      </w:docPartPr>
      <w:docPartBody>
        <w:p w:rsidR="00276065" w:rsidRDefault="00276065"/>
      </w:docPartBody>
    </w:docPart>
    <w:docPart>
      <w:docPartPr>
        <w:name w:val="F76BC18FFCED47659FEDDA5AF57BF65C"/>
        <w:category>
          <w:name w:val="General"/>
          <w:gallery w:val="placeholder"/>
        </w:category>
        <w:types>
          <w:type w:val="bbPlcHdr"/>
        </w:types>
        <w:behaviors>
          <w:behavior w:val="content"/>
        </w:behaviors>
        <w:guid w:val="{87303E49-83A0-4AB2-81DF-BE13601AC14C}"/>
      </w:docPartPr>
      <w:docPartBody>
        <w:p w:rsidR="00276065" w:rsidRDefault="002760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06"/>
    <w:rsid w:val="00032E1C"/>
    <w:rsid w:val="00067F0F"/>
    <w:rsid w:val="000D4DEC"/>
    <w:rsid w:val="000D7039"/>
    <w:rsid w:val="00103360"/>
    <w:rsid w:val="00154868"/>
    <w:rsid w:val="00186171"/>
    <w:rsid w:val="001C1BB3"/>
    <w:rsid w:val="001E16D4"/>
    <w:rsid w:val="001F20E6"/>
    <w:rsid w:val="00235E87"/>
    <w:rsid w:val="0025465C"/>
    <w:rsid w:val="00276065"/>
    <w:rsid w:val="0029629D"/>
    <w:rsid w:val="002D3E6D"/>
    <w:rsid w:val="00372AC5"/>
    <w:rsid w:val="00391B24"/>
    <w:rsid w:val="003C0FE8"/>
    <w:rsid w:val="003F1C88"/>
    <w:rsid w:val="003F7FD4"/>
    <w:rsid w:val="004315B5"/>
    <w:rsid w:val="00474C3D"/>
    <w:rsid w:val="0054728F"/>
    <w:rsid w:val="0056213D"/>
    <w:rsid w:val="00564C24"/>
    <w:rsid w:val="0059409B"/>
    <w:rsid w:val="005B1138"/>
    <w:rsid w:val="005F2CE6"/>
    <w:rsid w:val="00605407"/>
    <w:rsid w:val="00655254"/>
    <w:rsid w:val="006673C6"/>
    <w:rsid w:val="0067233E"/>
    <w:rsid w:val="006736D3"/>
    <w:rsid w:val="006938AE"/>
    <w:rsid w:val="00694506"/>
    <w:rsid w:val="006B7C5A"/>
    <w:rsid w:val="006E0D3E"/>
    <w:rsid w:val="00801999"/>
    <w:rsid w:val="008439E2"/>
    <w:rsid w:val="00855F69"/>
    <w:rsid w:val="008C7230"/>
    <w:rsid w:val="00912CFA"/>
    <w:rsid w:val="00AA522F"/>
    <w:rsid w:val="00B32085"/>
    <w:rsid w:val="00B421D5"/>
    <w:rsid w:val="00B957E6"/>
    <w:rsid w:val="00BF664B"/>
    <w:rsid w:val="00C24517"/>
    <w:rsid w:val="00C31130"/>
    <w:rsid w:val="00C34F07"/>
    <w:rsid w:val="00C80ABB"/>
    <w:rsid w:val="00D3564F"/>
    <w:rsid w:val="00D75F4B"/>
    <w:rsid w:val="00DC26AB"/>
    <w:rsid w:val="00DD3675"/>
    <w:rsid w:val="00DE3CC8"/>
    <w:rsid w:val="00E115EF"/>
    <w:rsid w:val="00E5523E"/>
    <w:rsid w:val="00EC0210"/>
    <w:rsid w:val="00ED5A24"/>
    <w:rsid w:val="00EE7EE9"/>
    <w:rsid w:val="00EF15EE"/>
    <w:rsid w:val="00EF252E"/>
    <w:rsid w:val="00F53768"/>
    <w:rsid w:val="00F92C65"/>
    <w:rsid w:val="00FD2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760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2024-10-01T11:20:09.0000000Z</dcterms:created>
  <dcterms:modified xsi:type="dcterms:W3CDTF">2024-10-01T11:20:09.0000000Z</dcterms:modified>
</coreProperties>
</file>

<file path=docProps/custom.xml><?xml version="1.0" encoding="utf-8"?>
<op:Properties xmlns:vt="http://schemas.openxmlformats.org/officeDocument/2006/docPropsVTypes" xmlns:op="http://schemas.openxmlformats.org/officeDocument/2006/custom-properties"/>
</file>