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07381" w:rsidRPr="00845D59" w:rsidRDefault="00807381" w:rsidP="00845D59"/>
    <w:p w:rsidR="007D7235" w:rsidRDefault="00803AFB" w:rsidP="006C2639">
      <w:pPr>
        <w:pStyle w:val="Body"/>
        <w:jc w:val="center"/>
        <w:rPr>
          <w:b/>
          <w:bCs/>
        </w:rPr>
      </w:pPr>
      <w:r>
        <w:rPr>
          <w:b/>
          <w:bCs/>
        </w:rPr>
        <w:t xml:space="preserve">THE </w:t>
      </w:r>
      <w:r w:rsidR="006C2639">
        <w:rPr>
          <w:b/>
          <w:bCs/>
        </w:rPr>
        <w:t>CITY OF LONDON LAW SOCIETY</w:t>
      </w:r>
    </w:p>
    <w:p w:rsidR="006C2639" w:rsidRDefault="006C2639" w:rsidP="006C2639">
      <w:pPr>
        <w:pStyle w:val="Body"/>
        <w:jc w:val="center"/>
        <w:rPr>
          <w:b/>
          <w:bCs/>
        </w:rPr>
      </w:pPr>
      <w:r>
        <w:rPr>
          <w:b/>
          <w:bCs/>
        </w:rPr>
        <w:t>COMPANY LAW COMMITTEE</w:t>
      </w:r>
    </w:p>
    <w:p w:rsidR="00904736" w:rsidRDefault="00887BFE" w:rsidP="009A4E8E">
      <w:pPr>
        <w:pStyle w:val="Body"/>
        <w:jc w:val="center"/>
        <w:rPr>
          <w:b/>
          <w:bCs/>
        </w:rPr>
      </w:pPr>
      <w:r w:rsidRPr="00887BFE">
        <w:rPr>
          <w:b/>
          <w:bCs/>
        </w:rPr>
        <w:t xml:space="preserve">Response to </w:t>
      </w:r>
      <w:r w:rsidR="007A76AE">
        <w:rPr>
          <w:b/>
          <w:bCs/>
        </w:rPr>
        <w:t xml:space="preserve">the </w:t>
      </w:r>
      <w:r w:rsidR="00A52B4B">
        <w:rPr>
          <w:b/>
          <w:bCs/>
        </w:rPr>
        <w:t>Institute of Directors</w:t>
      </w:r>
      <w:r w:rsidR="007A76AE">
        <w:rPr>
          <w:b/>
          <w:bCs/>
        </w:rPr>
        <w:t>’</w:t>
      </w:r>
      <w:r w:rsidR="00A52B4B">
        <w:rPr>
          <w:b/>
          <w:bCs/>
        </w:rPr>
        <w:t xml:space="preserve"> consultation on a Code of Conduct for Directors</w:t>
      </w:r>
      <w:r w:rsidR="007A76AE">
        <w:rPr>
          <w:b/>
          <w:bCs/>
        </w:rPr>
        <w:t xml:space="preserve"> (“the Code”)</w:t>
      </w:r>
    </w:p>
    <w:p w:rsidR="007A76AE" w:rsidRDefault="00EC620D" w:rsidP="00DD551F">
      <w:pPr>
        <w:pStyle w:val="Body"/>
        <w:rPr>
          <w:color w:val="000000" w:themeColor="text1"/>
          <w:lang w:val="en-US"/>
        </w:rPr>
      </w:pPr>
      <w:r w:rsidRPr="00A21338">
        <w:rPr>
          <w:color w:val="000000" w:themeColor="text1"/>
          <w:lang w:val="en-US"/>
        </w:rPr>
        <w:t>Th</w:t>
      </w:r>
      <w:r>
        <w:rPr>
          <w:color w:val="000000" w:themeColor="text1"/>
          <w:lang w:val="en-US"/>
        </w:rPr>
        <w:t>is</w:t>
      </w:r>
      <w:r w:rsidRPr="00A21338">
        <w:rPr>
          <w:color w:val="000000" w:themeColor="text1"/>
          <w:lang w:val="en-US"/>
        </w:rPr>
        <w:t xml:space="preserve"> response ha</w:t>
      </w:r>
      <w:r>
        <w:rPr>
          <w:color w:val="000000" w:themeColor="text1"/>
          <w:lang w:val="en-US"/>
        </w:rPr>
        <w:t>s</w:t>
      </w:r>
      <w:r w:rsidRPr="00A21338">
        <w:rPr>
          <w:color w:val="000000" w:themeColor="text1"/>
          <w:lang w:val="en-US"/>
        </w:rPr>
        <w:t xml:space="preserve"> been prepared by the Company Law Committee of the City of London Law Society (the "</w:t>
      </w:r>
      <w:r w:rsidRPr="00C917CD">
        <w:rPr>
          <w:b/>
          <w:bCs/>
          <w:color w:val="000000" w:themeColor="text1"/>
          <w:lang w:val="en-US"/>
        </w:rPr>
        <w:t>CLLS</w:t>
      </w:r>
      <w:r w:rsidRPr="00A21338">
        <w:rPr>
          <w:color w:val="000000" w:themeColor="text1"/>
          <w:lang w:val="en-US"/>
        </w:rPr>
        <w:t>").</w:t>
      </w:r>
      <w:r w:rsidR="00A52B4B">
        <w:rPr>
          <w:color w:val="000000" w:themeColor="text1"/>
          <w:lang w:val="en-US"/>
        </w:rPr>
        <w:t xml:space="preserve"> </w:t>
      </w:r>
      <w:r w:rsidRPr="00A21338">
        <w:rPr>
          <w:color w:val="000000" w:themeColor="text1"/>
          <w:lang w:val="en-US"/>
        </w:rPr>
        <w:t>The CLLS represents approximately</w:t>
      </w:r>
      <w:r w:rsidR="00A52B4B">
        <w:rPr>
          <w:color w:val="000000" w:themeColor="text1"/>
          <w:lang w:val="en-US"/>
        </w:rPr>
        <w:t xml:space="preserve"> </w:t>
      </w:r>
      <w:r w:rsidR="009F20E9">
        <w:rPr>
          <w:color w:val="000000" w:themeColor="text1"/>
          <w:lang w:val="en-US"/>
        </w:rPr>
        <w:t>20</w:t>
      </w:r>
      <w:r w:rsidRPr="00A21338">
        <w:rPr>
          <w:color w:val="000000" w:themeColor="text1"/>
          <w:lang w:val="en-US"/>
        </w:rPr>
        <w:t>,000 City lawyers through individual and corporate membership, including some of the largest international law firms in the world. These law firms advise a variety of clients from multinational companies and financial institutions to Government departments, often in relation to complex, multi-jurisdictional legal issues.</w:t>
      </w:r>
      <w:r>
        <w:rPr>
          <w:color w:val="000000" w:themeColor="text1"/>
          <w:lang w:val="en-US"/>
        </w:rPr>
        <w:t xml:space="preserve"> </w:t>
      </w:r>
      <w:r w:rsidRPr="00A21338">
        <w:rPr>
          <w:color w:val="000000" w:themeColor="text1"/>
          <w:lang w:val="en-US"/>
        </w:rPr>
        <w:t xml:space="preserve">The CLLS responds to a variety of consultations on issues of importance to its members through its </w:t>
      </w:r>
      <w:r>
        <w:rPr>
          <w:color w:val="000000" w:themeColor="text1"/>
          <w:lang w:val="en-US"/>
        </w:rPr>
        <w:t>21</w:t>
      </w:r>
      <w:r w:rsidRPr="00A21338">
        <w:rPr>
          <w:color w:val="000000" w:themeColor="text1"/>
          <w:lang w:val="en-US"/>
        </w:rPr>
        <w:t xml:space="preserve"> specialist committees.</w:t>
      </w:r>
      <w:r>
        <w:rPr>
          <w:color w:val="000000" w:themeColor="text1"/>
          <w:lang w:val="en-US"/>
        </w:rPr>
        <w:t xml:space="preserve"> </w:t>
      </w:r>
      <w:r w:rsidRPr="00A245E9">
        <w:rPr>
          <w:color w:val="000000" w:themeColor="text1"/>
          <w:lang w:val="en-US"/>
        </w:rPr>
        <w:t>The CLLS Company Law Committee ("</w:t>
      </w:r>
      <w:r w:rsidRPr="00A245E9">
        <w:rPr>
          <w:b/>
          <w:bCs/>
          <w:color w:val="000000" w:themeColor="text1"/>
          <w:lang w:val="en-US"/>
        </w:rPr>
        <w:t>CLLS CLC</w:t>
      </w:r>
      <w:r w:rsidRPr="00A245E9">
        <w:rPr>
          <w:color w:val="000000" w:themeColor="text1"/>
          <w:lang w:val="en-US"/>
        </w:rPr>
        <w:t>") is made up of senior and specialist corporate lawyers.</w:t>
      </w:r>
    </w:p>
    <w:p w:rsidR="009F20E9" w:rsidRDefault="009F20E9" w:rsidP="00DD551F">
      <w:pPr>
        <w:pStyle w:val="Body"/>
        <w:rPr>
          <w:b/>
          <w:bCs/>
          <w:color w:val="000000" w:themeColor="text1"/>
          <w:lang w:val="en-US"/>
        </w:rPr>
      </w:pPr>
      <w:r>
        <w:rPr>
          <w:b/>
          <w:bCs/>
          <w:color w:val="000000" w:themeColor="text1"/>
          <w:lang w:val="en-US"/>
        </w:rPr>
        <w:t>Executive Summary</w:t>
      </w:r>
    </w:p>
    <w:p w:rsidR="008014C5" w:rsidRDefault="005959E3" w:rsidP="00AD2E35">
      <w:pPr>
        <w:spacing w:after="240"/>
        <w:rPr>
          <w:rFonts w:eastAsia="Times New Roman" w:cs="Arial"/>
        </w:rPr>
      </w:pPr>
      <w:r>
        <w:rPr>
          <w:rFonts w:eastAsia="Times New Roman" w:cs="Arial"/>
        </w:rPr>
        <w:t xml:space="preserve">The CLLS CLC </w:t>
      </w:r>
      <w:r w:rsidR="003C5759" w:rsidRPr="005959E3">
        <w:rPr>
          <w:rFonts w:eastAsia="Times New Roman" w:cs="Arial"/>
        </w:rPr>
        <w:t>support</w:t>
      </w:r>
      <w:r>
        <w:rPr>
          <w:rFonts w:eastAsia="Times New Roman" w:cs="Arial"/>
        </w:rPr>
        <w:t>s</w:t>
      </w:r>
      <w:r w:rsidR="003C5759" w:rsidRPr="005959E3">
        <w:rPr>
          <w:rFonts w:eastAsia="Times New Roman" w:cs="Arial"/>
        </w:rPr>
        <w:t xml:space="preserve"> the </w:t>
      </w:r>
      <w:r w:rsidR="00C1552E">
        <w:rPr>
          <w:rFonts w:eastAsia="Times New Roman" w:cs="Arial"/>
        </w:rPr>
        <w:t xml:space="preserve">policy </w:t>
      </w:r>
      <w:r w:rsidR="00845D59">
        <w:rPr>
          <w:rFonts w:eastAsia="Times New Roman" w:cs="Arial"/>
        </w:rPr>
        <w:t>intention</w:t>
      </w:r>
      <w:r w:rsidR="003C5759" w:rsidRPr="005959E3">
        <w:rPr>
          <w:rFonts w:eastAsia="Times New Roman" w:cs="Arial"/>
        </w:rPr>
        <w:t xml:space="preserve"> </w:t>
      </w:r>
      <w:r w:rsidR="00B26F05">
        <w:rPr>
          <w:rFonts w:eastAsia="Times New Roman" w:cs="Arial"/>
        </w:rPr>
        <w:t xml:space="preserve">behind the </w:t>
      </w:r>
      <w:r w:rsidR="00EB1546">
        <w:rPr>
          <w:rFonts w:eastAsia="Times New Roman" w:cs="Arial"/>
        </w:rPr>
        <w:t>Code</w:t>
      </w:r>
      <w:r w:rsidR="00B26F05">
        <w:rPr>
          <w:rFonts w:eastAsia="Times New Roman" w:cs="Arial"/>
        </w:rPr>
        <w:t xml:space="preserve">, as </w:t>
      </w:r>
      <w:r w:rsidR="003B14FF">
        <w:rPr>
          <w:rFonts w:eastAsia="Times New Roman" w:cs="Arial"/>
        </w:rPr>
        <w:t>set out in the Consultation Paper</w:t>
      </w:r>
      <w:r w:rsidR="00B26F05">
        <w:rPr>
          <w:rFonts w:eastAsia="Times New Roman" w:cs="Arial"/>
        </w:rPr>
        <w:t>,</w:t>
      </w:r>
      <w:r w:rsidR="003B14FF">
        <w:rPr>
          <w:rFonts w:eastAsia="Times New Roman" w:cs="Arial"/>
        </w:rPr>
        <w:t xml:space="preserve"> </w:t>
      </w:r>
      <w:r w:rsidR="00524D7A">
        <w:rPr>
          <w:rFonts w:eastAsia="Times New Roman" w:cs="Arial"/>
        </w:rPr>
        <w:t>since</w:t>
      </w:r>
      <w:r w:rsidR="00524D7A" w:rsidRPr="005959E3">
        <w:rPr>
          <w:rFonts w:eastAsia="Times New Roman" w:cs="Arial"/>
        </w:rPr>
        <w:t xml:space="preserve"> </w:t>
      </w:r>
      <w:r w:rsidR="003C5759" w:rsidRPr="005959E3">
        <w:rPr>
          <w:rFonts w:eastAsia="Times New Roman" w:cs="Arial"/>
        </w:rPr>
        <w:t>seeking to improve the standing of companies and their directors in the eyes of the public is generally a laudable aim</w:t>
      </w:r>
      <w:r>
        <w:rPr>
          <w:rFonts w:eastAsia="Times New Roman" w:cs="Arial"/>
        </w:rPr>
        <w:t xml:space="preserve">. </w:t>
      </w:r>
    </w:p>
    <w:p w:rsidR="003C5759" w:rsidRDefault="008014C5" w:rsidP="00AD2E35">
      <w:pPr>
        <w:spacing w:after="240"/>
        <w:rPr>
          <w:rFonts w:eastAsia="Times New Roman" w:cs="Arial"/>
        </w:rPr>
      </w:pPr>
      <w:r>
        <w:rPr>
          <w:rFonts w:eastAsia="Times New Roman" w:cs="Arial"/>
        </w:rPr>
        <w:t>However, i</w:t>
      </w:r>
      <w:r w:rsidR="005959E3">
        <w:rPr>
          <w:rFonts w:eastAsia="Times New Roman" w:cs="Arial"/>
        </w:rPr>
        <w:t>t should be noted that</w:t>
      </w:r>
      <w:r w:rsidR="003C5759" w:rsidRPr="005959E3">
        <w:rPr>
          <w:rFonts w:eastAsia="Times New Roman" w:cs="Arial"/>
        </w:rPr>
        <w:t xml:space="preserve"> many companies have already adopted a voluntary code of conduct to be adopted by </w:t>
      </w:r>
      <w:r w:rsidR="00845D59">
        <w:rPr>
          <w:rFonts w:eastAsia="Times New Roman" w:cs="Arial"/>
        </w:rPr>
        <w:t xml:space="preserve">both </w:t>
      </w:r>
      <w:r w:rsidR="003C5759" w:rsidRPr="005959E3">
        <w:rPr>
          <w:rFonts w:eastAsia="Times New Roman" w:cs="Arial"/>
        </w:rPr>
        <w:t xml:space="preserve">their </w:t>
      </w:r>
      <w:r w:rsidR="00C37635" w:rsidRPr="00845D59">
        <w:rPr>
          <w:rFonts w:eastAsia="Times New Roman" w:cs="Arial"/>
        </w:rPr>
        <w:t>director</w:t>
      </w:r>
      <w:r w:rsidR="00C37635">
        <w:rPr>
          <w:rFonts w:eastAsia="Times New Roman" w:cs="Arial"/>
        </w:rPr>
        <w:t>s</w:t>
      </w:r>
      <w:r w:rsidR="00845D59">
        <w:rPr>
          <w:rFonts w:eastAsia="Times New Roman" w:cs="Arial"/>
        </w:rPr>
        <w:t xml:space="preserve"> and employees</w:t>
      </w:r>
      <w:r w:rsidR="003C5759" w:rsidRPr="005959E3">
        <w:rPr>
          <w:rFonts w:eastAsia="Times New Roman" w:cs="Arial"/>
        </w:rPr>
        <w:t xml:space="preserve"> generally</w:t>
      </w:r>
      <w:r w:rsidR="005959E3">
        <w:rPr>
          <w:rFonts w:eastAsia="Times New Roman" w:cs="Arial"/>
        </w:rPr>
        <w:t>, which assists with the aim of ensuring appropriate workplace behaviour.</w:t>
      </w:r>
      <w:r>
        <w:rPr>
          <w:rFonts w:eastAsia="Times New Roman" w:cs="Arial"/>
        </w:rPr>
        <w:t xml:space="preserve"> </w:t>
      </w:r>
      <w:r w:rsidR="005959E3">
        <w:rPr>
          <w:rFonts w:eastAsia="Times New Roman" w:cs="Arial"/>
        </w:rPr>
        <w:t>Additionally</w:t>
      </w:r>
      <w:r w:rsidR="00560C2D">
        <w:rPr>
          <w:rFonts w:eastAsia="Times New Roman" w:cs="Arial"/>
        </w:rPr>
        <w:t>,</w:t>
      </w:r>
      <w:r w:rsidR="003C5759" w:rsidRPr="005959E3">
        <w:rPr>
          <w:rFonts w:eastAsia="Times New Roman" w:cs="Arial"/>
        </w:rPr>
        <w:t xml:space="preserve"> </w:t>
      </w:r>
      <w:r w:rsidR="003B14FF">
        <w:rPr>
          <w:rFonts w:eastAsia="Times New Roman" w:cs="Arial"/>
        </w:rPr>
        <w:t>any such</w:t>
      </w:r>
      <w:r w:rsidR="003C5759" w:rsidRPr="005959E3">
        <w:rPr>
          <w:rFonts w:eastAsia="Times New Roman" w:cs="Arial"/>
        </w:rPr>
        <w:t xml:space="preserve"> company</w:t>
      </w:r>
      <w:r w:rsidR="005959E3">
        <w:rPr>
          <w:rFonts w:eastAsia="Times New Roman" w:cs="Arial"/>
        </w:rPr>
        <w:t>-</w:t>
      </w:r>
      <w:r w:rsidR="003C5759" w:rsidRPr="005959E3">
        <w:rPr>
          <w:rFonts w:eastAsia="Times New Roman" w:cs="Arial"/>
        </w:rPr>
        <w:t xml:space="preserve">wide code of conduct </w:t>
      </w:r>
      <w:r w:rsidR="003B14FF">
        <w:rPr>
          <w:rFonts w:eastAsia="Times New Roman" w:cs="Arial"/>
        </w:rPr>
        <w:t>is likely to have</w:t>
      </w:r>
      <w:r w:rsidR="003C5759" w:rsidRPr="005959E3">
        <w:rPr>
          <w:rFonts w:eastAsia="Times New Roman" w:cs="Arial"/>
        </w:rPr>
        <w:t xml:space="preserve"> been tailored for that particular company and/or its circumstances, scope of operations or industry sector</w:t>
      </w:r>
      <w:r w:rsidR="00C37635" w:rsidRPr="00845D59">
        <w:rPr>
          <w:rFonts w:eastAsia="Times New Roman" w:cs="Arial"/>
        </w:rPr>
        <w:t xml:space="preserve">. </w:t>
      </w:r>
      <w:r w:rsidR="003C5759" w:rsidRPr="00845D59">
        <w:rPr>
          <w:rFonts w:eastAsia="Times New Roman" w:cs="Arial"/>
        </w:rPr>
        <w:t xml:space="preserve"> </w:t>
      </w:r>
      <w:r w:rsidR="005F3530">
        <w:rPr>
          <w:rFonts w:eastAsia="Times New Roman" w:cs="Arial"/>
        </w:rPr>
        <w:t>Furthermore</w:t>
      </w:r>
      <w:r w:rsidR="009F66E7" w:rsidRPr="00845D59">
        <w:rPr>
          <w:rFonts w:eastAsia="Times New Roman" w:cs="Arial"/>
        </w:rPr>
        <w:t>, there are other existing and widely adopted codes, such as the UK Corporate Governance Code, to which certain companies are subject which are relevant to directors' conduct. T</w:t>
      </w:r>
      <w:r w:rsidR="003C5759" w:rsidRPr="00845D59">
        <w:rPr>
          <w:rFonts w:eastAsia="Times New Roman" w:cs="Arial"/>
        </w:rPr>
        <w:t>herefore</w:t>
      </w:r>
      <w:r w:rsidR="00AE66FE">
        <w:rPr>
          <w:rFonts w:eastAsia="Times New Roman" w:cs="Arial"/>
        </w:rPr>
        <w:t>,</w:t>
      </w:r>
      <w:r w:rsidR="003C5759" w:rsidRPr="005959E3">
        <w:rPr>
          <w:rFonts w:eastAsia="Times New Roman" w:cs="Arial"/>
        </w:rPr>
        <w:t xml:space="preserve"> the proposed </w:t>
      </w:r>
      <w:r w:rsidR="00316670">
        <w:rPr>
          <w:rFonts w:eastAsia="Times New Roman" w:cs="Arial"/>
        </w:rPr>
        <w:t>C</w:t>
      </w:r>
      <w:r w:rsidR="001B32D0">
        <w:rPr>
          <w:rFonts w:eastAsia="Times New Roman" w:cs="Arial"/>
        </w:rPr>
        <w:t>ode</w:t>
      </w:r>
      <w:r w:rsidR="003C5759" w:rsidRPr="005959E3">
        <w:rPr>
          <w:rFonts w:eastAsia="Times New Roman" w:cs="Arial"/>
        </w:rPr>
        <w:t xml:space="preserve"> will not necessarily be appropriate for all companies</w:t>
      </w:r>
      <w:r w:rsidR="005959E3">
        <w:rPr>
          <w:rFonts w:eastAsia="Times New Roman" w:cs="Arial"/>
        </w:rPr>
        <w:t>.</w:t>
      </w:r>
    </w:p>
    <w:p w:rsidR="003C5759" w:rsidRPr="005959E3" w:rsidRDefault="00C155FB" w:rsidP="00AD2E35">
      <w:pPr>
        <w:spacing w:after="240"/>
        <w:rPr>
          <w:rFonts w:eastAsia="Times New Roman" w:cs="Arial"/>
        </w:rPr>
      </w:pPr>
      <w:r>
        <w:rPr>
          <w:rFonts w:eastAsia="Times New Roman" w:cs="Arial"/>
        </w:rPr>
        <w:t>W</w:t>
      </w:r>
      <w:r w:rsidR="003C5759" w:rsidRPr="005959E3">
        <w:rPr>
          <w:rFonts w:eastAsia="Times New Roman" w:cs="Arial"/>
        </w:rPr>
        <w:t>hi</w:t>
      </w:r>
      <w:r w:rsidR="005959E3">
        <w:rPr>
          <w:rFonts w:eastAsia="Times New Roman" w:cs="Arial"/>
        </w:rPr>
        <w:t>le</w:t>
      </w:r>
      <w:r w:rsidR="003C5759" w:rsidRPr="005959E3">
        <w:rPr>
          <w:rFonts w:eastAsia="Times New Roman" w:cs="Arial"/>
        </w:rPr>
        <w:t xml:space="preserve"> a code of conduct might help directors in their approach to decision</w:t>
      </w:r>
      <w:r w:rsidR="00710CEE">
        <w:rPr>
          <w:rFonts w:eastAsia="Times New Roman" w:cs="Arial"/>
        </w:rPr>
        <w:t>-</w:t>
      </w:r>
      <w:r w:rsidR="003C5759" w:rsidRPr="005959E3">
        <w:rPr>
          <w:rFonts w:eastAsia="Times New Roman" w:cs="Arial"/>
        </w:rPr>
        <w:t>making, it is not a substitute for directors having a firm understanding of their duties as reflected in the C</w:t>
      </w:r>
      <w:r w:rsidR="005959E3">
        <w:rPr>
          <w:rFonts w:eastAsia="Times New Roman" w:cs="Arial"/>
        </w:rPr>
        <w:t>ompanies Act</w:t>
      </w:r>
      <w:r w:rsidR="003C5759" w:rsidRPr="005959E3">
        <w:rPr>
          <w:rFonts w:eastAsia="Times New Roman" w:cs="Arial"/>
        </w:rPr>
        <w:t xml:space="preserve"> 2006</w:t>
      </w:r>
      <w:r w:rsidR="005959E3">
        <w:rPr>
          <w:rFonts w:eastAsia="Times New Roman" w:cs="Arial"/>
        </w:rPr>
        <w:t xml:space="preserve">. </w:t>
      </w:r>
      <w:r w:rsidR="00F05981">
        <w:rPr>
          <w:rFonts w:eastAsia="Times New Roman" w:cs="Arial"/>
        </w:rPr>
        <w:t xml:space="preserve">In fact, it should be emphasised that </w:t>
      </w:r>
      <w:r w:rsidR="00F05981">
        <w:rPr>
          <w:color w:val="000000" w:themeColor="text1"/>
          <w:lang w:val="en-US"/>
        </w:rPr>
        <w:t xml:space="preserve">the statutory duties of directors (as set out in chapter 2 of Part 10 of the </w:t>
      </w:r>
      <w:r w:rsidR="00DF20AA" w:rsidRPr="005959E3">
        <w:rPr>
          <w:rFonts w:eastAsia="Times New Roman" w:cs="Arial"/>
        </w:rPr>
        <w:t>C</w:t>
      </w:r>
      <w:r w:rsidR="00DF20AA">
        <w:rPr>
          <w:rFonts w:eastAsia="Times New Roman" w:cs="Arial"/>
        </w:rPr>
        <w:t>ompanies Act</w:t>
      </w:r>
      <w:r w:rsidR="00DF20AA" w:rsidRPr="005959E3">
        <w:rPr>
          <w:rFonts w:eastAsia="Times New Roman" w:cs="Arial"/>
        </w:rPr>
        <w:t xml:space="preserve"> 2006</w:t>
      </w:r>
      <w:r w:rsidR="00F05981" w:rsidRPr="004035BA">
        <w:rPr>
          <w:color w:val="000000" w:themeColor="text1"/>
          <w:lang w:val="en-US"/>
        </w:rPr>
        <w:t>)</w:t>
      </w:r>
      <w:r w:rsidR="00F05981">
        <w:rPr>
          <w:color w:val="000000" w:themeColor="text1"/>
          <w:lang w:val="en-US"/>
        </w:rPr>
        <w:t xml:space="preserve"> remain authoritative in any case – compliance with any code of conduct is always subject to</w:t>
      </w:r>
      <w:r w:rsidR="002D22A3">
        <w:rPr>
          <w:color w:val="000000" w:themeColor="text1"/>
          <w:lang w:val="en-US"/>
        </w:rPr>
        <w:t xml:space="preserve">, and </w:t>
      </w:r>
      <w:r w:rsidR="00DB6C62">
        <w:rPr>
          <w:color w:val="000000" w:themeColor="text1"/>
          <w:lang w:val="en-US"/>
        </w:rPr>
        <w:t xml:space="preserve">cannot </w:t>
      </w:r>
      <w:r w:rsidR="002D22A3">
        <w:rPr>
          <w:color w:val="000000" w:themeColor="text1"/>
          <w:lang w:val="en-US"/>
        </w:rPr>
        <w:t>supersede,</w:t>
      </w:r>
      <w:r w:rsidR="00F05981">
        <w:rPr>
          <w:color w:val="000000" w:themeColor="text1"/>
          <w:lang w:val="en-US"/>
        </w:rPr>
        <w:t xml:space="preserve"> the</w:t>
      </w:r>
      <w:r w:rsidR="00DF20AA">
        <w:rPr>
          <w:color w:val="000000" w:themeColor="text1"/>
          <w:lang w:val="en-US"/>
        </w:rPr>
        <w:t xml:space="preserve">se </w:t>
      </w:r>
      <w:r w:rsidR="00301442">
        <w:rPr>
          <w:color w:val="000000" w:themeColor="text1"/>
          <w:lang w:val="en-US"/>
        </w:rPr>
        <w:t xml:space="preserve">statutory </w:t>
      </w:r>
      <w:r w:rsidR="00DF20AA">
        <w:rPr>
          <w:color w:val="000000" w:themeColor="text1"/>
          <w:lang w:val="en-US"/>
        </w:rPr>
        <w:t>d</w:t>
      </w:r>
      <w:r w:rsidR="00F05981">
        <w:rPr>
          <w:color w:val="000000" w:themeColor="text1"/>
          <w:lang w:val="en-US"/>
        </w:rPr>
        <w:t xml:space="preserve">uties. </w:t>
      </w:r>
      <w:r w:rsidR="005F3530">
        <w:rPr>
          <w:rFonts w:eastAsia="Times New Roman" w:cs="Arial"/>
        </w:rPr>
        <w:t>D</w:t>
      </w:r>
      <w:r w:rsidR="005959E3">
        <w:rPr>
          <w:rFonts w:eastAsia="Times New Roman" w:cs="Arial"/>
        </w:rPr>
        <w:t xml:space="preserve">irectors need to </w:t>
      </w:r>
      <w:r w:rsidR="003C5759" w:rsidRPr="005959E3">
        <w:rPr>
          <w:rFonts w:eastAsia="Times New Roman" w:cs="Arial"/>
        </w:rPr>
        <w:t>appreciat</w:t>
      </w:r>
      <w:r w:rsidR="005959E3">
        <w:rPr>
          <w:rFonts w:eastAsia="Times New Roman" w:cs="Arial"/>
        </w:rPr>
        <w:t>e</w:t>
      </w:r>
      <w:r w:rsidR="003C5759" w:rsidRPr="005959E3">
        <w:rPr>
          <w:rFonts w:eastAsia="Times New Roman" w:cs="Arial"/>
        </w:rPr>
        <w:t xml:space="preserve"> that fulfilling those </w:t>
      </w:r>
      <w:r w:rsidR="00316670">
        <w:rPr>
          <w:rFonts w:eastAsia="Times New Roman" w:cs="Arial"/>
        </w:rPr>
        <w:t xml:space="preserve">statutory </w:t>
      </w:r>
      <w:r w:rsidR="003C5759" w:rsidRPr="005959E3">
        <w:rPr>
          <w:rFonts w:eastAsia="Times New Roman" w:cs="Arial"/>
        </w:rPr>
        <w:t xml:space="preserve">duties will often </w:t>
      </w:r>
      <w:r w:rsidR="003C5759" w:rsidRPr="00845D59">
        <w:rPr>
          <w:rFonts w:eastAsia="Times New Roman" w:cs="Arial"/>
        </w:rPr>
        <w:t>involv</w:t>
      </w:r>
      <w:r w:rsidR="00C37635" w:rsidRPr="00845D59">
        <w:rPr>
          <w:rFonts w:eastAsia="Times New Roman" w:cs="Arial"/>
        </w:rPr>
        <w:t>e</w:t>
      </w:r>
      <w:r w:rsidR="003C5759" w:rsidRPr="005959E3">
        <w:rPr>
          <w:rFonts w:eastAsia="Times New Roman" w:cs="Arial"/>
        </w:rPr>
        <w:t xml:space="preserve"> difficult decisions and challenges in balancing competing interests and doing what is right in light of the director's legal responsibilities</w:t>
      </w:r>
      <w:r w:rsidR="003B14FF">
        <w:rPr>
          <w:rFonts w:eastAsia="Times New Roman" w:cs="Arial"/>
        </w:rPr>
        <w:t>,</w:t>
      </w:r>
      <w:r w:rsidR="003C5759" w:rsidRPr="005959E3">
        <w:rPr>
          <w:rFonts w:eastAsia="Times New Roman" w:cs="Arial"/>
        </w:rPr>
        <w:t xml:space="preserve"> </w:t>
      </w:r>
      <w:r>
        <w:rPr>
          <w:rFonts w:eastAsia="Times New Roman" w:cs="Arial"/>
        </w:rPr>
        <w:t>which may not fit with</w:t>
      </w:r>
      <w:r w:rsidR="003C5759" w:rsidRPr="005959E3">
        <w:rPr>
          <w:rFonts w:eastAsia="Times New Roman" w:cs="Arial"/>
        </w:rPr>
        <w:t xml:space="preserve"> any aspirational preferences</w:t>
      </w:r>
      <w:r w:rsidR="005F3530">
        <w:rPr>
          <w:rFonts w:eastAsia="Times New Roman" w:cs="Arial"/>
        </w:rPr>
        <w:t xml:space="preserve"> (as contemplated by the Code)</w:t>
      </w:r>
      <w:r w:rsidR="00560C2D">
        <w:rPr>
          <w:rFonts w:eastAsia="Times New Roman" w:cs="Arial"/>
        </w:rPr>
        <w:t>.</w:t>
      </w:r>
      <w:r w:rsidR="00DB6C62">
        <w:rPr>
          <w:rFonts w:eastAsia="Times New Roman" w:cs="Arial"/>
        </w:rPr>
        <w:t xml:space="preserve"> These comments echo a number of concerns that members of the CLLS CLC</w:t>
      </w:r>
      <w:r w:rsidR="00EB1546">
        <w:rPr>
          <w:rFonts w:eastAsia="Times New Roman" w:cs="Arial"/>
        </w:rPr>
        <w:t xml:space="preserve"> had</w:t>
      </w:r>
      <w:r w:rsidR="00DB6C62">
        <w:rPr>
          <w:rFonts w:eastAsia="Times New Roman" w:cs="Arial"/>
        </w:rPr>
        <w:t xml:space="preserve"> raised during our initial conversation with members of the </w:t>
      </w:r>
      <w:proofErr w:type="spellStart"/>
      <w:r w:rsidR="00DB6C62">
        <w:rPr>
          <w:rFonts w:eastAsia="Times New Roman" w:cs="Arial"/>
        </w:rPr>
        <w:t>IoD</w:t>
      </w:r>
      <w:proofErr w:type="spellEnd"/>
      <w:r w:rsidR="00DB6C62">
        <w:rPr>
          <w:rFonts w:eastAsia="Times New Roman" w:cs="Arial"/>
        </w:rPr>
        <w:t xml:space="preserve"> Commission </w:t>
      </w:r>
      <w:r w:rsidR="00482C71">
        <w:rPr>
          <w:rFonts w:eastAsia="Times New Roman" w:cs="Arial"/>
        </w:rPr>
        <w:t>in advance of</w:t>
      </w:r>
      <w:r w:rsidR="00DB6C62">
        <w:rPr>
          <w:rFonts w:eastAsia="Times New Roman" w:cs="Arial"/>
        </w:rPr>
        <w:t xml:space="preserve"> the </w:t>
      </w:r>
      <w:r w:rsidR="00F81C7F">
        <w:rPr>
          <w:rFonts w:eastAsia="Times New Roman" w:cs="Arial"/>
        </w:rPr>
        <w:t>draft Code</w:t>
      </w:r>
      <w:r w:rsidR="00482C71">
        <w:rPr>
          <w:rFonts w:eastAsia="Times New Roman" w:cs="Arial"/>
        </w:rPr>
        <w:t xml:space="preserve"> being published for comment</w:t>
      </w:r>
      <w:r w:rsidR="00DB6C62">
        <w:rPr>
          <w:rFonts w:eastAsia="Times New Roman" w:cs="Arial"/>
        </w:rPr>
        <w:t>. In our view, the Code in its current form does not sufficiently address these concerns.</w:t>
      </w:r>
    </w:p>
    <w:p w:rsidR="005378D5" w:rsidRDefault="00DB6C62" w:rsidP="00AD2E35">
      <w:pPr>
        <w:spacing w:after="240"/>
        <w:rPr>
          <w:rFonts w:eastAsia="Times New Roman" w:cs="Arial"/>
          <w:i/>
          <w:iCs/>
        </w:rPr>
      </w:pPr>
      <w:r>
        <w:rPr>
          <w:rFonts w:eastAsia="Times New Roman" w:cs="Arial"/>
        </w:rPr>
        <w:t>Consequently, whilst</w:t>
      </w:r>
      <w:r w:rsidRPr="005959E3">
        <w:rPr>
          <w:rFonts w:eastAsia="Times New Roman" w:cs="Arial"/>
        </w:rPr>
        <w:t xml:space="preserve"> </w:t>
      </w:r>
      <w:r w:rsidR="003C5759" w:rsidRPr="005959E3">
        <w:rPr>
          <w:rFonts w:eastAsia="Times New Roman" w:cs="Arial"/>
        </w:rPr>
        <w:t xml:space="preserve">we acknowledge that the </w:t>
      </w:r>
      <w:r w:rsidR="00316670">
        <w:rPr>
          <w:rFonts w:eastAsia="Times New Roman" w:cs="Arial"/>
        </w:rPr>
        <w:t>C</w:t>
      </w:r>
      <w:r w:rsidR="003C5759" w:rsidRPr="005959E3">
        <w:rPr>
          <w:rFonts w:eastAsia="Times New Roman" w:cs="Arial"/>
        </w:rPr>
        <w:t>ode is well intention</w:t>
      </w:r>
      <w:r w:rsidR="00AD2E35">
        <w:rPr>
          <w:rFonts w:eastAsia="Times New Roman" w:cs="Arial"/>
        </w:rPr>
        <w:t>ed</w:t>
      </w:r>
      <w:r w:rsidR="003C5759" w:rsidRPr="005959E3">
        <w:rPr>
          <w:rFonts w:eastAsia="Times New Roman" w:cs="Arial"/>
        </w:rPr>
        <w:t xml:space="preserve">, it is not in a form that </w:t>
      </w:r>
      <w:r w:rsidR="00AD2E35">
        <w:rPr>
          <w:rFonts w:eastAsia="Times New Roman" w:cs="Arial"/>
        </w:rPr>
        <w:t>the CLLS CLC</w:t>
      </w:r>
      <w:r w:rsidR="003C5759" w:rsidRPr="005959E3">
        <w:rPr>
          <w:rFonts w:eastAsia="Times New Roman" w:cs="Arial"/>
        </w:rPr>
        <w:t xml:space="preserve"> could publicly endorse or recommend to our clients</w:t>
      </w:r>
      <w:r w:rsidR="00C155FB">
        <w:rPr>
          <w:rFonts w:eastAsia="Times New Roman" w:cs="Arial"/>
        </w:rPr>
        <w:t xml:space="preserve"> for the reasons </w:t>
      </w:r>
      <w:r>
        <w:rPr>
          <w:rFonts w:eastAsia="Times New Roman" w:cs="Arial"/>
        </w:rPr>
        <w:t xml:space="preserve">expanded on </w:t>
      </w:r>
      <w:r w:rsidR="00C155FB">
        <w:rPr>
          <w:rFonts w:eastAsia="Times New Roman" w:cs="Arial"/>
        </w:rPr>
        <w:t>below</w:t>
      </w:r>
      <w:r w:rsidR="00560C2D">
        <w:rPr>
          <w:rFonts w:eastAsia="Times New Roman" w:cs="Arial"/>
        </w:rPr>
        <w:t>.</w:t>
      </w:r>
      <w:r w:rsidR="003C5759" w:rsidRPr="005959E3">
        <w:rPr>
          <w:rFonts w:eastAsia="Times New Roman" w:cs="Arial"/>
        </w:rPr>
        <w:t xml:space="preserve"> </w:t>
      </w:r>
    </w:p>
    <w:p w:rsidR="00F05981" w:rsidRPr="005959E3" w:rsidRDefault="00AD2E35" w:rsidP="00AD2E35">
      <w:pPr>
        <w:spacing w:after="240"/>
        <w:rPr>
          <w:rFonts w:eastAsia="Times New Roman" w:cs="Arial"/>
        </w:rPr>
      </w:pPr>
      <w:r>
        <w:rPr>
          <w:rFonts w:eastAsia="Times New Roman" w:cs="Arial"/>
        </w:rPr>
        <w:t xml:space="preserve">We would encourage </w:t>
      </w:r>
      <w:r w:rsidR="003C5759" w:rsidRPr="005959E3">
        <w:rPr>
          <w:rFonts w:eastAsia="Times New Roman" w:cs="Arial"/>
        </w:rPr>
        <w:t xml:space="preserve">the </w:t>
      </w:r>
      <w:r w:rsidR="00F05981">
        <w:rPr>
          <w:rFonts w:eastAsia="Times New Roman" w:cs="Arial"/>
        </w:rPr>
        <w:t xml:space="preserve">Institute of Directors </w:t>
      </w:r>
      <w:r>
        <w:rPr>
          <w:rFonts w:eastAsia="Times New Roman" w:cs="Arial"/>
        </w:rPr>
        <w:t xml:space="preserve">to </w:t>
      </w:r>
      <w:r w:rsidR="003C5759" w:rsidRPr="005959E3">
        <w:rPr>
          <w:rFonts w:eastAsia="Times New Roman" w:cs="Arial"/>
        </w:rPr>
        <w:t xml:space="preserve">reflect on the approach outlined in the </w:t>
      </w:r>
      <w:r w:rsidR="00316670">
        <w:rPr>
          <w:rFonts w:eastAsia="Times New Roman" w:cs="Arial"/>
        </w:rPr>
        <w:t>C</w:t>
      </w:r>
      <w:r w:rsidR="003C5759" w:rsidRPr="005959E3">
        <w:rPr>
          <w:rFonts w:eastAsia="Times New Roman" w:cs="Arial"/>
        </w:rPr>
        <w:t>ode and in particular</w:t>
      </w:r>
      <w:r w:rsidR="00316670">
        <w:rPr>
          <w:rFonts w:eastAsia="Times New Roman" w:cs="Arial"/>
        </w:rPr>
        <w:t>,</w:t>
      </w:r>
      <w:r>
        <w:rPr>
          <w:rFonts w:eastAsia="Times New Roman" w:cs="Arial"/>
        </w:rPr>
        <w:t xml:space="preserve"> </w:t>
      </w:r>
      <w:r w:rsidR="00C15BF3">
        <w:rPr>
          <w:rFonts w:eastAsia="Times New Roman" w:cs="Arial"/>
        </w:rPr>
        <w:t xml:space="preserve">on </w:t>
      </w:r>
      <w:r>
        <w:rPr>
          <w:rFonts w:eastAsia="Times New Roman" w:cs="Arial"/>
        </w:rPr>
        <w:t xml:space="preserve">the nature of the undertakings proposed to be given and the </w:t>
      </w:r>
      <w:r w:rsidR="005F3530">
        <w:rPr>
          <w:rFonts w:eastAsia="Times New Roman" w:cs="Arial"/>
        </w:rPr>
        <w:t xml:space="preserve">scope of any </w:t>
      </w:r>
      <w:r>
        <w:rPr>
          <w:rFonts w:eastAsia="Times New Roman" w:cs="Arial"/>
        </w:rPr>
        <w:t>transparency obligations, with an acknowledgment that any form of aspirational behav</w:t>
      </w:r>
      <w:r w:rsidR="00560C2D">
        <w:rPr>
          <w:rFonts w:eastAsia="Times New Roman" w:cs="Arial"/>
        </w:rPr>
        <w:t>i</w:t>
      </w:r>
      <w:r>
        <w:rPr>
          <w:rFonts w:eastAsia="Times New Roman" w:cs="Arial"/>
        </w:rPr>
        <w:t>our needs to be s</w:t>
      </w:r>
      <w:r w:rsidR="003C5759" w:rsidRPr="005959E3">
        <w:rPr>
          <w:rFonts w:eastAsia="Times New Roman" w:cs="Arial"/>
        </w:rPr>
        <w:t>ubject to any overriding legal duties and responsibilities</w:t>
      </w:r>
      <w:r>
        <w:rPr>
          <w:rFonts w:eastAsia="Times New Roman" w:cs="Arial"/>
        </w:rPr>
        <w:t>.</w:t>
      </w:r>
    </w:p>
    <w:p w:rsidR="00AE1ECF" w:rsidRPr="00B815A9" w:rsidRDefault="00AE1ECF" w:rsidP="00DD551F">
      <w:pPr>
        <w:pStyle w:val="Body"/>
        <w:rPr>
          <w:b/>
          <w:bCs/>
          <w:color w:val="000000" w:themeColor="text1"/>
          <w:lang w:val="en-US"/>
        </w:rPr>
      </w:pPr>
      <w:r w:rsidRPr="00B815A9">
        <w:rPr>
          <w:b/>
          <w:bCs/>
          <w:color w:val="000000" w:themeColor="text1"/>
          <w:lang w:val="en-US"/>
        </w:rPr>
        <w:t>Overview</w:t>
      </w:r>
    </w:p>
    <w:p w:rsidR="00FB24F7" w:rsidRDefault="00AE1ECF" w:rsidP="00DD551F">
      <w:pPr>
        <w:pStyle w:val="Body"/>
        <w:rPr>
          <w:color w:val="000000" w:themeColor="text1"/>
          <w:lang w:val="en-US"/>
        </w:rPr>
      </w:pPr>
      <w:r>
        <w:rPr>
          <w:color w:val="000000" w:themeColor="text1"/>
          <w:lang w:val="en-US"/>
        </w:rPr>
        <w:t>The CLLS CL</w:t>
      </w:r>
      <w:r w:rsidR="003E381C">
        <w:rPr>
          <w:color w:val="000000" w:themeColor="text1"/>
          <w:lang w:val="en-US"/>
        </w:rPr>
        <w:t>C</w:t>
      </w:r>
      <w:r>
        <w:rPr>
          <w:color w:val="000000" w:themeColor="text1"/>
          <w:lang w:val="en-US"/>
        </w:rPr>
        <w:t xml:space="preserve"> notes the intention of th</w:t>
      </w:r>
      <w:r w:rsidR="00D63B89">
        <w:rPr>
          <w:color w:val="000000" w:themeColor="text1"/>
          <w:lang w:val="en-US"/>
        </w:rPr>
        <w:t>e</w:t>
      </w:r>
      <w:r>
        <w:rPr>
          <w:color w:val="000000" w:themeColor="text1"/>
          <w:lang w:val="en-US"/>
        </w:rPr>
        <w:t xml:space="preserve"> </w:t>
      </w:r>
      <w:r w:rsidR="00DF20AA">
        <w:rPr>
          <w:rFonts w:eastAsia="Times New Roman" w:cs="Arial"/>
        </w:rPr>
        <w:t>Institute of Directors (“</w:t>
      </w:r>
      <w:proofErr w:type="spellStart"/>
      <w:r w:rsidR="00DF20AA" w:rsidRPr="00F05981">
        <w:rPr>
          <w:rFonts w:eastAsia="Times New Roman" w:cs="Arial"/>
          <w:b/>
          <w:bCs/>
        </w:rPr>
        <w:t>IoD</w:t>
      </w:r>
      <w:proofErr w:type="spellEnd"/>
      <w:r w:rsidR="00DF20AA">
        <w:rPr>
          <w:rFonts w:eastAsia="Times New Roman" w:cs="Arial"/>
        </w:rPr>
        <w:t>”)</w:t>
      </w:r>
      <w:r w:rsidR="00F05981">
        <w:rPr>
          <w:rFonts w:eastAsia="Times New Roman"/>
        </w:rPr>
        <w:t xml:space="preserve"> </w:t>
      </w:r>
      <w:r>
        <w:rPr>
          <w:color w:val="000000" w:themeColor="text1"/>
          <w:lang w:val="en-US"/>
        </w:rPr>
        <w:t>in prepa</w:t>
      </w:r>
      <w:r w:rsidR="00D63B89">
        <w:rPr>
          <w:color w:val="000000" w:themeColor="text1"/>
          <w:lang w:val="en-US"/>
        </w:rPr>
        <w:t>r</w:t>
      </w:r>
      <w:r>
        <w:rPr>
          <w:color w:val="000000" w:themeColor="text1"/>
          <w:lang w:val="en-US"/>
        </w:rPr>
        <w:t>ing the C</w:t>
      </w:r>
      <w:r w:rsidR="00D63B89">
        <w:rPr>
          <w:color w:val="000000" w:themeColor="text1"/>
          <w:lang w:val="en-US"/>
        </w:rPr>
        <w:t>ode is to provide guidance at an individual level for directors</w:t>
      </w:r>
      <w:r w:rsidR="008B50B9">
        <w:rPr>
          <w:color w:val="000000" w:themeColor="text1"/>
          <w:lang w:val="en-US"/>
        </w:rPr>
        <w:t xml:space="preserve"> to assist them with their decision-making</w:t>
      </w:r>
      <w:r w:rsidR="00D63B89">
        <w:rPr>
          <w:color w:val="000000" w:themeColor="text1"/>
          <w:lang w:val="en-US"/>
        </w:rPr>
        <w:t xml:space="preserve">, </w:t>
      </w:r>
      <w:r w:rsidR="002E34A8">
        <w:rPr>
          <w:color w:val="000000" w:themeColor="text1"/>
          <w:lang w:val="en-US"/>
        </w:rPr>
        <w:t xml:space="preserve">to help develop trust with the broader community and to signal that directors are prepared to hold themselves to high ethical standards.  In this respect, the aim is to provide guidance on how directors can act with integrity, and take personal responsibility for their actions and consequences. </w:t>
      </w:r>
    </w:p>
    <w:p w:rsidR="00FB24F7" w:rsidRDefault="00FB24F7" w:rsidP="00DD551F">
      <w:pPr>
        <w:pStyle w:val="Body"/>
        <w:rPr>
          <w:color w:val="000000" w:themeColor="text1"/>
          <w:lang w:val="en-US"/>
        </w:rPr>
      </w:pPr>
      <w:r>
        <w:rPr>
          <w:color w:val="000000" w:themeColor="text1"/>
          <w:lang w:val="en-US"/>
        </w:rPr>
        <w:t xml:space="preserve">The CLLS CLC notes </w:t>
      </w:r>
      <w:r>
        <w:rPr>
          <w:rFonts w:eastAsia="Times New Roman"/>
        </w:rPr>
        <w:t xml:space="preserve">the framework of the </w:t>
      </w:r>
      <w:proofErr w:type="gramStart"/>
      <w:r>
        <w:rPr>
          <w:rFonts w:eastAsia="Times New Roman"/>
        </w:rPr>
        <w:t>Code</w:t>
      </w:r>
      <w:proofErr w:type="gramEnd"/>
      <w:r>
        <w:rPr>
          <w:rFonts w:eastAsia="Times New Roman"/>
        </w:rPr>
        <w:t xml:space="preserve"> and its six key principles </w:t>
      </w:r>
      <w:r w:rsidR="000D187F">
        <w:rPr>
          <w:rFonts w:eastAsia="Times New Roman"/>
        </w:rPr>
        <w:t xml:space="preserve">as </w:t>
      </w:r>
      <w:r>
        <w:rPr>
          <w:rFonts w:eastAsia="Times New Roman"/>
        </w:rPr>
        <w:t xml:space="preserve">set out in the consultation document published by the </w:t>
      </w:r>
      <w:proofErr w:type="spellStart"/>
      <w:r>
        <w:rPr>
          <w:rFonts w:eastAsia="Times New Roman"/>
        </w:rPr>
        <w:t>IoD</w:t>
      </w:r>
      <w:proofErr w:type="spellEnd"/>
      <w:r>
        <w:rPr>
          <w:rFonts w:eastAsia="Times New Roman"/>
        </w:rPr>
        <w:t xml:space="preserve"> (the “</w:t>
      </w:r>
      <w:r w:rsidRPr="004B7E8F">
        <w:rPr>
          <w:rFonts w:eastAsia="Times New Roman"/>
          <w:b/>
          <w:bCs/>
        </w:rPr>
        <w:t>Consultation Paper</w:t>
      </w:r>
      <w:r>
        <w:rPr>
          <w:rFonts w:eastAsia="Times New Roman"/>
        </w:rPr>
        <w:t xml:space="preserve">”). </w:t>
      </w:r>
      <w:r w:rsidR="000D187F">
        <w:rPr>
          <w:rFonts w:eastAsia="Times New Roman"/>
        </w:rPr>
        <w:t>However, t</w:t>
      </w:r>
      <w:r>
        <w:rPr>
          <w:rFonts w:eastAsia="Times New Roman"/>
        </w:rPr>
        <w:t xml:space="preserve">he CLLS CLC </w:t>
      </w:r>
      <w:r w:rsidR="007E569A">
        <w:rPr>
          <w:rFonts w:eastAsia="Times New Roman"/>
        </w:rPr>
        <w:t xml:space="preserve">thinks it </w:t>
      </w:r>
      <w:r w:rsidR="009F20E9">
        <w:rPr>
          <w:rFonts w:eastAsia="Times New Roman"/>
        </w:rPr>
        <w:t xml:space="preserve">is </w:t>
      </w:r>
      <w:r w:rsidR="007E569A">
        <w:rPr>
          <w:rFonts w:eastAsia="Times New Roman"/>
        </w:rPr>
        <w:t xml:space="preserve">important to </w:t>
      </w:r>
      <w:r w:rsidR="00BD0BCC">
        <w:rPr>
          <w:rFonts w:eastAsia="Times New Roman"/>
        </w:rPr>
        <w:t>reflect on</w:t>
      </w:r>
      <w:r>
        <w:rPr>
          <w:rFonts w:eastAsia="Times New Roman"/>
        </w:rPr>
        <w:t xml:space="preserve"> the underlying legal, practical and logistical </w:t>
      </w:r>
      <w:r w:rsidR="00100DD5">
        <w:rPr>
          <w:rFonts w:eastAsia="Times New Roman"/>
        </w:rPr>
        <w:t xml:space="preserve">implications of </w:t>
      </w:r>
      <w:r>
        <w:rPr>
          <w:rFonts w:eastAsia="Times New Roman"/>
        </w:rPr>
        <w:t>the potential adoption and application of the Code in practice.</w:t>
      </w:r>
    </w:p>
    <w:p w:rsidR="0034570E" w:rsidRDefault="003E381C" w:rsidP="00DD551F">
      <w:pPr>
        <w:pStyle w:val="Body"/>
        <w:rPr>
          <w:color w:val="000000" w:themeColor="text1"/>
          <w:lang w:val="en-US"/>
        </w:rPr>
      </w:pPr>
      <w:r>
        <w:rPr>
          <w:color w:val="000000" w:themeColor="text1"/>
          <w:lang w:val="en-US"/>
        </w:rPr>
        <w:t xml:space="preserve">During our initial conversation with members of the </w:t>
      </w:r>
      <w:proofErr w:type="spellStart"/>
      <w:r>
        <w:rPr>
          <w:color w:val="000000" w:themeColor="text1"/>
          <w:lang w:val="en-US"/>
        </w:rPr>
        <w:t>I</w:t>
      </w:r>
      <w:r w:rsidR="005F3530">
        <w:rPr>
          <w:color w:val="000000" w:themeColor="text1"/>
          <w:lang w:val="en-US"/>
        </w:rPr>
        <w:t>o</w:t>
      </w:r>
      <w:r>
        <w:rPr>
          <w:color w:val="000000" w:themeColor="text1"/>
          <w:lang w:val="en-US"/>
        </w:rPr>
        <w:t>D</w:t>
      </w:r>
      <w:proofErr w:type="spellEnd"/>
      <w:r>
        <w:rPr>
          <w:color w:val="000000" w:themeColor="text1"/>
          <w:lang w:val="en-US"/>
        </w:rPr>
        <w:t xml:space="preserve"> Commission prior to the </w:t>
      </w:r>
      <w:r w:rsidR="00D2213E">
        <w:rPr>
          <w:color w:val="000000" w:themeColor="text1"/>
          <w:lang w:val="en-US"/>
        </w:rPr>
        <w:t>publication of the C</w:t>
      </w:r>
      <w:r>
        <w:rPr>
          <w:color w:val="000000" w:themeColor="text1"/>
          <w:lang w:val="en-US"/>
        </w:rPr>
        <w:t>onsultation</w:t>
      </w:r>
      <w:r w:rsidR="00D2213E">
        <w:rPr>
          <w:color w:val="000000" w:themeColor="text1"/>
          <w:lang w:val="en-US"/>
        </w:rPr>
        <w:t xml:space="preserve"> Paper</w:t>
      </w:r>
      <w:r>
        <w:rPr>
          <w:color w:val="000000" w:themeColor="text1"/>
          <w:lang w:val="en-US"/>
        </w:rPr>
        <w:t xml:space="preserve">, members of the CLLS CLC expressed </w:t>
      </w:r>
      <w:r w:rsidR="0034570E">
        <w:rPr>
          <w:color w:val="000000" w:themeColor="text1"/>
          <w:lang w:val="en-US"/>
        </w:rPr>
        <w:t>their concerns that directors do not always fully appreciate the nature of their legal duties</w:t>
      </w:r>
      <w:r w:rsidR="00662F43">
        <w:rPr>
          <w:color w:val="000000" w:themeColor="text1"/>
          <w:lang w:val="en-US"/>
        </w:rPr>
        <w:t xml:space="preserve">.  We consider </w:t>
      </w:r>
      <w:r w:rsidR="0034570E">
        <w:rPr>
          <w:color w:val="000000" w:themeColor="text1"/>
          <w:lang w:val="en-US"/>
        </w:rPr>
        <w:t xml:space="preserve">that reminding </w:t>
      </w:r>
      <w:r w:rsidR="00662F43">
        <w:rPr>
          <w:color w:val="000000" w:themeColor="text1"/>
          <w:lang w:val="en-US"/>
        </w:rPr>
        <w:t>directors</w:t>
      </w:r>
      <w:r w:rsidR="0034570E">
        <w:rPr>
          <w:color w:val="000000" w:themeColor="text1"/>
          <w:lang w:val="en-US"/>
        </w:rPr>
        <w:t xml:space="preserve"> of those duties and responsibilities </w:t>
      </w:r>
      <w:r w:rsidR="00560C2D">
        <w:rPr>
          <w:color w:val="000000" w:themeColor="text1"/>
          <w:lang w:val="en-US"/>
        </w:rPr>
        <w:t>(</w:t>
      </w:r>
      <w:r w:rsidR="0034570E">
        <w:rPr>
          <w:color w:val="000000" w:themeColor="text1"/>
          <w:lang w:val="en-US"/>
        </w:rPr>
        <w:t>and the need to seek professional advice at an early stage if they are uncertain as to how best to discharge those duties</w:t>
      </w:r>
      <w:r w:rsidR="00560C2D">
        <w:rPr>
          <w:color w:val="000000" w:themeColor="text1"/>
          <w:lang w:val="en-US"/>
        </w:rPr>
        <w:t>)</w:t>
      </w:r>
      <w:r w:rsidR="0034570E">
        <w:rPr>
          <w:color w:val="000000" w:themeColor="text1"/>
          <w:lang w:val="en-US"/>
        </w:rPr>
        <w:t xml:space="preserve"> would be a helpful starting point in ensuring that both individual directors and society more broadly better understand the position. In that initial conversation members of the CLLS CLC also expressed concerns that it would be important that any proposed code of conduct which was directed at directors specifically did not result </w:t>
      </w:r>
      <w:r>
        <w:rPr>
          <w:color w:val="000000" w:themeColor="text1"/>
          <w:lang w:val="en-US"/>
        </w:rPr>
        <w:t>in confusion</w:t>
      </w:r>
      <w:r w:rsidR="00B054F9">
        <w:rPr>
          <w:color w:val="000000" w:themeColor="text1"/>
          <w:lang w:val="en-US"/>
        </w:rPr>
        <w:t xml:space="preserve"> </w:t>
      </w:r>
      <w:r w:rsidR="007A5F1B">
        <w:rPr>
          <w:color w:val="000000" w:themeColor="text1"/>
          <w:lang w:val="en-US"/>
        </w:rPr>
        <w:t xml:space="preserve">(rather than assistance) </w:t>
      </w:r>
      <w:r w:rsidR="00B054F9">
        <w:rPr>
          <w:color w:val="000000" w:themeColor="text1"/>
          <w:lang w:val="en-US"/>
        </w:rPr>
        <w:t>as regards the responsibilities of directors</w:t>
      </w:r>
      <w:r>
        <w:rPr>
          <w:color w:val="000000" w:themeColor="text1"/>
          <w:lang w:val="en-US"/>
        </w:rPr>
        <w:t xml:space="preserve"> and/or potentially result in conflicts with the </w:t>
      </w:r>
      <w:r w:rsidR="00DF20AA">
        <w:rPr>
          <w:color w:val="000000" w:themeColor="text1"/>
          <w:lang w:val="en-US"/>
        </w:rPr>
        <w:t xml:space="preserve">statutory duties of directors (as set out in chapter 2 of Part 10 of the </w:t>
      </w:r>
      <w:r w:rsidR="00DF20AA" w:rsidRPr="005959E3">
        <w:rPr>
          <w:rFonts w:eastAsia="Times New Roman" w:cs="Arial"/>
        </w:rPr>
        <w:t>C</w:t>
      </w:r>
      <w:r w:rsidR="00DF20AA">
        <w:rPr>
          <w:rFonts w:eastAsia="Times New Roman" w:cs="Arial"/>
        </w:rPr>
        <w:t>ompanies Act</w:t>
      </w:r>
      <w:r w:rsidR="00DF20AA" w:rsidRPr="005959E3">
        <w:rPr>
          <w:rFonts w:eastAsia="Times New Roman" w:cs="Arial"/>
        </w:rPr>
        <w:t xml:space="preserve"> 2006</w:t>
      </w:r>
      <w:r w:rsidR="00DF20AA">
        <w:rPr>
          <w:rFonts w:eastAsia="Times New Roman" w:cs="Arial"/>
        </w:rPr>
        <w:t xml:space="preserve"> (the “</w:t>
      </w:r>
      <w:r w:rsidR="00DF20AA" w:rsidRPr="00DF20AA">
        <w:rPr>
          <w:rFonts w:eastAsia="Times New Roman" w:cs="Arial"/>
          <w:b/>
          <w:bCs/>
        </w:rPr>
        <w:t>Act</w:t>
      </w:r>
      <w:r w:rsidR="00DF20AA">
        <w:rPr>
          <w:rFonts w:eastAsia="Times New Roman" w:cs="Arial"/>
        </w:rPr>
        <w:t>”)) (the “</w:t>
      </w:r>
      <w:r w:rsidR="00B054F9" w:rsidRPr="00DF20AA">
        <w:rPr>
          <w:b/>
          <w:bCs/>
          <w:color w:val="000000" w:themeColor="text1"/>
          <w:lang w:val="en-US"/>
        </w:rPr>
        <w:t>Primary Duties</w:t>
      </w:r>
      <w:r w:rsidR="00DF20AA">
        <w:rPr>
          <w:color w:val="000000" w:themeColor="text1"/>
          <w:lang w:val="en-US"/>
        </w:rPr>
        <w:t>”)</w:t>
      </w:r>
      <w:r w:rsidR="00667B9C">
        <w:rPr>
          <w:color w:val="000000" w:themeColor="text1"/>
          <w:lang w:val="en-US"/>
        </w:rPr>
        <w:t>.</w:t>
      </w:r>
    </w:p>
    <w:p w:rsidR="00662F43" w:rsidRDefault="00B054F9" w:rsidP="00DD551F">
      <w:pPr>
        <w:pStyle w:val="Body"/>
        <w:rPr>
          <w:color w:val="000000" w:themeColor="text1"/>
          <w:lang w:val="en-US"/>
        </w:rPr>
      </w:pPr>
      <w:r>
        <w:rPr>
          <w:color w:val="000000" w:themeColor="text1"/>
          <w:lang w:val="en-US"/>
        </w:rPr>
        <w:t xml:space="preserve">We </w:t>
      </w:r>
      <w:r w:rsidR="0034570E">
        <w:rPr>
          <w:color w:val="000000" w:themeColor="text1"/>
          <w:lang w:val="en-US"/>
        </w:rPr>
        <w:t xml:space="preserve">remain </w:t>
      </w:r>
      <w:r>
        <w:rPr>
          <w:color w:val="000000" w:themeColor="text1"/>
          <w:lang w:val="en-US"/>
        </w:rPr>
        <w:t xml:space="preserve">of the view that any code of conduct for directors should </w:t>
      </w:r>
      <w:r w:rsidR="000D734F" w:rsidRPr="00DB6C62">
        <w:rPr>
          <w:color w:val="000000" w:themeColor="text1"/>
          <w:lang w:val="en-US"/>
        </w:rPr>
        <w:t>set out or at least refer to</w:t>
      </w:r>
      <w:r>
        <w:rPr>
          <w:color w:val="000000" w:themeColor="text1"/>
          <w:lang w:val="en-US"/>
        </w:rPr>
        <w:t xml:space="preserve"> these Primary Duties, so that directors</w:t>
      </w:r>
      <w:r w:rsidR="00272EE9">
        <w:rPr>
          <w:color w:val="000000" w:themeColor="text1"/>
          <w:lang w:val="en-US"/>
        </w:rPr>
        <w:t>’</w:t>
      </w:r>
      <w:r w:rsidR="009964B1">
        <w:rPr>
          <w:color w:val="000000" w:themeColor="text1"/>
          <w:lang w:val="en-US"/>
        </w:rPr>
        <w:t xml:space="preserve"> awareness of </w:t>
      </w:r>
      <w:r w:rsidR="001F6291">
        <w:rPr>
          <w:color w:val="000000" w:themeColor="text1"/>
          <w:lang w:val="en-US"/>
        </w:rPr>
        <w:t xml:space="preserve">the Primary Duties is </w:t>
      </w:r>
      <w:proofErr w:type="gramStart"/>
      <w:r w:rsidR="001F6291">
        <w:rPr>
          <w:color w:val="000000" w:themeColor="text1"/>
          <w:lang w:val="en-US"/>
        </w:rPr>
        <w:t>increased</w:t>
      </w:r>
      <w:proofErr w:type="gramEnd"/>
      <w:r w:rsidR="001F6291">
        <w:rPr>
          <w:color w:val="000000" w:themeColor="text1"/>
          <w:lang w:val="en-US"/>
        </w:rPr>
        <w:t xml:space="preserve"> and, in turn, this may </w:t>
      </w:r>
      <w:r w:rsidR="00614AF1">
        <w:rPr>
          <w:color w:val="000000" w:themeColor="text1"/>
          <w:lang w:val="en-US"/>
        </w:rPr>
        <w:t xml:space="preserve">assist them in </w:t>
      </w:r>
      <w:r w:rsidR="00D2213E">
        <w:rPr>
          <w:color w:val="000000" w:themeColor="text1"/>
          <w:lang w:val="en-US"/>
        </w:rPr>
        <w:t>giv</w:t>
      </w:r>
      <w:r w:rsidR="00614AF1">
        <w:rPr>
          <w:color w:val="000000" w:themeColor="text1"/>
          <w:lang w:val="en-US"/>
        </w:rPr>
        <w:t>ing</w:t>
      </w:r>
      <w:r w:rsidR="00D2213E">
        <w:rPr>
          <w:color w:val="000000" w:themeColor="text1"/>
          <w:lang w:val="en-US"/>
        </w:rPr>
        <w:t xml:space="preserve"> effect to</w:t>
      </w:r>
      <w:r>
        <w:rPr>
          <w:color w:val="000000" w:themeColor="text1"/>
          <w:lang w:val="en-US"/>
        </w:rPr>
        <w:t xml:space="preserve"> such duties when considering </w:t>
      </w:r>
      <w:r w:rsidR="00231E6D">
        <w:rPr>
          <w:color w:val="000000" w:themeColor="text1"/>
          <w:lang w:val="en-US"/>
        </w:rPr>
        <w:t>issues and making decisions</w:t>
      </w:r>
      <w:r>
        <w:rPr>
          <w:color w:val="000000" w:themeColor="text1"/>
          <w:lang w:val="en-US"/>
        </w:rPr>
        <w:t xml:space="preserve">.  As such we consider the Code </w:t>
      </w:r>
      <w:r w:rsidR="00D2213E">
        <w:rPr>
          <w:color w:val="000000" w:themeColor="text1"/>
          <w:lang w:val="en-US"/>
        </w:rPr>
        <w:t xml:space="preserve">would be more effective </w:t>
      </w:r>
      <w:r w:rsidR="00B469FA">
        <w:rPr>
          <w:color w:val="000000" w:themeColor="text1"/>
          <w:lang w:val="en-US"/>
        </w:rPr>
        <w:t xml:space="preserve">if </w:t>
      </w:r>
      <w:r w:rsidR="00B469FA" w:rsidRPr="0034570E">
        <w:rPr>
          <w:color w:val="000000" w:themeColor="text1"/>
          <w:lang w:val="en-US"/>
        </w:rPr>
        <w:t>it set</w:t>
      </w:r>
      <w:r w:rsidRPr="0034570E">
        <w:rPr>
          <w:color w:val="000000" w:themeColor="text1"/>
          <w:lang w:val="en-US"/>
        </w:rPr>
        <w:t xml:space="preserve"> out the Primary Duties in full</w:t>
      </w:r>
      <w:r w:rsidR="00944F7E" w:rsidRPr="0034570E">
        <w:rPr>
          <w:color w:val="000000" w:themeColor="text1"/>
          <w:lang w:val="en-US"/>
        </w:rPr>
        <w:t xml:space="preserve">, </w:t>
      </w:r>
      <w:proofErr w:type="spellStart"/>
      <w:r w:rsidR="0034570E" w:rsidRPr="0034570E">
        <w:rPr>
          <w:color w:val="000000" w:themeColor="text1"/>
          <w:lang w:val="en-US"/>
        </w:rPr>
        <w:t>emphasising</w:t>
      </w:r>
      <w:proofErr w:type="spellEnd"/>
      <w:r w:rsidR="0034570E" w:rsidRPr="0034570E">
        <w:rPr>
          <w:color w:val="000000" w:themeColor="text1"/>
          <w:lang w:val="en-US"/>
        </w:rPr>
        <w:t xml:space="preserve"> the importance of seeking professional advice if uncertain as to </w:t>
      </w:r>
      <w:r w:rsidRPr="0034570E">
        <w:rPr>
          <w:color w:val="000000" w:themeColor="text1"/>
          <w:lang w:val="en-US"/>
        </w:rPr>
        <w:t>how such duties can</w:t>
      </w:r>
      <w:r w:rsidR="0034570E" w:rsidRPr="004B7E8F">
        <w:rPr>
          <w:color w:val="000000" w:themeColor="text1"/>
          <w:lang w:val="en-US"/>
        </w:rPr>
        <w:t xml:space="preserve"> (or should)</w:t>
      </w:r>
      <w:r w:rsidRPr="0034570E">
        <w:rPr>
          <w:color w:val="000000" w:themeColor="text1"/>
          <w:lang w:val="en-US"/>
        </w:rPr>
        <w:t xml:space="preserve"> be discharged</w:t>
      </w:r>
      <w:r w:rsidR="00944F7E" w:rsidRPr="0034570E">
        <w:rPr>
          <w:color w:val="000000" w:themeColor="text1"/>
          <w:lang w:val="en-US"/>
        </w:rPr>
        <w:t xml:space="preserve"> </w:t>
      </w:r>
      <w:r w:rsidR="00D2213E" w:rsidRPr="0034570E">
        <w:rPr>
          <w:color w:val="000000" w:themeColor="text1"/>
          <w:lang w:val="en-US"/>
        </w:rPr>
        <w:t>and expressly</w:t>
      </w:r>
      <w:r w:rsidR="00944F7E" w:rsidRPr="0034570E">
        <w:rPr>
          <w:color w:val="000000" w:themeColor="text1"/>
          <w:lang w:val="en-US"/>
        </w:rPr>
        <w:t xml:space="preserve"> consider</w:t>
      </w:r>
      <w:r w:rsidR="000A28A4" w:rsidRPr="0034570E">
        <w:rPr>
          <w:color w:val="000000" w:themeColor="text1"/>
          <w:lang w:val="en-US"/>
        </w:rPr>
        <w:t xml:space="preserve">s </w:t>
      </w:r>
      <w:r w:rsidR="00667B9C" w:rsidRPr="0034570E">
        <w:rPr>
          <w:color w:val="000000" w:themeColor="text1"/>
          <w:lang w:val="en-US"/>
        </w:rPr>
        <w:t>how</w:t>
      </w:r>
      <w:r w:rsidR="00667B9C">
        <w:rPr>
          <w:color w:val="000000" w:themeColor="text1"/>
          <w:lang w:val="en-US"/>
        </w:rPr>
        <w:t xml:space="preserve"> </w:t>
      </w:r>
      <w:r w:rsidR="000A28A4">
        <w:rPr>
          <w:color w:val="000000" w:themeColor="text1"/>
          <w:lang w:val="en-US"/>
        </w:rPr>
        <w:t>the C</w:t>
      </w:r>
      <w:r w:rsidR="00667B9C">
        <w:rPr>
          <w:color w:val="000000" w:themeColor="text1"/>
          <w:lang w:val="en-US"/>
        </w:rPr>
        <w:t>ode interact</w:t>
      </w:r>
      <w:r w:rsidR="000A28A4">
        <w:rPr>
          <w:color w:val="000000" w:themeColor="text1"/>
          <w:lang w:val="en-US"/>
        </w:rPr>
        <w:t>s</w:t>
      </w:r>
      <w:r w:rsidR="000B3E47">
        <w:rPr>
          <w:color w:val="000000" w:themeColor="text1"/>
          <w:lang w:val="en-US"/>
        </w:rPr>
        <w:t xml:space="preserve"> (and assists directors)</w:t>
      </w:r>
      <w:r w:rsidR="00667B9C">
        <w:rPr>
          <w:color w:val="000000" w:themeColor="text1"/>
          <w:lang w:val="en-US"/>
        </w:rPr>
        <w:t xml:space="preserve"> with such duties.  </w:t>
      </w:r>
      <w:r w:rsidR="0034570E">
        <w:rPr>
          <w:color w:val="000000" w:themeColor="text1"/>
          <w:lang w:val="en-US"/>
        </w:rPr>
        <w:t xml:space="preserve">For example, the </w:t>
      </w:r>
      <w:r w:rsidR="00662F43">
        <w:rPr>
          <w:color w:val="000000" w:themeColor="text1"/>
          <w:lang w:val="en-US"/>
        </w:rPr>
        <w:t>C</w:t>
      </w:r>
      <w:r w:rsidR="0034570E">
        <w:rPr>
          <w:color w:val="000000" w:themeColor="text1"/>
          <w:lang w:val="en-US"/>
        </w:rPr>
        <w:t xml:space="preserve">ode </w:t>
      </w:r>
      <w:r w:rsidR="005F3530">
        <w:rPr>
          <w:color w:val="000000" w:themeColor="text1"/>
          <w:lang w:val="en-US"/>
        </w:rPr>
        <w:t>c</w:t>
      </w:r>
      <w:r w:rsidR="0034570E">
        <w:rPr>
          <w:color w:val="000000" w:themeColor="text1"/>
          <w:lang w:val="en-US"/>
        </w:rPr>
        <w:t xml:space="preserve">ould, in our view, be positioned as setting out an aspirational framework for how business leaders </w:t>
      </w:r>
      <w:r w:rsidR="00CF4519">
        <w:rPr>
          <w:color w:val="000000" w:themeColor="text1"/>
          <w:lang w:val="en-US"/>
        </w:rPr>
        <w:t xml:space="preserve">should </w:t>
      </w:r>
      <w:r w:rsidR="0034570E">
        <w:rPr>
          <w:color w:val="000000" w:themeColor="text1"/>
          <w:lang w:val="en-US"/>
        </w:rPr>
        <w:t>behave</w:t>
      </w:r>
      <w:r w:rsidR="00662F43">
        <w:rPr>
          <w:color w:val="000000" w:themeColor="text1"/>
          <w:lang w:val="en-US"/>
        </w:rPr>
        <w:t>,</w:t>
      </w:r>
      <w:r w:rsidR="0034570E">
        <w:rPr>
          <w:color w:val="000000" w:themeColor="text1"/>
          <w:lang w:val="en-US"/>
        </w:rPr>
        <w:t xml:space="preserve"> albeit one that is subject to what may be required of a director in a particular set of circumstances in order to properly discharge </w:t>
      </w:r>
      <w:r w:rsidR="008E2985">
        <w:rPr>
          <w:color w:val="000000" w:themeColor="text1"/>
          <w:lang w:val="en-US"/>
        </w:rPr>
        <w:t>their</w:t>
      </w:r>
      <w:r w:rsidR="0034570E">
        <w:rPr>
          <w:color w:val="000000" w:themeColor="text1"/>
          <w:lang w:val="en-US"/>
        </w:rPr>
        <w:t xml:space="preserve"> Primary Duties. </w:t>
      </w:r>
    </w:p>
    <w:p w:rsidR="000C0B99" w:rsidRDefault="0034570E" w:rsidP="00DD551F">
      <w:pPr>
        <w:pStyle w:val="Body"/>
        <w:rPr>
          <w:color w:val="000000" w:themeColor="text1"/>
          <w:lang w:val="en-US"/>
        </w:rPr>
      </w:pPr>
      <w:r>
        <w:rPr>
          <w:color w:val="000000" w:themeColor="text1"/>
          <w:lang w:val="en-US"/>
        </w:rPr>
        <w:t xml:space="preserve">It will be important that the </w:t>
      </w:r>
      <w:r w:rsidR="00662F43">
        <w:rPr>
          <w:color w:val="000000" w:themeColor="text1"/>
          <w:lang w:val="en-US"/>
        </w:rPr>
        <w:t>C</w:t>
      </w:r>
      <w:r>
        <w:rPr>
          <w:color w:val="000000" w:themeColor="text1"/>
          <w:lang w:val="en-US"/>
        </w:rPr>
        <w:t xml:space="preserve">ode does not create confusion in the minds of directors or society at large as to the distinction </w:t>
      </w:r>
      <w:r w:rsidRPr="004531AA">
        <w:rPr>
          <w:color w:val="000000" w:themeColor="text1"/>
          <w:lang w:val="en-US"/>
        </w:rPr>
        <w:t>between the legal</w:t>
      </w:r>
      <w:r w:rsidR="004531AA" w:rsidRPr="004531AA">
        <w:rPr>
          <w:color w:val="000000" w:themeColor="text1"/>
          <w:lang w:val="en-US"/>
        </w:rPr>
        <w:t>ly</w:t>
      </w:r>
      <w:r w:rsidRPr="004531AA">
        <w:rPr>
          <w:color w:val="000000" w:themeColor="text1"/>
          <w:lang w:val="en-US"/>
        </w:rPr>
        <w:t xml:space="preserve"> binding Primary Duties and the voluntary and non-binding nature of the Code.</w:t>
      </w:r>
      <w:r w:rsidR="004531AA" w:rsidRPr="004531AA">
        <w:rPr>
          <w:color w:val="000000" w:themeColor="text1"/>
          <w:lang w:val="en-US"/>
        </w:rPr>
        <w:t xml:space="preserve">  As such, </w:t>
      </w:r>
      <w:r w:rsidR="00C37635" w:rsidRPr="004035BA">
        <w:rPr>
          <w:color w:val="000000" w:themeColor="text1"/>
          <w:lang w:val="en-US"/>
        </w:rPr>
        <w:t>we suggest</w:t>
      </w:r>
      <w:r w:rsidR="00C37635">
        <w:rPr>
          <w:color w:val="000000" w:themeColor="text1"/>
          <w:lang w:val="en-US"/>
        </w:rPr>
        <w:t xml:space="preserve"> </w:t>
      </w:r>
      <w:r w:rsidR="004531AA" w:rsidRPr="004531AA">
        <w:rPr>
          <w:color w:val="000000" w:themeColor="text1"/>
          <w:lang w:val="en-US"/>
        </w:rPr>
        <w:t>t</w:t>
      </w:r>
      <w:r w:rsidR="000C0B99" w:rsidRPr="004531AA">
        <w:rPr>
          <w:color w:val="000000" w:themeColor="text1"/>
          <w:lang w:val="en-US"/>
        </w:rPr>
        <w:t>he Code should</w:t>
      </w:r>
      <w:r w:rsidR="004531AA" w:rsidRPr="004531AA">
        <w:rPr>
          <w:color w:val="000000" w:themeColor="text1"/>
          <w:lang w:val="en-US"/>
        </w:rPr>
        <w:t xml:space="preserve"> also</w:t>
      </w:r>
      <w:r w:rsidR="000C0B99" w:rsidRPr="004531AA">
        <w:rPr>
          <w:color w:val="000000" w:themeColor="text1"/>
          <w:lang w:val="en-US"/>
        </w:rPr>
        <w:t xml:space="preserve"> make a clear distinction between directors’ statutory duties, any contractual duties (such as under terms of employment or service) and </w:t>
      </w:r>
      <w:r w:rsidR="00E571BB">
        <w:rPr>
          <w:color w:val="000000" w:themeColor="text1"/>
          <w:lang w:val="en-US"/>
        </w:rPr>
        <w:t xml:space="preserve">the provisions set out in </w:t>
      </w:r>
      <w:r w:rsidR="000C0B99" w:rsidRPr="004531AA">
        <w:rPr>
          <w:color w:val="000000" w:themeColor="text1"/>
          <w:lang w:val="en-US"/>
        </w:rPr>
        <w:t>a voluntary non-binding Code.</w:t>
      </w:r>
      <w:r w:rsidR="000C0B99">
        <w:rPr>
          <w:color w:val="000000" w:themeColor="text1"/>
          <w:lang w:val="en-US"/>
        </w:rPr>
        <w:t xml:space="preserve"> </w:t>
      </w:r>
    </w:p>
    <w:p w:rsidR="003E381C" w:rsidRDefault="004912D2" w:rsidP="00DD551F">
      <w:pPr>
        <w:pStyle w:val="Body"/>
        <w:rPr>
          <w:color w:val="000000" w:themeColor="text1"/>
          <w:lang w:val="en-US"/>
        </w:rPr>
      </w:pPr>
      <w:r>
        <w:rPr>
          <w:color w:val="000000" w:themeColor="text1"/>
          <w:lang w:val="en-US"/>
        </w:rPr>
        <w:t xml:space="preserve">We also consider that referring to </w:t>
      </w:r>
      <w:r w:rsidR="004748D8">
        <w:rPr>
          <w:color w:val="000000" w:themeColor="text1"/>
          <w:lang w:val="en-US"/>
        </w:rPr>
        <w:t xml:space="preserve">the </w:t>
      </w:r>
      <w:r w:rsidR="00944F7E">
        <w:rPr>
          <w:color w:val="000000" w:themeColor="text1"/>
          <w:lang w:val="en-US"/>
        </w:rPr>
        <w:t>Primary Duties</w:t>
      </w:r>
      <w:r>
        <w:rPr>
          <w:color w:val="000000" w:themeColor="text1"/>
          <w:lang w:val="en-US"/>
        </w:rPr>
        <w:t xml:space="preserve"> (as well as other duties imposed on directors by other legislation</w:t>
      </w:r>
      <w:r w:rsidR="00944F7E">
        <w:rPr>
          <w:color w:val="000000" w:themeColor="text1"/>
          <w:lang w:val="en-US"/>
        </w:rPr>
        <w:t>,</w:t>
      </w:r>
      <w:r>
        <w:rPr>
          <w:color w:val="000000" w:themeColor="text1"/>
          <w:lang w:val="en-US"/>
        </w:rPr>
        <w:t xml:space="preserve"> such as the Financial Services and Markets Act 2000</w:t>
      </w:r>
      <w:r w:rsidR="0004433E">
        <w:rPr>
          <w:color w:val="000000" w:themeColor="text1"/>
          <w:lang w:val="en-US"/>
        </w:rPr>
        <w:t>, and case law</w:t>
      </w:r>
      <w:r>
        <w:rPr>
          <w:color w:val="000000" w:themeColor="text1"/>
          <w:lang w:val="en-US"/>
        </w:rPr>
        <w:t>) as the “legal baseline” for director conduct is unhelpful</w:t>
      </w:r>
      <w:r w:rsidR="005F3530">
        <w:rPr>
          <w:color w:val="000000" w:themeColor="text1"/>
          <w:lang w:val="en-US"/>
        </w:rPr>
        <w:t>,</w:t>
      </w:r>
      <w:r w:rsidR="000E7EF9">
        <w:rPr>
          <w:color w:val="000000" w:themeColor="text1"/>
          <w:lang w:val="en-US"/>
        </w:rPr>
        <w:t xml:space="preserve"> to the extent that it may suggest that directors can voluntarily </w:t>
      </w:r>
      <w:r w:rsidR="009C29D5">
        <w:rPr>
          <w:color w:val="000000" w:themeColor="text1"/>
          <w:lang w:val="en-US"/>
        </w:rPr>
        <w:t>adopt</w:t>
      </w:r>
      <w:r w:rsidR="000E7EF9">
        <w:rPr>
          <w:color w:val="000000" w:themeColor="text1"/>
          <w:lang w:val="en-US"/>
        </w:rPr>
        <w:t xml:space="preserve"> some different standard </w:t>
      </w:r>
      <w:r w:rsidR="005F3530">
        <w:rPr>
          <w:color w:val="000000" w:themeColor="text1"/>
          <w:lang w:val="en-US"/>
        </w:rPr>
        <w:t>(</w:t>
      </w:r>
      <w:r w:rsidR="000E7EF9">
        <w:rPr>
          <w:color w:val="000000" w:themeColor="text1"/>
          <w:lang w:val="en-US"/>
        </w:rPr>
        <w:t>whether through a code of conduct or otherwise</w:t>
      </w:r>
      <w:r w:rsidR="005F3530">
        <w:rPr>
          <w:color w:val="000000" w:themeColor="text1"/>
          <w:lang w:val="en-US"/>
        </w:rPr>
        <w:t>)</w:t>
      </w:r>
      <w:r w:rsidR="000C0B99">
        <w:rPr>
          <w:color w:val="000000" w:themeColor="text1"/>
          <w:lang w:val="en-US"/>
        </w:rPr>
        <w:t>.  The</w:t>
      </w:r>
      <w:r w:rsidR="005F3530">
        <w:rPr>
          <w:color w:val="000000" w:themeColor="text1"/>
          <w:lang w:val="en-US"/>
        </w:rPr>
        <w:t xml:space="preserve"> Primary Duties</w:t>
      </w:r>
      <w:r w:rsidR="000C0B99">
        <w:rPr>
          <w:color w:val="000000" w:themeColor="text1"/>
          <w:lang w:val="en-US"/>
        </w:rPr>
        <w:t xml:space="preserve"> are the legal duties of directors </w:t>
      </w:r>
      <w:r w:rsidR="0059725E">
        <w:rPr>
          <w:color w:val="000000" w:themeColor="text1"/>
          <w:lang w:val="en-US"/>
        </w:rPr>
        <w:t xml:space="preserve">(separate from their conduct) </w:t>
      </w:r>
      <w:r w:rsidR="000C0B99">
        <w:rPr>
          <w:color w:val="000000" w:themeColor="text1"/>
          <w:lang w:val="en-US"/>
        </w:rPr>
        <w:t>and</w:t>
      </w:r>
      <w:r>
        <w:rPr>
          <w:color w:val="000000" w:themeColor="text1"/>
          <w:lang w:val="en-US"/>
        </w:rPr>
        <w:t xml:space="preserve"> failure to comply with such </w:t>
      </w:r>
      <w:r w:rsidR="006262C8">
        <w:rPr>
          <w:color w:val="000000" w:themeColor="text1"/>
          <w:lang w:val="en-US"/>
        </w:rPr>
        <w:t xml:space="preserve">duties </w:t>
      </w:r>
      <w:r>
        <w:rPr>
          <w:color w:val="000000" w:themeColor="text1"/>
          <w:lang w:val="en-US"/>
        </w:rPr>
        <w:t>can result in civil and/or criminal sanction</w:t>
      </w:r>
      <w:r w:rsidR="00D15597">
        <w:rPr>
          <w:color w:val="000000" w:themeColor="text1"/>
          <w:lang w:val="en-US"/>
        </w:rPr>
        <w:t>s for directors</w:t>
      </w:r>
      <w:r>
        <w:rPr>
          <w:color w:val="000000" w:themeColor="text1"/>
          <w:lang w:val="en-US"/>
        </w:rPr>
        <w:t xml:space="preserve">. </w:t>
      </w:r>
      <w:r w:rsidR="00941669">
        <w:rPr>
          <w:color w:val="000000" w:themeColor="text1"/>
          <w:lang w:val="en-US"/>
        </w:rPr>
        <w:t>It is imperative that directors understand their legal duties as directors, and to whom they are owed</w:t>
      </w:r>
      <w:r w:rsidR="004531AA">
        <w:rPr>
          <w:color w:val="000000" w:themeColor="text1"/>
          <w:lang w:val="en-US"/>
        </w:rPr>
        <w:t>,</w:t>
      </w:r>
      <w:r w:rsidR="000201E4">
        <w:rPr>
          <w:color w:val="000000" w:themeColor="text1"/>
          <w:lang w:val="en-US"/>
        </w:rPr>
        <w:t xml:space="preserve"> as these are paramount</w:t>
      </w:r>
      <w:r w:rsidR="00BE0B6C">
        <w:rPr>
          <w:color w:val="000000" w:themeColor="text1"/>
          <w:lang w:val="en-US"/>
        </w:rPr>
        <w:t xml:space="preserve"> and </w:t>
      </w:r>
      <w:r w:rsidR="00EE13B8">
        <w:rPr>
          <w:color w:val="000000" w:themeColor="text1"/>
          <w:lang w:val="en-US"/>
        </w:rPr>
        <w:t xml:space="preserve">breach of them could have serious repercussions for directors. </w:t>
      </w:r>
      <w:r w:rsidR="000E7EF9">
        <w:rPr>
          <w:color w:val="000000" w:themeColor="text1"/>
          <w:lang w:val="en-US"/>
        </w:rPr>
        <w:t xml:space="preserve">Whilst the Code may set out ways in which individual directors </w:t>
      </w:r>
      <w:r w:rsidR="00413A6A">
        <w:rPr>
          <w:color w:val="000000" w:themeColor="text1"/>
          <w:lang w:val="en-US"/>
        </w:rPr>
        <w:t>can</w:t>
      </w:r>
      <w:r w:rsidR="000E7EF9">
        <w:rPr>
          <w:color w:val="000000" w:themeColor="text1"/>
          <w:lang w:val="en-US"/>
        </w:rPr>
        <w:t xml:space="preserve"> seek to conduct themselves as leaders of the relevant business, it is important that it does not inadvertently seek to suggest that, by adopting or complying with the Code, it is possible to apply a different standard from a legal perspective with regard to the discharge of their Primary Duties</w:t>
      </w:r>
      <w:r w:rsidR="004531AA">
        <w:rPr>
          <w:color w:val="000000" w:themeColor="text1"/>
          <w:lang w:val="en-US"/>
        </w:rPr>
        <w:t>.</w:t>
      </w:r>
      <w:r w:rsidR="000E7EF9">
        <w:rPr>
          <w:color w:val="000000" w:themeColor="text1"/>
          <w:lang w:val="en-US"/>
        </w:rPr>
        <w:t xml:space="preserve"> As noted below, the use of "I undertake to</w:t>
      </w:r>
      <w:r w:rsidR="004035BA">
        <w:rPr>
          <w:color w:val="000000" w:themeColor="text1"/>
          <w:lang w:val="en-US"/>
        </w:rPr>
        <w:t>…</w:t>
      </w:r>
      <w:r w:rsidR="000E7EF9">
        <w:rPr>
          <w:color w:val="000000" w:themeColor="text1"/>
          <w:lang w:val="en-US"/>
        </w:rPr>
        <w:t>" in the Code suggests a binding obligation to act in a certain way</w:t>
      </w:r>
      <w:r w:rsidR="00C155FB">
        <w:rPr>
          <w:color w:val="000000" w:themeColor="text1"/>
          <w:lang w:val="en-US"/>
        </w:rPr>
        <w:t>.</w:t>
      </w:r>
      <w:r w:rsidR="004035BA">
        <w:rPr>
          <w:color w:val="000000" w:themeColor="text1"/>
          <w:lang w:val="en-US"/>
        </w:rPr>
        <w:t xml:space="preserve"> </w:t>
      </w:r>
      <w:r w:rsidR="00C155FB">
        <w:rPr>
          <w:color w:val="000000" w:themeColor="text1"/>
          <w:lang w:val="en-US"/>
        </w:rPr>
        <w:t>However</w:t>
      </w:r>
      <w:r w:rsidR="000E7EF9">
        <w:rPr>
          <w:color w:val="000000" w:themeColor="text1"/>
          <w:lang w:val="en-US"/>
        </w:rPr>
        <w:t xml:space="preserve">, depending on the particular circumstances, acting in that way might not be consistent with the director's legal responsibilities and </w:t>
      </w:r>
      <w:r w:rsidR="007A521D">
        <w:rPr>
          <w:color w:val="000000" w:themeColor="text1"/>
          <w:lang w:val="en-US"/>
        </w:rPr>
        <w:t xml:space="preserve">we consider </w:t>
      </w:r>
      <w:r w:rsidR="000E7EF9">
        <w:rPr>
          <w:color w:val="000000" w:themeColor="text1"/>
          <w:lang w:val="en-US"/>
        </w:rPr>
        <w:t>the language in the Code should be</w:t>
      </w:r>
      <w:r w:rsidR="004035BA">
        <w:rPr>
          <w:color w:val="000000" w:themeColor="text1"/>
          <w:lang w:val="en-US"/>
        </w:rPr>
        <w:t xml:space="preserve"> </w:t>
      </w:r>
      <w:r w:rsidR="00C155FB">
        <w:rPr>
          <w:color w:val="000000" w:themeColor="text1"/>
          <w:lang w:val="en-US"/>
        </w:rPr>
        <w:t>changed</w:t>
      </w:r>
      <w:r w:rsidR="000E7EF9">
        <w:rPr>
          <w:color w:val="000000" w:themeColor="text1"/>
          <w:lang w:val="en-US"/>
        </w:rPr>
        <w:t xml:space="preserve"> to </w:t>
      </w:r>
      <w:r w:rsidR="00C155FB">
        <w:rPr>
          <w:color w:val="000000" w:themeColor="text1"/>
          <w:lang w:val="en-US"/>
        </w:rPr>
        <w:t xml:space="preserve">reflect </w:t>
      </w:r>
      <w:r w:rsidR="000E7EF9">
        <w:rPr>
          <w:color w:val="000000" w:themeColor="text1"/>
          <w:lang w:val="en-US"/>
        </w:rPr>
        <w:t>this.</w:t>
      </w:r>
    </w:p>
    <w:p w:rsidR="00580386" w:rsidRDefault="00941669" w:rsidP="00DD551F">
      <w:pPr>
        <w:pStyle w:val="Body"/>
        <w:rPr>
          <w:color w:val="000000" w:themeColor="text1"/>
          <w:lang w:val="en-US"/>
        </w:rPr>
      </w:pPr>
      <w:r>
        <w:rPr>
          <w:color w:val="000000" w:themeColor="text1"/>
          <w:lang w:val="en-US"/>
        </w:rPr>
        <w:t>The Code also appears to seek to impose additional responsibilities on directors, over and above their</w:t>
      </w:r>
      <w:r w:rsidR="00E85C93">
        <w:rPr>
          <w:color w:val="000000" w:themeColor="text1"/>
          <w:lang w:val="en-US"/>
        </w:rPr>
        <w:t xml:space="preserve"> Primary Duties</w:t>
      </w:r>
      <w:r w:rsidR="00B06641">
        <w:rPr>
          <w:color w:val="000000" w:themeColor="text1"/>
          <w:lang w:val="en-US"/>
        </w:rPr>
        <w:t xml:space="preserve"> (and other</w:t>
      </w:r>
      <w:r>
        <w:rPr>
          <w:color w:val="000000" w:themeColor="text1"/>
          <w:lang w:val="en-US"/>
        </w:rPr>
        <w:t xml:space="preserve"> legal duties</w:t>
      </w:r>
      <w:r w:rsidR="00B06641">
        <w:rPr>
          <w:color w:val="000000" w:themeColor="text1"/>
          <w:lang w:val="en-US"/>
        </w:rPr>
        <w:t>)</w:t>
      </w:r>
      <w:r>
        <w:rPr>
          <w:color w:val="000000" w:themeColor="text1"/>
          <w:lang w:val="en-US"/>
        </w:rPr>
        <w:t xml:space="preserve">, </w:t>
      </w:r>
      <w:r w:rsidR="00944F7E">
        <w:rPr>
          <w:color w:val="000000" w:themeColor="text1"/>
          <w:lang w:val="en-US"/>
        </w:rPr>
        <w:t>while stating that it “</w:t>
      </w:r>
      <w:r w:rsidR="002E34A8">
        <w:rPr>
          <w:color w:val="000000" w:themeColor="text1"/>
          <w:lang w:val="en-US"/>
        </w:rPr>
        <w:t xml:space="preserve">is not intended to </w:t>
      </w:r>
      <w:r w:rsidR="00972B1A">
        <w:rPr>
          <w:color w:val="000000" w:themeColor="text1"/>
          <w:lang w:val="en-US"/>
        </w:rPr>
        <w:t xml:space="preserve">… </w:t>
      </w:r>
      <w:r w:rsidR="002E34A8">
        <w:rPr>
          <w:color w:val="000000" w:themeColor="text1"/>
          <w:lang w:val="en-US"/>
        </w:rPr>
        <w:t>create a new burden of compliance</w:t>
      </w:r>
      <w:r w:rsidR="00944F7E">
        <w:rPr>
          <w:color w:val="000000" w:themeColor="text1"/>
          <w:lang w:val="en-US"/>
        </w:rPr>
        <w:t>”</w:t>
      </w:r>
      <w:r w:rsidR="002E34A8">
        <w:rPr>
          <w:color w:val="000000" w:themeColor="text1"/>
          <w:lang w:val="en-US"/>
        </w:rPr>
        <w:t xml:space="preserve">.  </w:t>
      </w:r>
      <w:r>
        <w:rPr>
          <w:color w:val="000000" w:themeColor="text1"/>
          <w:lang w:val="en-US"/>
        </w:rPr>
        <w:t xml:space="preserve">It is difficult to understand how </w:t>
      </w:r>
      <w:r w:rsidR="00580386">
        <w:rPr>
          <w:color w:val="000000" w:themeColor="text1"/>
          <w:lang w:val="en-US"/>
        </w:rPr>
        <w:t xml:space="preserve">directors can meet </w:t>
      </w:r>
      <w:r w:rsidR="00972B1A">
        <w:rPr>
          <w:color w:val="000000" w:themeColor="text1"/>
          <w:lang w:val="en-US"/>
        </w:rPr>
        <w:t>the proposed personal</w:t>
      </w:r>
      <w:r w:rsidR="00580386">
        <w:rPr>
          <w:color w:val="000000" w:themeColor="text1"/>
          <w:lang w:val="en-US"/>
        </w:rPr>
        <w:t xml:space="preserve"> undertakings </w:t>
      </w:r>
      <w:r w:rsidR="002E2C53">
        <w:rPr>
          <w:color w:val="000000" w:themeColor="text1"/>
          <w:lang w:val="en-US"/>
        </w:rPr>
        <w:t xml:space="preserve">set out in the Code </w:t>
      </w:r>
      <w:r w:rsidR="00580386">
        <w:rPr>
          <w:color w:val="000000" w:themeColor="text1"/>
          <w:lang w:val="en-US"/>
        </w:rPr>
        <w:t xml:space="preserve">without </w:t>
      </w:r>
      <w:r w:rsidR="00BA73C1">
        <w:rPr>
          <w:color w:val="000000" w:themeColor="text1"/>
          <w:lang w:val="en-US"/>
        </w:rPr>
        <w:t xml:space="preserve">taking on </w:t>
      </w:r>
      <w:r w:rsidR="00580386">
        <w:rPr>
          <w:color w:val="000000" w:themeColor="text1"/>
          <w:lang w:val="en-US"/>
        </w:rPr>
        <w:t>additional compliance obligations (</w:t>
      </w:r>
      <w:r w:rsidR="00972B1A">
        <w:rPr>
          <w:color w:val="000000" w:themeColor="text1"/>
          <w:lang w:val="en-US"/>
        </w:rPr>
        <w:t xml:space="preserve">such as </w:t>
      </w:r>
      <w:r w:rsidR="00580386">
        <w:rPr>
          <w:color w:val="000000" w:themeColor="text1"/>
          <w:lang w:val="en-US"/>
        </w:rPr>
        <w:t xml:space="preserve">in assessing their actions </w:t>
      </w:r>
      <w:r w:rsidR="00972B1A">
        <w:rPr>
          <w:color w:val="000000" w:themeColor="text1"/>
          <w:lang w:val="en-US"/>
        </w:rPr>
        <w:t xml:space="preserve">and </w:t>
      </w:r>
      <w:proofErr w:type="spellStart"/>
      <w:r w:rsidR="00972B1A">
        <w:rPr>
          <w:color w:val="000000" w:themeColor="text1"/>
          <w:lang w:val="en-US"/>
        </w:rPr>
        <w:t>behaviours</w:t>
      </w:r>
      <w:proofErr w:type="spellEnd"/>
      <w:r w:rsidR="00972B1A">
        <w:rPr>
          <w:color w:val="000000" w:themeColor="text1"/>
          <w:lang w:val="en-US"/>
        </w:rPr>
        <w:t xml:space="preserve"> </w:t>
      </w:r>
      <w:r w:rsidR="00580386">
        <w:rPr>
          <w:color w:val="000000" w:themeColor="text1"/>
          <w:lang w:val="en-US"/>
        </w:rPr>
        <w:t xml:space="preserve">against the stated </w:t>
      </w:r>
      <w:r w:rsidR="007842ED">
        <w:rPr>
          <w:color w:val="000000" w:themeColor="text1"/>
          <w:lang w:val="en-US"/>
        </w:rPr>
        <w:t>outcomes</w:t>
      </w:r>
      <w:r w:rsidR="00580386">
        <w:rPr>
          <w:color w:val="000000" w:themeColor="text1"/>
          <w:lang w:val="en-US"/>
        </w:rPr>
        <w:t xml:space="preserve">).  In this respect, it is </w:t>
      </w:r>
      <w:r w:rsidR="00A40E3C">
        <w:rPr>
          <w:color w:val="000000" w:themeColor="text1"/>
          <w:lang w:val="en-US"/>
        </w:rPr>
        <w:t>un</w:t>
      </w:r>
      <w:r w:rsidR="00580386">
        <w:rPr>
          <w:color w:val="000000" w:themeColor="text1"/>
          <w:lang w:val="en-US"/>
        </w:rPr>
        <w:t xml:space="preserve">clear how </w:t>
      </w:r>
      <w:r w:rsidR="00100FE1">
        <w:rPr>
          <w:color w:val="000000" w:themeColor="text1"/>
          <w:lang w:val="en-US"/>
        </w:rPr>
        <w:t>the</w:t>
      </w:r>
      <w:r w:rsidR="00580386">
        <w:rPr>
          <w:color w:val="000000" w:themeColor="text1"/>
          <w:lang w:val="en-US"/>
        </w:rPr>
        <w:t xml:space="preserve"> Code </w:t>
      </w:r>
      <w:r w:rsidR="00100FE1">
        <w:rPr>
          <w:color w:val="000000" w:themeColor="text1"/>
          <w:lang w:val="en-US"/>
        </w:rPr>
        <w:t xml:space="preserve">will not </w:t>
      </w:r>
      <w:r w:rsidR="00580386">
        <w:rPr>
          <w:color w:val="000000" w:themeColor="text1"/>
          <w:lang w:val="en-US"/>
        </w:rPr>
        <w:t xml:space="preserve">result in further burdens on directors, </w:t>
      </w:r>
      <w:r w:rsidR="00EF168E">
        <w:rPr>
          <w:color w:val="000000" w:themeColor="text1"/>
          <w:lang w:val="en-US"/>
        </w:rPr>
        <w:t xml:space="preserve">on top of </w:t>
      </w:r>
      <w:r w:rsidR="00580386">
        <w:rPr>
          <w:color w:val="000000" w:themeColor="text1"/>
          <w:lang w:val="en-US"/>
        </w:rPr>
        <w:t xml:space="preserve">those </w:t>
      </w:r>
      <w:r w:rsidR="00CE0A0A">
        <w:rPr>
          <w:color w:val="000000" w:themeColor="text1"/>
          <w:lang w:val="en-US"/>
        </w:rPr>
        <w:t xml:space="preserve">already </w:t>
      </w:r>
      <w:r w:rsidR="00580386">
        <w:rPr>
          <w:color w:val="000000" w:themeColor="text1"/>
          <w:lang w:val="en-US"/>
        </w:rPr>
        <w:t>owed to the</w:t>
      </w:r>
      <w:r w:rsidR="00CE0A0A">
        <w:rPr>
          <w:color w:val="000000" w:themeColor="text1"/>
          <w:lang w:val="en-US"/>
        </w:rPr>
        <w:t>ir</w:t>
      </w:r>
      <w:r w:rsidR="00580386">
        <w:rPr>
          <w:color w:val="000000" w:themeColor="text1"/>
          <w:lang w:val="en-US"/>
        </w:rPr>
        <w:t xml:space="preserve"> company</w:t>
      </w:r>
      <w:r w:rsidR="00972B1A">
        <w:rPr>
          <w:color w:val="000000" w:themeColor="text1"/>
          <w:lang w:val="en-US"/>
        </w:rPr>
        <w:t xml:space="preserve"> (whether under the Primary Duties and/or any other separate code of conduct</w:t>
      </w:r>
      <w:r w:rsidR="00413A6A">
        <w:rPr>
          <w:color w:val="000000" w:themeColor="text1"/>
          <w:lang w:val="en-US"/>
        </w:rPr>
        <w:t xml:space="preserve"> that</w:t>
      </w:r>
      <w:r w:rsidR="00972B1A">
        <w:rPr>
          <w:color w:val="000000" w:themeColor="text1"/>
          <w:lang w:val="en-US"/>
        </w:rPr>
        <w:t xml:space="preserve"> the company</w:t>
      </w:r>
      <w:r w:rsidR="00EF168E">
        <w:rPr>
          <w:color w:val="000000" w:themeColor="text1"/>
          <w:lang w:val="en-US"/>
        </w:rPr>
        <w:t xml:space="preserve"> may already have in place</w:t>
      </w:r>
      <w:r w:rsidR="00972B1A">
        <w:rPr>
          <w:color w:val="000000" w:themeColor="text1"/>
          <w:lang w:val="en-US"/>
        </w:rPr>
        <w:t>)</w:t>
      </w:r>
      <w:r w:rsidR="00580386">
        <w:rPr>
          <w:color w:val="000000" w:themeColor="text1"/>
          <w:lang w:val="en-US"/>
        </w:rPr>
        <w:t>.</w:t>
      </w:r>
    </w:p>
    <w:p w:rsidR="000E7EF9" w:rsidRDefault="000E7EF9" w:rsidP="000E7EF9">
      <w:pPr>
        <w:pStyle w:val="Body"/>
        <w:rPr>
          <w:color w:val="000000" w:themeColor="text1"/>
          <w:lang w:val="en-US"/>
        </w:rPr>
      </w:pPr>
      <w:r>
        <w:rPr>
          <w:color w:val="000000" w:themeColor="text1"/>
          <w:lang w:val="en-US"/>
        </w:rPr>
        <w:t>We note the Code acknowledges the receipt of views from the CLLS CLC prior to the publication of the Consultation Paper. However</w:t>
      </w:r>
      <w:r w:rsidR="00560C2D">
        <w:rPr>
          <w:color w:val="000000" w:themeColor="text1"/>
          <w:lang w:val="en-US"/>
        </w:rPr>
        <w:t>,</w:t>
      </w:r>
      <w:r>
        <w:rPr>
          <w:color w:val="000000" w:themeColor="text1"/>
          <w:lang w:val="en-US"/>
        </w:rPr>
        <w:t xml:space="preserve"> we have not previously had an opportunity to review a draft of the Code itself and a number of the concerns raised during our initial discussion (in particular as regards the risk of conflict with the Primary Duties) have not been reflected in the d</w:t>
      </w:r>
      <w:r w:rsidR="007A521D">
        <w:rPr>
          <w:color w:val="000000" w:themeColor="text1"/>
          <w:lang w:val="en-US"/>
        </w:rPr>
        <w:t>r</w:t>
      </w:r>
      <w:r>
        <w:rPr>
          <w:color w:val="000000" w:themeColor="text1"/>
          <w:lang w:val="en-US"/>
        </w:rPr>
        <w:t>aft Code as published. Accordingly</w:t>
      </w:r>
      <w:r w:rsidR="00560C2D">
        <w:rPr>
          <w:color w:val="000000" w:themeColor="text1"/>
          <w:lang w:val="en-US"/>
        </w:rPr>
        <w:t>,</w:t>
      </w:r>
      <w:r>
        <w:rPr>
          <w:color w:val="000000" w:themeColor="text1"/>
          <w:lang w:val="en-US"/>
        </w:rPr>
        <w:t xml:space="preserve"> the CLLS CLC continues to have material concerns in relation to the Code as drafted</w:t>
      </w:r>
      <w:r w:rsidR="00C26D59">
        <w:rPr>
          <w:color w:val="000000" w:themeColor="text1"/>
          <w:lang w:val="en-US"/>
        </w:rPr>
        <w:t xml:space="preserve"> </w:t>
      </w:r>
      <w:r>
        <w:rPr>
          <w:color w:val="000000" w:themeColor="text1"/>
          <w:lang w:val="en-US"/>
        </w:rPr>
        <w:t>and would not be able to endorse the Code as published (contrary to what could be inferred from the Acknowledgements at the end of the Consultation Paper)</w:t>
      </w:r>
      <w:r w:rsidR="0024772A">
        <w:rPr>
          <w:color w:val="000000" w:themeColor="text1"/>
          <w:lang w:val="en-US"/>
        </w:rPr>
        <w:t xml:space="preserve"> </w:t>
      </w:r>
      <w:r w:rsidR="0024772A" w:rsidRPr="004035BA">
        <w:rPr>
          <w:color w:val="000000" w:themeColor="text1"/>
          <w:lang w:val="en-US"/>
        </w:rPr>
        <w:t>nor recommend to our clients that they adopt it</w:t>
      </w:r>
      <w:r w:rsidRPr="004035BA">
        <w:rPr>
          <w:color w:val="000000" w:themeColor="text1"/>
          <w:lang w:val="en-US"/>
        </w:rPr>
        <w:t>.</w:t>
      </w:r>
      <w:r w:rsidR="00C26D59">
        <w:rPr>
          <w:color w:val="000000" w:themeColor="text1"/>
          <w:lang w:val="en-US"/>
        </w:rPr>
        <w:t xml:space="preserve">  In this respect, the Code is just one example of a code of conduct or framework providing suggestions on how directors approach their decision-making. </w:t>
      </w:r>
    </w:p>
    <w:p w:rsidR="00F05981" w:rsidRDefault="00F05981" w:rsidP="000E7EF9">
      <w:pPr>
        <w:pStyle w:val="Body"/>
        <w:rPr>
          <w:color w:val="000000" w:themeColor="text1"/>
          <w:lang w:val="en-US"/>
        </w:rPr>
      </w:pPr>
      <w:r>
        <w:rPr>
          <w:color w:val="000000" w:themeColor="text1"/>
          <w:lang w:val="en-US"/>
        </w:rPr>
        <w:t xml:space="preserve">Given our concerns </w:t>
      </w:r>
      <w:r w:rsidR="00316670">
        <w:rPr>
          <w:color w:val="000000" w:themeColor="text1"/>
          <w:lang w:val="en-US"/>
        </w:rPr>
        <w:t>with</w:t>
      </w:r>
      <w:r>
        <w:rPr>
          <w:color w:val="000000" w:themeColor="text1"/>
          <w:lang w:val="en-US"/>
        </w:rPr>
        <w:t xml:space="preserve"> the Code’s framework as a whole, we have not sought to </w:t>
      </w:r>
      <w:proofErr w:type="spellStart"/>
      <w:r>
        <w:rPr>
          <w:color w:val="000000" w:themeColor="text1"/>
          <w:lang w:val="en-US"/>
        </w:rPr>
        <w:t>analyse</w:t>
      </w:r>
      <w:proofErr w:type="spellEnd"/>
      <w:r>
        <w:rPr>
          <w:color w:val="000000" w:themeColor="text1"/>
          <w:lang w:val="en-US"/>
        </w:rPr>
        <w:t xml:space="preserve"> and assess the suitability of each specific principle or undertaking within the Code</w:t>
      </w:r>
      <w:r w:rsidR="00C26D59">
        <w:rPr>
          <w:color w:val="000000" w:themeColor="text1"/>
          <w:lang w:val="en-US"/>
        </w:rPr>
        <w:t xml:space="preserve"> as part of this response</w:t>
      </w:r>
      <w:r>
        <w:rPr>
          <w:color w:val="000000" w:themeColor="text1"/>
          <w:lang w:val="en-US"/>
        </w:rPr>
        <w:t>.</w:t>
      </w:r>
    </w:p>
    <w:p w:rsidR="0096665C" w:rsidRPr="004B7E8F" w:rsidRDefault="00196CC6" w:rsidP="00DD551F">
      <w:pPr>
        <w:pStyle w:val="Body"/>
        <w:rPr>
          <w:b/>
          <w:bCs/>
          <w:color w:val="000000" w:themeColor="text1"/>
          <w:lang w:val="en-US"/>
        </w:rPr>
      </w:pPr>
      <w:r w:rsidRPr="004B7E8F">
        <w:rPr>
          <w:b/>
          <w:bCs/>
          <w:color w:val="000000" w:themeColor="text1"/>
          <w:lang w:val="en-US"/>
        </w:rPr>
        <w:t>Respon</w:t>
      </w:r>
      <w:r w:rsidR="0096665C" w:rsidRPr="004B7E8F">
        <w:rPr>
          <w:b/>
          <w:bCs/>
          <w:color w:val="000000" w:themeColor="text1"/>
          <w:lang w:val="en-US"/>
        </w:rPr>
        <w:t>ding to the Consultation</w:t>
      </w:r>
    </w:p>
    <w:p w:rsidR="0096665C" w:rsidRDefault="0096665C" w:rsidP="00DD551F">
      <w:pPr>
        <w:pStyle w:val="Body"/>
        <w:rPr>
          <w:color w:val="000000" w:themeColor="text1"/>
          <w:lang w:val="en-US"/>
        </w:rPr>
      </w:pPr>
      <w:r>
        <w:rPr>
          <w:color w:val="000000" w:themeColor="text1"/>
          <w:lang w:val="en-US"/>
        </w:rPr>
        <w:t>We set out below our feedback to the specific questions raised in the Consultation P</w:t>
      </w:r>
      <w:r w:rsidR="002A323C">
        <w:rPr>
          <w:color w:val="000000" w:themeColor="text1"/>
          <w:lang w:val="en-US"/>
        </w:rPr>
        <w:t>a</w:t>
      </w:r>
      <w:r>
        <w:rPr>
          <w:color w:val="000000" w:themeColor="text1"/>
          <w:lang w:val="en-US"/>
        </w:rPr>
        <w:t xml:space="preserve">per.  </w:t>
      </w:r>
    </w:p>
    <w:p w:rsidR="002A323C" w:rsidRPr="004B7E8F" w:rsidRDefault="002A323C" w:rsidP="009914FA">
      <w:pPr>
        <w:pStyle w:val="Body"/>
        <w:numPr>
          <w:ilvl w:val="0"/>
          <w:numId w:val="27"/>
        </w:numPr>
        <w:rPr>
          <w:i/>
          <w:iCs/>
          <w:color w:val="000000" w:themeColor="text1"/>
          <w:lang w:val="en-US"/>
        </w:rPr>
      </w:pPr>
      <w:r w:rsidRPr="004B7E8F">
        <w:rPr>
          <w:i/>
          <w:iCs/>
          <w:color w:val="000000" w:themeColor="text1"/>
          <w:lang w:val="en-US"/>
        </w:rPr>
        <w:t>Are there any additional issues that should be addressed in the Code?</w:t>
      </w:r>
    </w:p>
    <w:p w:rsidR="006A6AD9" w:rsidRDefault="006A6AD9" w:rsidP="004B7E8F">
      <w:pPr>
        <w:pStyle w:val="Body"/>
        <w:ind w:left="360"/>
        <w:rPr>
          <w:color w:val="000000" w:themeColor="text1"/>
          <w:lang w:val="en-US"/>
        </w:rPr>
      </w:pPr>
      <w:r>
        <w:rPr>
          <w:color w:val="000000" w:themeColor="text1"/>
          <w:lang w:val="en-US"/>
        </w:rPr>
        <w:t>Please see the further discussion points set out in this response.</w:t>
      </w:r>
    </w:p>
    <w:p w:rsidR="002A323C" w:rsidRPr="004B7E8F" w:rsidRDefault="002A323C" w:rsidP="009914FA">
      <w:pPr>
        <w:pStyle w:val="Body"/>
        <w:numPr>
          <w:ilvl w:val="0"/>
          <w:numId w:val="27"/>
        </w:numPr>
        <w:rPr>
          <w:i/>
          <w:iCs/>
          <w:color w:val="000000" w:themeColor="text1"/>
          <w:lang w:val="en-US"/>
        </w:rPr>
      </w:pPr>
      <w:r w:rsidRPr="004B7E8F">
        <w:rPr>
          <w:i/>
          <w:iCs/>
          <w:color w:val="000000" w:themeColor="text1"/>
          <w:lang w:val="en-US"/>
        </w:rPr>
        <w:t xml:space="preserve">How can awareness of the Code be encouraged amongst directors and the wider public?  </w:t>
      </w:r>
    </w:p>
    <w:p w:rsidR="006A6AD9" w:rsidRDefault="0024772A" w:rsidP="004B7E8F">
      <w:pPr>
        <w:pStyle w:val="Body"/>
        <w:ind w:left="360"/>
        <w:rPr>
          <w:color w:val="000000" w:themeColor="text1"/>
          <w:lang w:val="en-US"/>
        </w:rPr>
      </w:pPr>
      <w:r w:rsidRPr="001C5AA4">
        <w:rPr>
          <w:color w:val="000000" w:themeColor="text1"/>
          <w:lang w:val="en-US"/>
        </w:rPr>
        <w:t>We suggest this issue should be considered once the Code has been developed further</w:t>
      </w:r>
      <w:r w:rsidR="001C5AA4" w:rsidRPr="001C5AA4">
        <w:rPr>
          <w:color w:val="000000" w:themeColor="text1"/>
          <w:lang w:val="en-US"/>
        </w:rPr>
        <w:t xml:space="preserve"> in line with this response</w:t>
      </w:r>
      <w:r w:rsidR="00C26D59">
        <w:rPr>
          <w:color w:val="000000" w:themeColor="text1"/>
          <w:lang w:val="en-US"/>
        </w:rPr>
        <w:t xml:space="preserve"> and other feedback received by the </w:t>
      </w:r>
      <w:proofErr w:type="spellStart"/>
      <w:r w:rsidR="00C26D59">
        <w:rPr>
          <w:color w:val="000000" w:themeColor="text1"/>
          <w:lang w:val="en-US"/>
        </w:rPr>
        <w:t>IoD</w:t>
      </w:r>
      <w:proofErr w:type="spellEnd"/>
      <w:r w:rsidR="001C5AA4" w:rsidRPr="001C5AA4">
        <w:rPr>
          <w:color w:val="000000" w:themeColor="text1"/>
          <w:lang w:val="en-US"/>
        </w:rPr>
        <w:t>.</w:t>
      </w:r>
    </w:p>
    <w:p w:rsidR="002A323C" w:rsidRPr="004B7E8F" w:rsidRDefault="002A323C" w:rsidP="009914FA">
      <w:pPr>
        <w:pStyle w:val="Body"/>
        <w:numPr>
          <w:ilvl w:val="0"/>
          <w:numId w:val="27"/>
        </w:numPr>
        <w:rPr>
          <w:i/>
          <w:iCs/>
          <w:color w:val="000000" w:themeColor="text1"/>
          <w:lang w:val="en-US"/>
        </w:rPr>
      </w:pPr>
      <w:r w:rsidRPr="004B7E8F">
        <w:rPr>
          <w:i/>
          <w:iCs/>
          <w:color w:val="000000" w:themeColor="text1"/>
          <w:lang w:val="en-US"/>
        </w:rPr>
        <w:t>Should directors make a public declaration or disclosure of their adoption of the Code?</w:t>
      </w:r>
    </w:p>
    <w:p w:rsidR="006A6AD9" w:rsidRDefault="006818CC" w:rsidP="004B7E8F">
      <w:pPr>
        <w:pStyle w:val="Body"/>
        <w:ind w:left="360"/>
        <w:rPr>
          <w:color w:val="000000" w:themeColor="text1"/>
          <w:lang w:val="en-US"/>
        </w:rPr>
      </w:pPr>
      <w:r>
        <w:rPr>
          <w:color w:val="000000" w:themeColor="text1"/>
          <w:lang w:val="en-US"/>
        </w:rPr>
        <w:t xml:space="preserve">No. </w:t>
      </w:r>
      <w:r w:rsidR="00D077F5">
        <w:rPr>
          <w:color w:val="000000" w:themeColor="text1"/>
          <w:lang w:val="en-US"/>
        </w:rPr>
        <w:t xml:space="preserve">For the reasons set out in this response, we believe that a public declaration or disclosure of the adoption of the Code may create potential </w:t>
      </w:r>
      <w:r w:rsidR="0020516A">
        <w:rPr>
          <w:color w:val="000000" w:themeColor="text1"/>
          <w:lang w:val="en-US"/>
        </w:rPr>
        <w:t xml:space="preserve">difficulties </w:t>
      </w:r>
      <w:r w:rsidR="00D077F5">
        <w:rPr>
          <w:color w:val="000000" w:themeColor="text1"/>
          <w:lang w:val="en-US"/>
        </w:rPr>
        <w:t xml:space="preserve">for directors. In particular, it </w:t>
      </w:r>
      <w:r w:rsidR="0020516A">
        <w:rPr>
          <w:color w:val="000000" w:themeColor="text1"/>
          <w:lang w:val="en-US"/>
        </w:rPr>
        <w:t>c</w:t>
      </w:r>
      <w:r w:rsidR="00D077F5">
        <w:rPr>
          <w:color w:val="000000" w:themeColor="text1"/>
          <w:lang w:val="en-US"/>
        </w:rPr>
        <w:t xml:space="preserve">ould </w:t>
      </w:r>
      <w:r w:rsidR="0020516A">
        <w:rPr>
          <w:color w:val="000000" w:themeColor="text1"/>
          <w:lang w:val="en-US"/>
        </w:rPr>
        <w:t xml:space="preserve">encourage </w:t>
      </w:r>
      <w:r w:rsidR="00D077F5">
        <w:rPr>
          <w:color w:val="000000" w:themeColor="text1"/>
          <w:lang w:val="en-US"/>
        </w:rPr>
        <w:t xml:space="preserve">stakeholders to seek confirmations as to whether (i) all directors </w:t>
      </w:r>
      <w:r w:rsidR="000C3D43">
        <w:rPr>
          <w:color w:val="000000" w:themeColor="text1"/>
          <w:lang w:val="en-US"/>
        </w:rPr>
        <w:t xml:space="preserve">of a particular company </w:t>
      </w:r>
      <w:r w:rsidR="00D077F5">
        <w:rPr>
          <w:color w:val="000000" w:themeColor="text1"/>
          <w:lang w:val="en-US"/>
        </w:rPr>
        <w:t xml:space="preserve">have agreed to adopt the Code (which may impose </w:t>
      </w:r>
      <w:r w:rsidR="00BC66C4">
        <w:rPr>
          <w:color w:val="000000" w:themeColor="text1"/>
          <w:lang w:val="en-US"/>
        </w:rPr>
        <w:t xml:space="preserve">an expectation of compliance for other directors on what is intended to be a voluntary code) and (ii) if adopted, directors have complied with the provisions of the Code.  Further, it may give rise to expectations (for example, regarding transparency) that directors may not be able to meet. We would not be in </w:t>
      </w:r>
      <w:proofErr w:type="spellStart"/>
      <w:r w:rsidR="00BC66C4">
        <w:rPr>
          <w:color w:val="000000" w:themeColor="text1"/>
          <w:lang w:val="en-US"/>
        </w:rPr>
        <w:t>favour</w:t>
      </w:r>
      <w:proofErr w:type="spellEnd"/>
      <w:r w:rsidR="00BC66C4">
        <w:rPr>
          <w:color w:val="000000" w:themeColor="text1"/>
          <w:lang w:val="en-US"/>
        </w:rPr>
        <w:t xml:space="preserve"> of importing any “comply or explain” reporting into a company’s annual report in relation to the Code. </w:t>
      </w:r>
      <w:r w:rsidR="00C26D59">
        <w:rPr>
          <w:color w:val="000000" w:themeColor="text1"/>
          <w:lang w:val="en-US"/>
        </w:rPr>
        <w:t>W</w:t>
      </w:r>
      <w:r w:rsidR="0024772A" w:rsidRPr="001C5AA4">
        <w:rPr>
          <w:color w:val="000000" w:themeColor="text1"/>
          <w:lang w:val="en-US"/>
        </w:rPr>
        <w:t xml:space="preserve">e do not believe it would be helpful for the Code to be seen to increase the regulatory burden on directors, which </w:t>
      </w:r>
      <w:r w:rsidR="00413A6A">
        <w:rPr>
          <w:color w:val="000000" w:themeColor="text1"/>
          <w:lang w:val="en-US"/>
        </w:rPr>
        <w:t>any such</w:t>
      </w:r>
      <w:r w:rsidR="0024772A" w:rsidRPr="001C5AA4">
        <w:rPr>
          <w:color w:val="000000" w:themeColor="text1"/>
          <w:lang w:val="en-US"/>
        </w:rPr>
        <w:t xml:space="preserve"> declaration might.</w:t>
      </w:r>
    </w:p>
    <w:p w:rsidR="00BF787E" w:rsidRDefault="002A323C" w:rsidP="009914FA">
      <w:pPr>
        <w:pStyle w:val="Body"/>
        <w:numPr>
          <w:ilvl w:val="0"/>
          <w:numId w:val="27"/>
        </w:numPr>
        <w:rPr>
          <w:i/>
          <w:iCs/>
          <w:color w:val="000000" w:themeColor="text1"/>
          <w:lang w:val="en-US"/>
        </w:rPr>
      </w:pPr>
      <w:r w:rsidRPr="004B7E8F">
        <w:rPr>
          <w:i/>
          <w:iCs/>
          <w:color w:val="000000" w:themeColor="text1"/>
          <w:lang w:val="en-US"/>
        </w:rPr>
        <w:t>Is there a role for government, regulators or professional bodies in encouraging adoption of the Code?</w:t>
      </w:r>
    </w:p>
    <w:p w:rsidR="002A323C" w:rsidRPr="004B7E8F" w:rsidRDefault="00414469" w:rsidP="004B7E8F">
      <w:pPr>
        <w:pStyle w:val="Body"/>
        <w:ind w:left="360"/>
        <w:rPr>
          <w:i/>
          <w:iCs/>
          <w:color w:val="000000" w:themeColor="text1"/>
          <w:lang w:val="en-US"/>
        </w:rPr>
      </w:pPr>
      <w:r>
        <w:rPr>
          <w:color w:val="000000" w:themeColor="text1"/>
          <w:lang w:val="en-US"/>
        </w:rPr>
        <w:t xml:space="preserve">As a general matter, we would consider that adoption of the Code </w:t>
      </w:r>
      <w:r w:rsidR="0020516A">
        <w:rPr>
          <w:color w:val="000000" w:themeColor="text1"/>
          <w:lang w:val="en-US"/>
        </w:rPr>
        <w:t xml:space="preserve">should </w:t>
      </w:r>
      <w:r>
        <w:rPr>
          <w:color w:val="000000" w:themeColor="text1"/>
          <w:lang w:val="en-US"/>
        </w:rPr>
        <w:t xml:space="preserve">remain a voluntary matter for directors, without additional encouragement from other regulators or professional bodies.  As noted below, there is significant scope for conflict between the Code and the Primary Duties, as well as potential conflict with other codes of conduct and non-statutory best practice (such as the UK Corporate Governance Code).  </w:t>
      </w:r>
    </w:p>
    <w:p w:rsidR="0096665C" w:rsidRPr="004B7E8F" w:rsidRDefault="002A323C" w:rsidP="009914FA">
      <w:pPr>
        <w:pStyle w:val="Body"/>
        <w:numPr>
          <w:ilvl w:val="0"/>
          <w:numId w:val="27"/>
        </w:numPr>
        <w:rPr>
          <w:i/>
          <w:iCs/>
          <w:color w:val="000000" w:themeColor="text1"/>
          <w:lang w:val="en-US"/>
        </w:rPr>
      </w:pPr>
      <w:r w:rsidRPr="004B7E8F">
        <w:rPr>
          <w:i/>
          <w:iCs/>
          <w:color w:val="000000" w:themeColor="text1"/>
          <w:lang w:val="en-US"/>
        </w:rPr>
        <w:t>If you are currently serving as a director, would you be willing to commit yourself to the principles and undertakings of this Code?</w:t>
      </w:r>
    </w:p>
    <w:p w:rsidR="002A323C" w:rsidRPr="001C5AA4" w:rsidRDefault="001C5AA4" w:rsidP="004B7E8F">
      <w:pPr>
        <w:pStyle w:val="Body"/>
        <w:ind w:left="360"/>
        <w:rPr>
          <w:i/>
          <w:iCs/>
          <w:color w:val="000000" w:themeColor="text1"/>
          <w:lang w:val="en-US"/>
        </w:rPr>
      </w:pPr>
      <w:r>
        <w:rPr>
          <w:color w:val="000000" w:themeColor="text1"/>
          <w:lang w:val="en-US"/>
        </w:rPr>
        <w:t>N/A.</w:t>
      </w:r>
    </w:p>
    <w:p w:rsidR="00196CC6" w:rsidRDefault="006A6AD9" w:rsidP="00DD551F">
      <w:pPr>
        <w:pStyle w:val="Body"/>
        <w:rPr>
          <w:color w:val="000000" w:themeColor="text1"/>
          <w:lang w:val="en-US"/>
        </w:rPr>
      </w:pPr>
      <w:r>
        <w:rPr>
          <w:color w:val="000000" w:themeColor="text1"/>
          <w:lang w:val="en-US"/>
        </w:rPr>
        <w:t>As noted above</w:t>
      </w:r>
      <w:r w:rsidR="0096665C">
        <w:rPr>
          <w:color w:val="000000" w:themeColor="text1"/>
          <w:lang w:val="en-US"/>
        </w:rPr>
        <w:t xml:space="preserve">, given the concerns outlined to members of the </w:t>
      </w:r>
      <w:proofErr w:type="spellStart"/>
      <w:r w:rsidR="0096665C">
        <w:rPr>
          <w:color w:val="000000" w:themeColor="text1"/>
          <w:lang w:val="en-US"/>
        </w:rPr>
        <w:t>IoD</w:t>
      </w:r>
      <w:proofErr w:type="spellEnd"/>
      <w:r w:rsidR="0096665C">
        <w:rPr>
          <w:color w:val="000000" w:themeColor="text1"/>
          <w:lang w:val="en-US"/>
        </w:rPr>
        <w:t xml:space="preserve"> Commission prior to the publication of the Consultation Paper</w:t>
      </w:r>
      <w:r>
        <w:rPr>
          <w:color w:val="000000" w:themeColor="text1"/>
          <w:lang w:val="en-US"/>
        </w:rPr>
        <w:t xml:space="preserve"> in relation to the proposed implementation of the Code</w:t>
      </w:r>
      <w:r w:rsidR="0096665C">
        <w:rPr>
          <w:color w:val="000000" w:themeColor="text1"/>
          <w:lang w:val="en-US"/>
        </w:rPr>
        <w:t xml:space="preserve">, we </w:t>
      </w:r>
      <w:r w:rsidR="002A323C">
        <w:rPr>
          <w:color w:val="000000" w:themeColor="text1"/>
          <w:lang w:val="en-US"/>
        </w:rPr>
        <w:t xml:space="preserve">have prepared a broader response to the </w:t>
      </w:r>
      <w:r w:rsidR="004531AA">
        <w:rPr>
          <w:color w:val="000000" w:themeColor="text1"/>
          <w:lang w:val="en-US"/>
        </w:rPr>
        <w:t>Consultation Paper</w:t>
      </w:r>
      <w:r w:rsidR="002A323C">
        <w:rPr>
          <w:color w:val="000000" w:themeColor="text1"/>
          <w:lang w:val="en-US"/>
        </w:rPr>
        <w:t xml:space="preserve"> and included</w:t>
      </w:r>
      <w:r w:rsidR="0096665C">
        <w:rPr>
          <w:color w:val="000000" w:themeColor="text1"/>
          <w:lang w:val="en-US"/>
        </w:rPr>
        <w:t xml:space="preserve"> a number of points for further consideration by the </w:t>
      </w:r>
      <w:proofErr w:type="spellStart"/>
      <w:r w:rsidR="0096665C">
        <w:rPr>
          <w:color w:val="000000" w:themeColor="text1"/>
          <w:lang w:val="en-US"/>
        </w:rPr>
        <w:t>IoD</w:t>
      </w:r>
      <w:proofErr w:type="spellEnd"/>
      <w:r w:rsidR="0096665C">
        <w:rPr>
          <w:color w:val="000000" w:themeColor="text1"/>
          <w:lang w:val="en-US"/>
        </w:rPr>
        <w:t xml:space="preserve"> relating to the proposed adoption of the Code.  </w:t>
      </w:r>
      <w:r w:rsidR="002A323C">
        <w:rPr>
          <w:color w:val="000000" w:themeColor="text1"/>
          <w:lang w:val="en-US"/>
        </w:rPr>
        <w:t xml:space="preserve">We would welcome the opportunity to discuss these points with the </w:t>
      </w:r>
      <w:proofErr w:type="spellStart"/>
      <w:r w:rsidR="002A323C">
        <w:rPr>
          <w:color w:val="000000" w:themeColor="text1"/>
          <w:lang w:val="en-US"/>
        </w:rPr>
        <w:t>IoD</w:t>
      </w:r>
      <w:proofErr w:type="spellEnd"/>
      <w:r w:rsidR="002A323C">
        <w:rPr>
          <w:color w:val="000000" w:themeColor="text1"/>
          <w:lang w:val="en-US"/>
        </w:rPr>
        <w:t xml:space="preserve"> Commission. </w:t>
      </w:r>
    </w:p>
    <w:p w:rsidR="008C08E8" w:rsidRPr="00A15A4A" w:rsidRDefault="008C08E8" w:rsidP="008C08E8">
      <w:pPr>
        <w:spacing w:after="240"/>
        <w:rPr>
          <w:rFonts w:ascii="Calibri" w:eastAsia="Times New Roman" w:hAnsi="Calibri" w:cs="Calibri"/>
          <w:b/>
          <w:bCs/>
        </w:rPr>
      </w:pPr>
      <w:r>
        <w:rPr>
          <w:rFonts w:cs="Arial"/>
          <w:b/>
          <w:bCs/>
        </w:rPr>
        <w:t xml:space="preserve">Introducing added complexities </w:t>
      </w:r>
      <w:r w:rsidR="00B94864">
        <w:rPr>
          <w:rFonts w:cs="Arial"/>
          <w:b/>
          <w:bCs/>
        </w:rPr>
        <w:t>and uncertainties</w:t>
      </w:r>
      <w:r w:rsidR="00C252D7">
        <w:rPr>
          <w:rFonts w:cs="Arial"/>
          <w:b/>
          <w:bCs/>
        </w:rPr>
        <w:t xml:space="preserve"> for directors</w:t>
      </w:r>
    </w:p>
    <w:p w:rsidR="008C08E8" w:rsidRDefault="008C08E8" w:rsidP="008C08E8">
      <w:pPr>
        <w:spacing w:after="240"/>
        <w:rPr>
          <w:rFonts w:cs="Arial"/>
        </w:rPr>
      </w:pPr>
      <w:r>
        <w:rPr>
          <w:rFonts w:cs="Arial"/>
        </w:rPr>
        <w:t xml:space="preserve">The primary framework governing directors’ conduct is that established by the directors’ duties provisions in the </w:t>
      </w:r>
      <w:r w:rsidR="009F66E7" w:rsidRPr="006818CC">
        <w:rPr>
          <w:rFonts w:cs="Arial"/>
        </w:rPr>
        <w:t>Act</w:t>
      </w:r>
      <w:r w:rsidRPr="006818CC">
        <w:rPr>
          <w:rFonts w:cs="Arial"/>
        </w:rPr>
        <w:t>).</w:t>
      </w:r>
      <w:r>
        <w:rPr>
          <w:rFonts w:cs="Arial"/>
        </w:rPr>
        <w:t xml:space="preserve"> The introduction </w:t>
      </w:r>
      <w:r w:rsidR="003F2C16">
        <w:rPr>
          <w:rFonts w:cs="Arial"/>
        </w:rPr>
        <w:t xml:space="preserve">to </w:t>
      </w:r>
      <w:r>
        <w:rPr>
          <w:rFonts w:cs="Arial"/>
        </w:rPr>
        <w:t xml:space="preserve">the Code </w:t>
      </w:r>
      <w:r w:rsidR="000E7EF9">
        <w:rPr>
          <w:rFonts w:cs="Arial"/>
        </w:rPr>
        <w:t>then raises the</w:t>
      </w:r>
      <w:r>
        <w:rPr>
          <w:rFonts w:cs="Arial"/>
        </w:rPr>
        <w:t xml:space="preserve"> question </w:t>
      </w:r>
      <w:r w:rsidR="000E7EF9">
        <w:rPr>
          <w:rFonts w:cs="Arial"/>
        </w:rPr>
        <w:t>as to how</w:t>
      </w:r>
      <w:r>
        <w:rPr>
          <w:rFonts w:cs="Arial"/>
        </w:rPr>
        <w:t xml:space="preserve"> principles</w:t>
      </w:r>
      <w:r w:rsidR="00622205">
        <w:rPr>
          <w:rFonts w:cs="Arial"/>
        </w:rPr>
        <w:t>, undertakings and guidance</w:t>
      </w:r>
      <w:r w:rsidR="0035199D">
        <w:rPr>
          <w:rFonts w:cs="Arial"/>
        </w:rPr>
        <w:t xml:space="preserve"> </w:t>
      </w:r>
      <w:r w:rsidR="00622205">
        <w:rPr>
          <w:rFonts w:cs="Arial"/>
        </w:rPr>
        <w:t>set out in (or to accompany) the Code</w:t>
      </w:r>
      <w:r>
        <w:rPr>
          <w:rFonts w:cs="Arial"/>
        </w:rPr>
        <w:t xml:space="preserve"> should </w:t>
      </w:r>
      <w:r w:rsidR="00055A1E">
        <w:rPr>
          <w:rFonts w:cs="Arial"/>
        </w:rPr>
        <w:t xml:space="preserve">be viewed </w:t>
      </w:r>
      <w:r>
        <w:rPr>
          <w:rFonts w:cs="Arial"/>
        </w:rPr>
        <w:t>within this legislative framework, and more importantly how they interact with the existing provisions of the Act</w:t>
      </w:r>
      <w:r w:rsidR="00A54EE1">
        <w:rPr>
          <w:rFonts w:cs="Arial"/>
        </w:rPr>
        <w:t>, particularly the Primary Duties</w:t>
      </w:r>
      <w:r>
        <w:rPr>
          <w:rFonts w:cs="Arial"/>
        </w:rPr>
        <w:t xml:space="preserve">. Whilst the ‘Introduction to the Code’ section of the Consultation Paper suggests that the Code “does not add to these legal obligations” but rather “sets a bar for director conduct beyond the legal baseline…”, </w:t>
      </w:r>
      <w:r w:rsidR="004531AA">
        <w:rPr>
          <w:rFonts w:cs="Arial"/>
        </w:rPr>
        <w:t xml:space="preserve">we believe </w:t>
      </w:r>
      <w:r>
        <w:rPr>
          <w:rFonts w:cs="Arial"/>
        </w:rPr>
        <w:t xml:space="preserve">this wrongly suggests some flexibility in </w:t>
      </w:r>
      <w:r w:rsidR="00055A1E">
        <w:rPr>
          <w:rFonts w:cs="Arial"/>
        </w:rPr>
        <w:t>being able to voluntarily re-set those legal obligations</w:t>
      </w:r>
      <w:r>
        <w:rPr>
          <w:rFonts w:cs="Arial"/>
        </w:rPr>
        <w:t xml:space="preserve">, when in fact the Act </w:t>
      </w:r>
      <w:r w:rsidR="0054658D">
        <w:rPr>
          <w:rFonts w:cs="Arial"/>
        </w:rPr>
        <w:t xml:space="preserve">(and applicable case law) </w:t>
      </w:r>
      <w:r>
        <w:rPr>
          <w:rFonts w:cs="Arial"/>
        </w:rPr>
        <w:t>sets out, and is the authoritative source of, the</w:t>
      </w:r>
      <w:r w:rsidR="0020516A">
        <w:rPr>
          <w:rFonts w:cs="Arial"/>
        </w:rPr>
        <w:t xml:space="preserve"> general</w:t>
      </w:r>
      <w:r>
        <w:rPr>
          <w:rFonts w:cs="Arial"/>
        </w:rPr>
        <w:t xml:space="preserve"> </w:t>
      </w:r>
      <w:r w:rsidR="001860C9">
        <w:rPr>
          <w:rFonts w:cs="Arial"/>
        </w:rPr>
        <w:t xml:space="preserve">legal </w:t>
      </w:r>
      <w:r>
        <w:rPr>
          <w:rFonts w:cs="Arial"/>
        </w:rPr>
        <w:t xml:space="preserve">duties which a director must </w:t>
      </w:r>
      <w:r w:rsidR="001860C9">
        <w:rPr>
          <w:rFonts w:cs="Arial"/>
        </w:rPr>
        <w:t>comply with</w:t>
      </w:r>
      <w:r>
        <w:rPr>
          <w:rFonts w:cs="Arial"/>
        </w:rPr>
        <w:t>.</w:t>
      </w:r>
    </w:p>
    <w:p w:rsidR="00B94864" w:rsidRDefault="00B94864" w:rsidP="00B94864">
      <w:pPr>
        <w:spacing w:after="240"/>
        <w:rPr>
          <w:rFonts w:cs="Arial"/>
        </w:rPr>
      </w:pPr>
      <w:r>
        <w:rPr>
          <w:rFonts w:cs="Arial"/>
        </w:rPr>
        <w:t xml:space="preserve">In considering the Primary Duties, directors already </w:t>
      </w:r>
      <w:r w:rsidR="00901887">
        <w:rPr>
          <w:rFonts w:cs="Arial"/>
        </w:rPr>
        <w:t>have a duty</w:t>
      </w:r>
      <w:r w:rsidR="002E042D">
        <w:rPr>
          <w:rFonts w:cs="Arial"/>
        </w:rPr>
        <w:t xml:space="preserve"> </w:t>
      </w:r>
      <w:r w:rsidR="00631BC0">
        <w:rPr>
          <w:rFonts w:cs="Arial"/>
        </w:rPr>
        <w:t>to</w:t>
      </w:r>
      <w:r>
        <w:rPr>
          <w:rFonts w:cs="Arial"/>
        </w:rPr>
        <w:t xml:space="preserve"> “have regard (amongst other </w:t>
      </w:r>
      <w:r w:rsidR="00631BC0">
        <w:rPr>
          <w:rFonts w:cs="Arial"/>
        </w:rPr>
        <w:t>matters</w:t>
      </w:r>
      <w:r>
        <w:rPr>
          <w:rFonts w:cs="Arial"/>
        </w:rPr>
        <w:t>) t</w:t>
      </w:r>
      <w:r w:rsidRPr="009710B3">
        <w:rPr>
          <w:rFonts w:cs="Arial"/>
        </w:rPr>
        <w:t>o</w:t>
      </w:r>
      <w:r>
        <w:rPr>
          <w:rFonts w:cs="Arial"/>
        </w:rPr>
        <w:t xml:space="preserve">...” </w:t>
      </w:r>
      <w:r w:rsidR="00EF306A">
        <w:rPr>
          <w:rFonts w:cs="Arial"/>
        </w:rPr>
        <w:t xml:space="preserve">the various factors set out </w:t>
      </w:r>
      <w:r>
        <w:rPr>
          <w:rFonts w:cs="Arial"/>
        </w:rPr>
        <w:t>in section 172</w:t>
      </w:r>
      <w:r w:rsidR="00EF306A">
        <w:rPr>
          <w:rFonts w:cs="Arial"/>
        </w:rPr>
        <w:t>(1)</w:t>
      </w:r>
      <w:r>
        <w:rPr>
          <w:rFonts w:cs="Arial"/>
        </w:rPr>
        <w:t xml:space="preserve"> of the Ac</w:t>
      </w:r>
      <w:r w:rsidR="00CB0269">
        <w:rPr>
          <w:rFonts w:cs="Arial"/>
        </w:rPr>
        <w:t>t</w:t>
      </w:r>
      <w:r w:rsidR="00CE1930">
        <w:rPr>
          <w:rFonts w:cs="Arial"/>
        </w:rPr>
        <w:t xml:space="preserve">, but these are not a checklist </w:t>
      </w:r>
      <w:r w:rsidR="007D5B30">
        <w:rPr>
          <w:rFonts w:cs="Arial"/>
        </w:rPr>
        <w:t>of factors to consider and directors have a duty to consider all relevant factors in making a decision</w:t>
      </w:r>
      <w:r w:rsidR="00CB0269">
        <w:rPr>
          <w:rFonts w:cs="Arial"/>
        </w:rPr>
        <w:t xml:space="preserve">. </w:t>
      </w:r>
      <w:r w:rsidR="0072408C">
        <w:rPr>
          <w:rFonts w:cs="Arial"/>
        </w:rPr>
        <w:t>This is an area that they sometimes seek guidance on from their advisers.</w:t>
      </w:r>
      <w:r>
        <w:rPr>
          <w:rFonts w:cs="Arial"/>
        </w:rPr>
        <w:t xml:space="preserve"> </w:t>
      </w:r>
      <w:r w:rsidR="004531AA">
        <w:rPr>
          <w:rFonts w:cs="Arial"/>
        </w:rPr>
        <w:t>Additionally, o</w:t>
      </w:r>
      <w:r w:rsidR="00F357AF">
        <w:rPr>
          <w:rFonts w:cs="Arial"/>
        </w:rPr>
        <w:t>ther</w:t>
      </w:r>
      <w:r>
        <w:rPr>
          <w:rFonts w:cs="Arial"/>
        </w:rPr>
        <w:t xml:space="preserve"> stakeholders </w:t>
      </w:r>
      <w:r w:rsidR="00F357AF">
        <w:rPr>
          <w:rFonts w:cs="Arial"/>
        </w:rPr>
        <w:t>sometimes have</w:t>
      </w:r>
      <w:r>
        <w:rPr>
          <w:rFonts w:cs="Arial"/>
        </w:rPr>
        <w:t xml:space="preserve"> </w:t>
      </w:r>
      <w:r w:rsidR="001900BA">
        <w:rPr>
          <w:rFonts w:cs="Arial"/>
        </w:rPr>
        <w:t xml:space="preserve">difficulty </w:t>
      </w:r>
      <w:r>
        <w:rPr>
          <w:rFonts w:cs="Arial"/>
        </w:rPr>
        <w:t xml:space="preserve">understanding </w:t>
      </w:r>
      <w:r w:rsidR="001900BA">
        <w:rPr>
          <w:rFonts w:cs="Arial"/>
        </w:rPr>
        <w:t>how much</w:t>
      </w:r>
      <w:r>
        <w:rPr>
          <w:rFonts w:cs="Arial"/>
        </w:rPr>
        <w:t xml:space="preserve"> weight </w:t>
      </w:r>
      <w:r w:rsidR="001900BA">
        <w:rPr>
          <w:rFonts w:cs="Arial"/>
        </w:rPr>
        <w:t>directors should attribute</w:t>
      </w:r>
      <w:r>
        <w:rPr>
          <w:rFonts w:cs="Arial"/>
        </w:rPr>
        <w:t xml:space="preserve"> to each factor specified in section 172</w:t>
      </w:r>
      <w:r w:rsidR="00C23CB4">
        <w:rPr>
          <w:rFonts w:cs="Arial"/>
        </w:rPr>
        <w:t>(1)</w:t>
      </w:r>
      <w:r w:rsidR="0054658D">
        <w:rPr>
          <w:rFonts w:cs="Arial"/>
        </w:rPr>
        <w:t xml:space="preserve"> of the Act</w:t>
      </w:r>
      <w:r>
        <w:rPr>
          <w:rFonts w:cs="Arial"/>
        </w:rPr>
        <w:t xml:space="preserve">. If the Code, as the Introduction </w:t>
      </w:r>
      <w:r w:rsidR="00C23CB4">
        <w:rPr>
          <w:rFonts w:cs="Arial"/>
        </w:rPr>
        <w:t xml:space="preserve">to it </w:t>
      </w:r>
      <w:r>
        <w:rPr>
          <w:rFonts w:cs="Arial"/>
        </w:rPr>
        <w:t xml:space="preserve">states, is truly “designed to complement such mechanisms”, </w:t>
      </w:r>
      <w:r w:rsidR="00254AB2">
        <w:rPr>
          <w:rFonts w:cs="Arial"/>
        </w:rPr>
        <w:t xml:space="preserve">then </w:t>
      </w:r>
      <w:r>
        <w:rPr>
          <w:rFonts w:cs="Arial"/>
        </w:rPr>
        <w:t xml:space="preserve">it may be </w:t>
      </w:r>
      <w:r w:rsidR="00F8130D">
        <w:rPr>
          <w:rFonts w:cs="Arial"/>
        </w:rPr>
        <w:t xml:space="preserve">more </w:t>
      </w:r>
      <w:r>
        <w:rPr>
          <w:rFonts w:cs="Arial"/>
        </w:rPr>
        <w:t xml:space="preserve">helpful </w:t>
      </w:r>
      <w:r w:rsidR="00F8130D">
        <w:rPr>
          <w:rFonts w:cs="Arial"/>
        </w:rPr>
        <w:t xml:space="preserve">for the Code </w:t>
      </w:r>
      <w:r>
        <w:rPr>
          <w:rFonts w:cs="Arial"/>
        </w:rPr>
        <w:t xml:space="preserve">to </w:t>
      </w:r>
      <w:r w:rsidR="006818CC">
        <w:rPr>
          <w:rFonts w:cs="Arial"/>
        </w:rPr>
        <w:t xml:space="preserve">remind directors of, and summarise the text </w:t>
      </w:r>
      <w:r w:rsidR="001E01CB">
        <w:rPr>
          <w:rFonts w:cs="Arial"/>
        </w:rPr>
        <w:t>of</w:t>
      </w:r>
      <w:r w:rsidR="006818CC">
        <w:rPr>
          <w:rFonts w:cs="Arial"/>
        </w:rPr>
        <w:t>,</w:t>
      </w:r>
      <w:r w:rsidR="001E01CB">
        <w:rPr>
          <w:rFonts w:cs="Arial"/>
        </w:rPr>
        <w:t xml:space="preserve"> </w:t>
      </w:r>
      <w:r>
        <w:rPr>
          <w:rFonts w:cs="Arial"/>
        </w:rPr>
        <w:t xml:space="preserve">the existing </w:t>
      </w:r>
      <w:r w:rsidR="00AA72BC">
        <w:rPr>
          <w:rFonts w:cs="Arial"/>
        </w:rPr>
        <w:t>Primary Duties</w:t>
      </w:r>
      <w:r w:rsidR="006818CC">
        <w:rPr>
          <w:rFonts w:cs="Arial"/>
        </w:rPr>
        <w:t xml:space="preserve"> while emphasising that compliance with the Code is subject to compliance with these </w:t>
      </w:r>
      <w:r w:rsidR="00B03C93">
        <w:rPr>
          <w:rFonts w:cs="Arial"/>
        </w:rPr>
        <w:t xml:space="preserve">over-riding </w:t>
      </w:r>
      <w:r w:rsidR="006818CC">
        <w:rPr>
          <w:rFonts w:cs="Arial"/>
        </w:rPr>
        <w:t>Primary Duties</w:t>
      </w:r>
      <w:r>
        <w:rPr>
          <w:rFonts w:cs="Arial"/>
        </w:rPr>
        <w:t xml:space="preserve">, rather than introduce new </w:t>
      </w:r>
      <w:r w:rsidR="00C0175A">
        <w:rPr>
          <w:rFonts w:cs="Arial"/>
        </w:rPr>
        <w:t xml:space="preserve">undertakings and obligations </w:t>
      </w:r>
      <w:r>
        <w:rPr>
          <w:rFonts w:cs="Arial"/>
        </w:rPr>
        <w:t xml:space="preserve">that neither reference section 172 </w:t>
      </w:r>
      <w:r w:rsidR="0054658D">
        <w:rPr>
          <w:rFonts w:cs="Arial"/>
        </w:rPr>
        <w:t xml:space="preserve">of the Act </w:t>
      </w:r>
      <w:r>
        <w:rPr>
          <w:rFonts w:cs="Arial"/>
        </w:rPr>
        <w:t xml:space="preserve">nor </w:t>
      </w:r>
      <w:r w:rsidR="00C0175A">
        <w:rPr>
          <w:rFonts w:cs="Arial"/>
        </w:rPr>
        <w:t>other aspects of the Primary Duties</w:t>
      </w:r>
      <w:r>
        <w:rPr>
          <w:rFonts w:cs="Arial"/>
        </w:rPr>
        <w:t xml:space="preserve">. </w:t>
      </w:r>
      <w:r w:rsidR="002A3988">
        <w:rPr>
          <w:rFonts w:cs="Arial"/>
        </w:rPr>
        <w:t>Given</w:t>
      </w:r>
      <w:r>
        <w:rPr>
          <w:rFonts w:cs="Arial"/>
        </w:rPr>
        <w:t xml:space="preserve"> the Code aims to “prove useful for those stepping up into director roles for the first time”</w:t>
      </w:r>
      <w:r w:rsidR="00950F21">
        <w:rPr>
          <w:rFonts w:cs="Arial"/>
        </w:rPr>
        <w:t xml:space="preserve">, developing it in this way could make it a more useful </w:t>
      </w:r>
      <w:r w:rsidR="00696FAC">
        <w:rPr>
          <w:rFonts w:cs="Arial"/>
        </w:rPr>
        <w:t>document for new directors</w:t>
      </w:r>
      <w:r>
        <w:rPr>
          <w:rFonts w:cs="Arial"/>
        </w:rPr>
        <w:t>.</w:t>
      </w:r>
    </w:p>
    <w:p w:rsidR="000F6E85" w:rsidRPr="000F6E85" w:rsidRDefault="00225858" w:rsidP="000F6E85">
      <w:pPr>
        <w:pStyle w:val="Body"/>
        <w:rPr>
          <w:color w:val="000000" w:themeColor="text1"/>
          <w:lang w:val="en-US"/>
        </w:rPr>
      </w:pPr>
      <w:r>
        <w:rPr>
          <w:color w:val="000000" w:themeColor="text1"/>
          <w:lang w:val="en-US"/>
        </w:rPr>
        <w:t xml:space="preserve">We note that the Code is structured around six key principles of director conduct.  In and of themselves, such key principles are not objectionable </w:t>
      </w:r>
      <w:r w:rsidR="00055A1E">
        <w:rPr>
          <w:color w:val="000000" w:themeColor="text1"/>
          <w:lang w:val="en-US"/>
        </w:rPr>
        <w:t>as being aspirational goals and setting a "tone from the top" for how people across the relevant company should seek to behave</w:t>
      </w:r>
      <w:r w:rsidR="0054658D">
        <w:rPr>
          <w:color w:val="000000" w:themeColor="text1"/>
          <w:lang w:val="en-US"/>
        </w:rPr>
        <w:t>. M</w:t>
      </w:r>
      <w:r w:rsidR="00055A1E">
        <w:rPr>
          <w:color w:val="000000" w:themeColor="text1"/>
          <w:lang w:val="en-US"/>
        </w:rPr>
        <w:t xml:space="preserve">any of those principles </w:t>
      </w:r>
      <w:r>
        <w:rPr>
          <w:color w:val="000000" w:themeColor="text1"/>
          <w:lang w:val="en-US"/>
        </w:rPr>
        <w:t xml:space="preserve">can be seen (in the same or similar format) </w:t>
      </w:r>
      <w:r w:rsidRPr="000F6E85">
        <w:rPr>
          <w:color w:val="000000" w:themeColor="text1"/>
          <w:lang w:val="en-US"/>
        </w:rPr>
        <w:t xml:space="preserve">in other codes of conduct (including for professional bodies and/or </w:t>
      </w:r>
      <w:r w:rsidR="00DC233E" w:rsidRPr="000F6E85">
        <w:rPr>
          <w:color w:val="000000" w:themeColor="text1"/>
          <w:lang w:val="en-US"/>
        </w:rPr>
        <w:t xml:space="preserve">companies’ own internal codes </w:t>
      </w:r>
      <w:r w:rsidRPr="000F6E85">
        <w:rPr>
          <w:color w:val="000000" w:themeColor="text1"/>
          <w:lang w:val="en-US"/>
        </w:rPr>
        <w:t xml:space="preserve">applying to all workers within an </w:t>
      </w:r>
      <w:proofErr w:type="spellStart"/>
      <w:r w:rsidRPr="000F6E85">
        <w:rPr>
          <w:color w:val="000000" w:themeColor="text1"/>
          <w:lang w:val="en-US"/>
        </w:rPr>
        <w:t>organi</w:t>
      </w:r>
      <w:r w:rsidR="0004433E" w:rsidRPr="000F6E85">
        <w:rPr>
          <w:color w:val="000000" w:themeColor="text1"/>
          <w:lang w:val="en-US"/>
        </w:rPr>
        <w:t>s</w:t>
      </w:r>
      <w:r w:rsidRPr="000F6E85">
        <w:rPr>
          <w:color w:val="000000" w:themeColor="text1"/>
          <w:lang w:val="en-US"/>
        </w:rPr>
        <w:t>ation</w:t>
      </w:r>
      <w:proofErr w:type="spellEnd"/>
      <w:r w:rsidRPr="000F6E85">
        <w:rPr>
          <w:color w:val="000000" w:themeColor="text1"/>
          <w:lang w:val="en-US"/>
        </w:rPr>
        <w:t xml:space="preserve">).  </w:t>
      </w:r>
      <w:r w:rsidR="00B017D1">
        <w:rPr>
          <w:color w:val="000000" w:themeColor="text1"/>
          <w:lang w:val="en-US"/>
        </w:rPr>
        <w:t>However, w</w:t>
      </w:r>
      <w:r w:rsidRPr="000F6E85">
        <w:rPr>
          <w:color w:val="000000" w:themeColor="text1"/>
          <w:lang w:val="en-US"/>
        </w:rPr>
        <w:t xml:space="preserve">e would note that a number of these are not specific to directors in their capacity as directors (for example, fairness), but </w:t>
      </w:r>
      <w:r w:rsidR="005B11BF" w:rsidRPr="000F6E85">
        <w:rPr>
          <w:color w:val="000000" w:themeColor="text1"/>
          <w:lang w:val="en-US"/>
        </w:rPr>
        <w:t>are</w:t>
      </w:r>
      <w:r w:rsidRPr="000F6E85">
        <w:rPr>
          <w:color w:val="000000" w:themeColor="text1"/>
          <w:lang w:val="en-US"/>
        </w:rPr>
        <w:t xml:space="preserve"> broader guides to </w:t>
      </w:r>
      <w:r w:rsidR="0004433E" w:rsidRPr="000F6E85">
        <w:rPr>
          <w:color w:val="000000" w:themeColor="text1"/>
          <w:lang w:val="en-US"/>
        </w:rPr>
        <w:t>appropriate</w:t>
      </w:r>
      <w:r w:rsidR="005B11BF" w:rsidRPr="000F6E85">
        <w:rPr>
          <w:color w:val="000000" w:themeColor="text1"/>
          <w:lang w:val="en-US"/>
        </w:rPr>
        <w:t xml:space="preserve"> </w:t>
      </w:r>
      <w:r w:rsidRPr="000F6E85">
        <w:rPr>
          <w:color w:val="000000" w:themeColor="text1"/>
          <w:lang w:val="en-US"/>
        </w:rPr>
        <w:t xml:space="preserve">workplace </w:t>
      </w:r>
      <w:proofErr w:type="spellStart"/>
      <w:r w:rsidRPr="000F6E85">
        <w:rPr>
          <w:color w:val="000000" w:themeColor="text1"/>
          <w:lang w:val="en-US"/>
        </w:rPr>
        <w:t>behaviour</w:t>
      </w:r>
      <w:proofErr w:type="spellEnd"/>
      <w:r w:rsidRPr="000F6E85">
        <w:rPr>
          <w:color w:val="000000" w:themeColor="text1"/>
          <w:lang w:val="en-US"/>
        </w:rPr>
        <w:t xml:space="preserve">.  </w:t>
      </w:r>
      <w:r w:rsidR="000F6E85" w:rsidRPr="000F6E85">
        <w:rPr>
          <w:color w:val="000000" w:themeColor="text1"/>
          <w:lang w:val="en-US"/>
        </w:rPr>
        <w:t xml:space="preserve">In addition, Principle 6 </w:t>
      </w:r>
      <w:r w:rsidR="0054658D">
        <w:rPr>
          <w:color w:val="000000" w:themeColor="text1"/>
          <w:lang w:val="en-US"/>
        </w:rPr>
        <w:t xml:space="preserve">of the Code </w:t>
      </w:r>
      <w:r w:rsidR="000F6E85" w:rsidRPr="000F6E85">
        <w:rPr>
          <w:color w:val="000000" w:themeColor="text1"/>
          <w:lang w:val="en-US"/>
        </w:rPr>
        <w:t xml:space="preserve">goes to the purpose and conduct of the business, rather than to the </w:t>
      </w:r>
      <w:proofErr w:type="spellStart"/>
      <w:r w:rsidR="000F6E85" w:rsidRPr="000F6E85">
        <w:rPr>
          <w:color w:val="000000" w:themeColor="text1"/>
          <w:lang w:val="en-US"/>
        </w:rPr>
        <w:t>behaviour</w:t>
      </w:r>
      <w:proofErr w:type="spellEnd"/>
      <w:r w:rsidR="000F6E85" w:rsidRPr="000F6E85">
        <w:rPr>
          <w:color w:val="000000" w:themeColor="text1"/>
          <w:lang w:val="en-US"/>
        </w:rPr>
        <w:t xml:space="preserve"> of individual directors. </w:t>
      </w:r>
    </w:p>
    <w:p w:rsidR="00225858" w:rsidRDefault="00EF1168" w:rsidP="00225858">
      <w:pPr>
        <w:pStyle w:val="Body"/>
        <w:rPr>
          <w:color w:val="000000" w:themeColor="text1"/>
          <w:lang w:val="en-US"/>
        </w:rPr>
      </w:pPr>
      <w:r w:rsidRPr="000F6E85">
        <w:rPr>
          <w:color w:val="000000" w:themeColor="text1"/>
          <w:lang w:val="en-US"/>
        </w:rPr>
        <w:t>As drafted,</w:t>
      </w:r>
      <w:r w:rsidR="00225858" w:rsidRPr="000F6E85">
        <w:rPr>
          <w:color w:val="000000" w:themeColor="text1"/>
          <w:lang w:val="en-US"/>
        </w:rPr>
        <w:t xml:space="preserve"> directors </w:t>
      </w:r>
      <w:r w:rsidRPr="000F6E85">
        <w:rPr>
          <w:color w:val="000000" w:themeColor="text1"/>
          <w:lang w:val="en-US"/>
        </w:rPr>
        <w:t xml:space="preserve">would have </w:t>
      </w:r>
      <w:r w:rsidR="00225858" w:rsidRPr="000F6E85">
        <w:rPr>
          <w:color w:val="000000" w:themeColor="text1"/>
          <w:lang w:val="en-US"/>
        </w:rPr>
        <w:t xml:space="preserve">to consider how the Code’s </w:t>
      </w:r>
      <w:r w:rsidRPr="000F6E85">
        <w:rPr>
          <w:color w:val="000000" w:themeColor="text1"/>
          <w:lang w:val="en-US"/>
        </w:rPr>
        <w:t>k</w:t>
      </w:r>
      <w:r w:rsidR="00225858" w:rsidRPr="000F6E85">
        <w:rPr>
          <w:color w:val="000000" w:themeColor="text1"/>
          <w:lang w:val="en-US"/>
        </w:rPr>
        <w:t xml:space="preserve">ey </w:t>
      </w:r>
      <w:r w:rsidRPr="000F6E85">
        <w:rPr>
          <w:color w:val="000000" w:themeColor="text1"/>
          <w:lang w:val="en-US"/>
        </w:rPr>
        <w:t>p</w:t>
      </w:r>
      <w:r w:rsidR="00225858" w:rsidRPr="000F6E85">
        <w:rPr>
          <w:color w:val="000000" w:themeColor="text1"/>
          <w:lang w:val="en-US"/>
        </w:rPr>
        <w:t xml:space="preserve">rinciples interact with the Primary Duties, as well as </w:t>
      </w:r>
      <w:r w:rsidR="00F401F3" w:rsidRPr="000F6E85">
        <w:rPr>
          <w:color w:val="000000" w:themeColor="text1"/>
          <w:lang w:val="en-US"/>
        </w:rPr>
        <w:t xml:space="preserve">with </w:t>
      </w:r>
      <w:r w:rsidR="00225858" w:rsidRPr="000F6E85">
        <w:rPr>
          <w:color w:val="000000" w:themeColor="text1"/>
          <w:lang w:val="en-US"/>
        </w:rPr>
        <w:t>any other relevant codes of conduct</w:t>
      </w:r>
      <w:r w:rsidR="00171C59" w:rsidRPr="000F6E85">
        <w:rPr>
          <w:color w:val="000000" w:themeColor="text1"/>
          <w:lang w:val="en-US"/>
        </w:rPr>
        <w:t xml:space="preserve"> (such as those of the</w:t>
      </w:r>
      <w:r w:rsidR="004A5D03" w:rsidRPr="000F6E85">
        <w:rPr>
          <w:color w:val="000000" w:themeColor="text1"/>
          <w:lang w:val="en-US"/>
        </w:rPr>
        <w:t>ir</w:t>
      </w:r>
      <w:r w:rsidR="00171C59" w:rsidRPr="000F6E85">
        <w:rPr>
          <w:color w:val="000000" w:themeColor="text1"/>
          <w:lang w:val="en-US"/>
        </w:rPr>
        <w:t xml:space="preserve"> company </w:t>
      </w:r>
      <w:r w:rsidR="004A5D03" w:rsidRPr="000F6E85">
        <w:rPr>
          <w:color w:val="000000" w:themeColor="text1"/>
          <w:lang w:val="en-US"/>
        </w:rPr>
        <w:t xml:space="preserve">that already </w:t>
      </w:r>
      <w:r w:rsidR="00171C59" w:rsidRPr="000F6E85">
        <w:rPr>
          <w:color w:val="000000" w:themeColor="text1"/>
          <w:lang w:val="en-US"/>
        </w:rPr>
        <w:t>apply to its workforce more broadly)</w:t>
      </w:r>
      <w:r w:rsidR="00413A6A">
        <w:rPr>
          <w:color w:val="000000" w:themeColor="text1"/>
          <w:lang w:val="en-US"/>
        </w:rPr>
        <w:t>. Directors would also need to</w:t>
      </w:r>
      <w:r w:rsidR="00225858" w:rsidRPr="000F6E85">
        <w:rPr>
          <w:color w:val="000000" w:themeColor="text1"/>
          <w:lang w:val="en-US"/>
        </w:rPr>
        <w:t xml:space="preserve"> assess how </w:t>
      </w:r>
      <w:r w:rsidR="00B81C1A" w:rsidRPr="000F6E85">
        <w:rPr>
          <w:color w:val="000000" w:themeColor="text1"/>
          <w:lang w:val="en-US"/>
        </w:rPr>
        <w:t xml:space="preserve">and whether </w:t>
      </w:r>
      <w:r w:rsidR="00225858" w:rsidRPr="000F6E85">
        <w:rPr>
          <w:color w:val="000000" w:themeColor="text1"/>
          <w:lang w:val="en-US"/>
        </w:rPr>
        <w:t xml:space="preserve">they are able to </w:t>
      </w:r>
      <w:r w:rsidR="008D4B08" w:rsidRPr="000F6E85">
        <w:rPr>
          <w:color w:val="000000" w:themeColor="text1"/>
          <w:lang w:val="en-US"/>
        </w:rPr>
        <w:t xml:space="preserve">comply with </w:t>
      </w:r>
      <w:r w:rsidR="00225858" w:rsidRPr="000F6E85">
        <w:rPr>
          <w:color w:val="000000" w:themeColor="text1"/>
          <w:lang w:val="en-US"/>
        </w:rPr>
        <w:t xml:space="preserve">any </w:t>
      </w:r>
      <w:r w:rsidR="008D4B08" w:rsidRPr="000F6E85">
        <w:rPr>
          <w:color w:val="000000" w:themeColor="text1"/>
          <w:lang w:val="en-US"/>
        </w:rPr>
        <w:t xml:space="preserve">particular </w:t>
      </w:r>
      <w:r w:rsidR="00225858" w:rsidRPr="000F6E85">
        <w:rPr>
          <w:color w:val="000000" w:themeColor="text1"/>
          <w:lang w:val="en-US"/>
        </w:rPr>
        <w:t>undertakings to meet the requirements of the Code</w:t>
      </w:r>
      <w:r w:rsidR="001F163F" w:rsidRPr="000F6E85">
        <w:rPr>
          <w:color w:val="000000" w:themeColor="text1"/>
          <w:lang w:val="en-US"/>
        </w:rPr>
        <w:t xml:space="preserve">, in addition to </w:t>
      </w:r>
      <w:r w:rsidR="00413A6A">
        <w:rPr>
          <w:color w:val="000000" w:themeColor="text1"/>
          <w:lang w:val="en-US"/>
        </w:rPr>
        <w:t xml:space="preserve">compliance with </w:t>
      </w:r>
      <w:r w:rsidR="001F163F" w:rsidRPr="000F6E85">
        <w:rPr>
          <w:color w:val="000000" w:themeColor="text1"/>
          <w:lang w:val="en-US"/>
        </w:rPr>
        <w:t xml:space="preserve">their </w:t>
      </w:r>
      <w:r w:rsidR="00F907F9" w:rsidRPr="000F6E85">
        <w:rPr>
          <w:color w:val="000000" w:themeColor="text1"/>
          <w:lang w:val="en-US"/>
        </w:rPr>
        <w:t>legal and/or contractual ob</w:t>
      </w:r>
      <w:r w:rsidR="00E222FA">
        <w:rPr>
          <w:color w:val="000000" w:themeColor="text1"/>
          <w:lang w:val="en-US"/>
        </w:rPr>
        <w:t>l</w:t>
      </w:r>
      <w:r w:rsidR="00F907F9" w:rsidRPr="000F6E85">
        <w:rPr>
          <w:color w:val="000000" w:themeColor="text1"/>
          <w:lang w:val="en-US"/>
        </w:rPr>
        <w:t>igations</w:t>
      </w:r>
      <w:r w:rsidR="001F163F" w:rsidRPr="000F6E85">
        <w:rPr>
          <w:color w:val="000000" w:themeColor="text1"/>
          <w:lang w:val="en-US"/>
        </w:rPr>
        <w:t xml:space="preserve"> to meet their Primary Duties</w:t>
      </w:r>
      <w:r w:rsidR="00413A6A">
        <w:rPr>
          <w:color w:val="000000" w:themeColor="text1"/>
          <w:lang w:val="en-US"/>
        </w:rPr>
        <w:t>,</w:t>
      </w:r>
      <w:r w:rsidR="001F163F" w:rsidRPr="000F6E85">
        <w:rPr>
          <w:color w:val="000000" w:themeColor="text1"/>
          <w:lang w:val="en-US"/>
        </w:rPr>
        <w:t xml:space="preserve"> the requirements of any internal conduct code</w:t>
      </w:r>
      <w:r w:rsidR="00055A1E" w:rsidRPr="000F6E85">
        <w:rPr>
          <w:color w:val="000000" w:themeColor="text1"/>
          <w:lang w:val="en-US"/>
        </w:rPr>
        <w:t xml:space="preserve"> and</w:t>
      </w:r>
      <w:r w:rsidR="00413A6A">
        <w:rPr>
          <w:color w:val="000000" w:themeColor="text1"/>
          <w:lang w:val="en-US"/>
        </w:rPr>
        <w:t>/or</w:t>
      </w:r>
      <w:r w:rsidR="00055A1E" w:rsidRPr="000F6E85">
        <w:rPr>
          <w:color w:val="000000" w:themeColor="text1"/>
          <w:lang w:val="en-US"/>
        </w:rPr>
        <w:t xml:space="preserve"> the provisions of their employment contracts </w:t>
      </w:r>
      <w:r w:rsidR="00055A1E" w:rsidRPr="006818CC">
        <w:rPr>
          <w:color w:val="000000" w:themeColor="text1"/>
          <w:lang w:val="en-US"/>
        </w:rPr>
        <w:t>or letter</w:t>
      </w:r>
      <w:r w:rsidR="009F66E7" w:rsidRPr="006818CC">
        <w:rPr>
          <w:color w:val="000000" w:themeColor="text1"/>
          <w:lang w:val="en-US"/>
        </w:rPr>
        <w:t>s</w:t>
      </w:r>
      <w:r w:rsidR="00055A1E" w:rsidRPr="000F6E85">
        <w:rPr>
          <w:color w:val="000000" w:themeColor="text1"/>
          <w:lang w:val="en-US"/>
        </w:rPr>
        <w:t xml:space="preserve"> of appointment</w:t>
      </w:r>
      <w:r w:rsidR="001F163F" w:rsidRPr="000F6E85">
        <w:rPr>
          <w:color w:val="000000" w:themeColor="text1"/>
          <w:lang w:val="en-US"/>
        </w:rPr>
        <w:t>.</w:t>
      </w:r>
      <w:r w:rsidR="00225858" w:rsidRPr="000F6E85">
        <w:rPr>
          <w:color w:val="000000" w:themeColor="text1"/>
          <w:lang w:val="en-US"/>
        </w:rPr>
        <w:t xml:space="preserve">  </w:t>
      </w:r>
    </w:p>
    <w:p w:rsidR="0079232F" w:rsidRPr="000F6E85" w:rsidRDefault="009D79F7" w:rsidP="00225858">
      <w:pPr>
        <w:pStyle w:val="Body"/>
        <w:rPr>
          <w:color w:val="000000" w:themeColor="text1"/>
          <w:lang w:val="en-US"/>
        </w:rPr>
      </w:pPr>
      <w:r w:rsidRPr="000F6E85">
        <w:rPr>
          <w:color w:val="000000" w:themeColor="text1"/>
          <w:lang w:val="en-US"/>
        </w:rPr>
        <w:t>Where a company has already adopted an internal code of conduct, this is likely to have been tailored to deal with the particular circumstances or priorities of the company</w:t>
      </w:r>
      <w:r w:rsidR="00F907F9" w:rsidRPr="000F6E85">
        <w:rPr>
          <w:color w:val="000000" w:themeColor="text1"/>
          <w:lang w:val="en-US"/>
        </w:rPr>
        <w:t xml:space="preserve">, as well as the </w:t>
      </w:r>
      <w:r w:rsidR="00F907F9" w:rsidRPr="000F6E85">
        <w:rPr>
          <w:rFonts w:eastAsia="Times New Roman" w:cs="Arial"/>
        </w:rPr>
        <w:t>scope of operations and/or industry sector</w:t>
      </w:r>
      <w:r w:rsidRPr="000F6E85">
        <w:rPr>
          <w:color w:val="000000" w:themeColor="text1"/>
          <w:lang w:val="en-US"/>
        </w:rPr>
        <w:t xml:space="preserve">.  </w:t>
      </w:r>
      <w:r w:rsidR="0079232F" w:rsidRPr="000F6E85">
        <w:rPr>
          <w:color w:val="000000" w:themeColor="text1"/>
          <w:lang w:val="en-US"/>
        </w:rPr>
        <w:t xml:space="preserve">In this respect, the Code might be better aimed at </w:t>
      </w:r>
      <w:r w:rsidR="0020516A">
        <w:rPr>
          <w:color w:val="000000" w:themeColor="text1"/>
          <w:lang w:val="en-US"/>
        </w:rPr>
        <w:t xml:space="preserve">directors of </w:t>
      </w:r>
      <w:r w:rsidR="0079232F" w:rsidRPr="000F6E85">
        <w:rPr>
          <w:color w:val="000000" w:themeColor="text1"/>
          <w:lang w:val="en-US"/>
        </w:rPr>
        <w:t>companies that have not adopted a code of conduct</w:t>
      </w:r>
      <w:r w:rsidR="0079232F" w:rsidRPr="006818CC">
        <w:rPr>
          <w:color w:val="000000" w:themeColor="text1"/>
          <w:lang w:val="en-US"/>
        </w:rPr>
        <w:t>.</w:t>
      </w:r>
      <w:r w:rsidR="0079232F" w:rsidRPr="000F6E85">
        <w:rPr>
          <w:color w:val="000000" w:themeColor="text1"/>
          <w:lang w:val="en-US"/>
        </w:rPr>
        <w:t xml:space="preserve"> We also </w:t>
      </w:r>
      <w:proofErr w:type="spellStart"/>
      <w:r w:rsidR="0079232F" w:rsidRPr="000F6E85">
        <w:rPr>
          <w:color w:val="000000" w:themeColor="text1"/>
          <w:lang w:val="en-US"/>
        </w:rPr>
        <w:t>recognise</w:t>
      </w:r>
      <w:proofErr w:type="spellEnd"/>
      <w:r w:rsidR="0079232F" w:rsidRPr="000F6E85">
        <w:rPr>
          <w:color w:val="000000" w:themeColor="text1"/>
          <w:lang w:val="en-US"/>
        </w:rPr>
        <w:t xml:space="preserve"> that the Code may be a helpful reference for companies looking to update any existing code of conduct. </w:t>
      </w:r>
      <w:r w:rsidR="000F6E85">
        <w:rPr>
          <w:color w:val="000000" w:themeColor="text1"/>
          <w:lang w:val="en-US"/>
        </w:rPr>
        <w:t>So it may be beneficial to refer to this flexibility whe</w:t>
      </w:r>
      <w:r w:rsidR="00B017D1">
        <w:rPr>
          <w:color w:val="000000" w:themeColor="text1"/>
          <w:lang w:val="en-US"/>
        </w:rPr>
        <w:t>n</w:t>
      </w:r>
      <w:r w:rsidR="000F6E85">
        <w:rPr>
          <w:color w:val="000000" w:themeColor="text1"/>
          <w:lang w:val="en-US"/>
        </w:rPr>
        <w:t xml:space="preserve"> considering the application (and applicability) of the Code. </w:t>
      </w:r>
    </w:p>
    <w:p w:rsidR="00225858" w:rsidRDefault="00E95A24" w:rsidP="004B7E8F">
      <w:pPr>
        <w:pStyle w:val="Body"/>
        <w:rPr>
          <w:color w:val="000000" w:themeColor="text1"/>
          <w:lang w:val="en-US"/>
        </w:rPr>
      </w:pPr>
      <w:r w:rsidRPr="000F6E85">
        <w:rPr>
          <w:color w:val="000000" w:themeColor="text1"/>
          <w:lang w:val="en-US"/>
        </w:rPr>
        <w:t xml:space="preserve">The Consultation Paper does not specify </w:t>
      </w:r>
      <w:r w:rsidR="00860ACB" w:rsidRPr="000F6E85">
        <w:rPr>
          <w:color w:val="000000" w:themeColor="text1"/>
          <w:lang w:val="en-US"/>
        </w:rPr>
        <w:t>how directors should seek to comply with</w:t>
      </w:r>
      <w:r w:rsidR="00860ACB">
        <w:rPr>
          <w:color w:val="000000" w:themeColor="text1"/>
          <w:lang w:val="en-US"/>
        </w:rPr>
        <w:t xml:space="preserve"> the </w:t>
      </w:r>
      <w:proofErr w:type="gramStart"/>
      <w:r w:rsidR="00860ACB">
        <w:rPr>
          <w:color w:val="000000" w:themeColor="text1"/>
          <w:lang w:val="en-US"/>
        </w:rPr>
        <w:t>Code</w:t>
      </w:r>
      <w:proofErr w:type="gramEnd"/>
      <w:r w:rsidR="00B86379">
        <w:rPr>
          <w:color w:val="000000" w:themeColor="text1"/>
          <w:lang w:val="en-US"/>
        </w:rPr>
        <w:t xml:space="preserve"> and </w:t>
      </w:r>
      <w:r w:rsidR="0095093A">
        <w:rPr>
          <w:color w:val="000000" w:themeColor="text1"/>
          <w:lang w:val="en-US"/>
        </w:rPr>
        <w:t xml:space="preserve">it </w:t>
      </w:r>
      <w:r w:rsidR="00B86379">
        <w:rPr>
          <w:color w:val="000000" w:themeColor="text1"/>
          <w:lang w:val="en-US"/>
        </w:rPr>
        <w:t xml:space="preserve">is not stated to be “associated with a formal enforcement mechanism”. </w:t>
      </w:r>
      <w:r w:rsidR="00F71623">
        <w:rPr>
          <w:color w:val="000000" w:themeColor="text1"/>
          <w:lang w:val="en-US"/>
        </w:rPr>
        <w:t>If directors were to make any statement of adherence to the Code</w:t>
      </w:r>
      <w:r w:rsidR="000F6E85">
        <w:rPr>
          <w:color w:val="000000" w:themeColor="text1"/>
          <w:lang w:val="en-US"/>
        </w:rPr>
        <w:t xml:space="preserve"> (and we would not be in </w:t>
      </w:r>
      <w:proofErr w:type="spellStart"/>
      <w:r w:rsidR="000F6E85">
        <w:rPr>
          <w:color w:val="000000" w:themeColor="text1"/>
          <w:lang w:val="en-US"/>
        </w:rPr>
        <w:t>favour</w:t>
      </w:r>
      <w:proofErr w:type="spellEnd"/>
      <w:r w:rsidR="000F6E85">
        <w:rPr>
          <w:color w:val="000000" w:themeColor="text1"/>
          <w:lang w:val="en-US"/>
        </w:rPr>
        <w:t xml:space="preserve"> of importing any “comply or explain” reporting into a company’s annual report)</w:t>
      </w:r>
      <w:r w:rsidR="00F71623">
        <w:rPr>
          <w:color w:val="000000" w:themeColor="text1"/>
          <w:lang w:val="en-US"/>
        </w:rPr>
        <w:t xml:space="preserve">, it would be open to shareholders and other stakeholders to seek information as to how such undertakings have been discharged (or information on any non-compliance). </w:t>
      </w:r>
    </w:p>
    <w:p w:rsidR="00225858" w:rsidRPr="000F6A06" w:rsidRDefault="00453488" w:rsidP="00225858">
      <w:pPr>
        <w:pStyle w:val="Body"/>
        <w:rPr>
          <w:color w:val="000000" w:themeColor="text1"/>
          <w:lang w:val="en-US"/>
        </w:rPr>
      </w:pPr>
      <w:r>
        <w:rPr>
          <w:color w:val="000000" w:themeColor="text1"/>
          <w:lang w:val="en-US"/>
        </w:rPr>
        <w:t>An</w:t>
      </w:r>
      <w:r w:rsidR="00225858" w:rsidRPr="000F6A06">
        <w:rPr>
          <w:color w:val="000000" w:themeColor="text1"/>
          <w:lang w:val="en-US"/>
        </w:rPr>
        <w:t xml:space="preserve">y self-reporting of non-compliance could give rise to </w:t>
      </w:r>
      <w:r w:rsidR="00F71623" w:rsidRPr="000F6A06">
        <w:rPr>
          <w:color w:val="000000" w:themeColor="text1"/>
          <w:lang w:val="en-US"/>
        </w:rPr>
        <w:t>a risk of a claim for breach of statutory duty</w:t>
      </w:r>
      <w:r w:rsidR="00225858" w:rsidRPr="000F6A06">
        <w:rPr>
          <w:color w:val="000000" w:themeColor="text1"/>
          <w:lang w:val="en-US"/>
        </w:rPr>
        <w:t xml:space="preserve">, and therefore directors would appear to have limited self-interest in making any such disclosures. </w:t>
      </w:r>
      <w:r w:rsidR="00397704" w:rsidRPr="000F6A06">
        <w:rPr>
          <w:color w:val="000000" w:themeColor="text1"/>
          <w:lang w:val="en-US"/>
        </w:rPr>
        <w:t xml:space="preserve">In this way, the Code could become more “inward-facing” rather than a projection of good governance for external stakeholders. </w:t>
      </w:r>
    </w:p>
    <w:p w:rsidR="00DB13A5" w:rsidRPr="000F6A06" w:rsidRDefault="00060D9C" w:rsidP="00225858">
      <w:pPr>
        <w:pStyle w:val="Body"/>
        <w:rPr>
          <w:rFonts w:eastAsia="Times New Roman" w:cs="Arial"/>
        </w:rPr>
      </w:pPr>
      <w:r w:rsidRPr="000F6A06">
        <w:rPr>
          <w:rFonts w:eastAsia="Times New Roman" w:cs="Arial"/>
        </w:rPr>
        <w:t xml:space="preserve">Reference is made, on page 6 of the draft Code, to guidance containing examples of how the Code can be applied in various specific scenarios. There is a risk that this could be unhelpful if it sets up expectations that </w:t>
      </w:r>
      <w:r w:rsidR="00207D53" w:rsidRPr="000F6A06">
        <w:rPr>
          <w:rFonts w:eastAsia="Times New Roman" w:cs="Arial"/>
        </w:rPr>
        <w:t xml:space="preserve">directors should behave in a particular way </w:t>
      </w:r>
      <w:r w:rsidRPr="000F6A06">
        <w:rPr>
          <w:rFonts w:eastAsia="Times New Roman" w:cs="Arial"/>
        </w:rPr>
        <w:t>in a particular</w:t>
      </w:r>
      <w:r w:rsidR="0019766E">
        <w:rPr>
          <w:rFonts w:eastAsia="Times New Roman" w:cs="Arial"/>
        </w:rPr>
        <w:t xml:space="preserve"> hypothetical</w:t>
      </w:r>
      <w:r w:rsidRPr="000F6A06">
        <w:rPr>
          <w:rFonts w:eastAsia="Times New Roman" w:cs="Arial"/>
        </w:rPr>
        <w:t xml:space="preserve"> scenario</w:t>
      </w:r>
      <w:r w:rsidR="00207D53" w:rsidRPr="00F05981">
        <w:rPr>
          <w:rFonts w:eastAsia="Times New Roman" w:cs="Arial"/>
        </w:rPr>
        <w:t xml:space="preserve">, or </w:t>
      </w:r>
      <w:r w:rsidR="00F05981" w:rsidRPr="00F05981">
        <w:rPr>
          <w:rFonts w:eastAsia="Times New Roman" w:cs="Arial"/>
        </w:rPr>
        <w:t xml:space="preserve">potentially create an impression that there can be a different interpretation of how to discharge their Primary Duties for </w:t>
      </w:r>
      <w:r w:rsidR="00B03C93">
        <w:rPr>
          <w:rFonts w:eastAsia="Times New Roman" w:cs="Arial"/>
        </w:rPr>
        <w:t xml:space="preserve">those </w:t>
      </w:r>
      <w:r w:rsidR="00F05981" w:rsidRPr="00F05981">
        <w:rPr>
          <w:rFonts w:eastAsia="Times New Roman" w:cs="Arial"/>
        </w:rPr>
        <w:t>d</w:t>
      </w:r>
      <w:r w:rsidRPr="00F05981">
        <w:rPr>
          <w:rFonts w:eastAsia="Times New Roman" w:cs="Arial"/>
        </w:rPr>
        <w:t xml:space="preserve">irectors </w:t>
      </w:r>
      <w:r w:rsidR="0020516A" w:rsidRPr="00F05981">
        <w:rPr>
          <w:rFonts w:eastAsia="Times New Roman" w:cs="Arial"/>
        </w:rPr>
        <w:t xml:space="preserve">who </w:t>
      </w:r>
      <w:r w:rsidR="00F05981" w:rsidRPr="00F05981">
        <w:rPr>
          <w:rFonts w:eastAsia="Times New Roman" w:cs="Arial"/>
        </w:rPr>
        <w:t>have</w:t>
      </w:r>
      <w:r w:rsidRPr="00F05981">
        <w:rPr>
          <w:rFonts w:eastAsia="Times New Roman" w:cs="Arial"/>
        </w:rPr>
        <w:t xml:space="preserve"> sign</w:t>
      </w:r>
      <w:r w:rsidR="00F05981" w:rsidRPr="00F05981">
        <w:rPr>
          <w:rFonts w:eastAsia="Times New Roman" w:cs="Arial"/>
        </w:rPr>
        <w:t>ed</w:t>
      </w:r>
      <w:r w:rsidRPr="00F05981">
        <w:rPr>
          <w:rFonts w:eastAsia="Times New Roman" w:cs="Arial"/>
        </w:rPr>
        <w:t xml:space="preserve"> up to the Code</w:t>
      </w:r>
      <w:r w:rsidR="00F05981" w:rsidRPr="00F05981">
        <w:rPr>
          <w:rFonts w:eastAsia="Times New Roman" w:cs="Arial"/>
        </w:rPr>
        <w:t xml:space="preserve"> as opposed to those who have not.</w:t>
      </w:r>
      <w:r w:rsidRPr="000F6A06">
        <w:rPr>
          <w:rFonts w:eastAsia="Times New Roman" w:cs="Arial"/>
        </w:rPr>
        <w:t xml:space="preserve"> This could be used as “evidence” that directors in similar scenarios have acted improperly if they have not acted in accordance </w:t>
      </w:r>
      <w:r w:rsidR="0019766E">
        <w:rPr>
          <w:rFonts w:eastAsia="Times New Roman" w:cs="Arial"/>
        </w:rPr>
        <w:t xml:space="preserve">with </w:t>
      </w:r>
      <w:r w:rsidRPr="0019766E">
        <w:rPr>
          <w:rFonts w:eastAsia="Times New Roman" w:cs="Arial"/>
        </w:rPr>
        <w:t>the guidance</w:t>
      </w:r>
      <w:r w:rsidR="0019766E" w:rsidRPr="0019766E">
        <w:rPr>
          <w:rFonts w:eastAsia="Times New Roman" w:cs="Arial"/>
        </w:rPr>
        <w:t xml:space="preserve">, </w:t>
      </w:r>
      <w:r w:rsidR="0019766E">
        <w:rPr>
          <w:rFonts w:eastAsia="Times New Roman" w:cs="Arial"/>
        </w:rPr>
        <w:t>when in fact there would likely be added</w:t>
      </w:r>
      <w:r w:rsidR="0019766E" w:rsidRPr="0019766E">
        <w:rPr>
          <w:rFonts w:eastAsia="Times New Roman" w:cs="Arial"/>
        </w:rPr>
        <w:t xml:space="preserve"> nuances</w:t>
      </w:r>
      <w:r w:rsidR="002305FC">
        <w:rPr>
          <w:rFonts w:eastAsia="Times New Roman" w:cs="Arial"/>
        </w:rPr>
        <w:t xml:space="preserve"> that cannot be ignored</w:t>
      </w:r>
      <w:r w:rsidR="00413A6A">
        <w:rPr>
          <w:rFonts w:eastAsia="Times New Roman" w:cs="Arial"/>
        </w:rPr>
        <w:t xml:space="preserve"> when considering how to discharge the Primary Duties</w:t>
      </w:r>
      <w:r w:rsidR="002305FC">
        <w:rPr>
          <w:rFonts w:eastAsia="Times New Roman" w:cs="Arial"/>
        </w:rPr>
        <w:t>.</w:t>
      </w:r>
      <w:r w:rsidR="006956A9">
        <w:rPr>
          <w:rFonts w:eastAsia="Times New Roman" w:cs="Arial"/>
        </w:rPr>
        <w:t xml:space="preserve">  </w:t>
      </w:r>
    </w:p>
    <w:p w:rsidR="000F6A06" w:rsidRDefault="00060D9C" w:rsidP="00DB13A5">
      <w:pPr>
        <w:pStyle w:val="Body"/>
        <w:rPr>
          <w:rFonts w:eastAsia="Times New Roman" w:cs="Arial"/>
        </w:rPr>
      </w:pPr>
      <w:r w:rsidRPr="000F6A06">
        <w:rPr>
          <w:rFonts w:eastAsia="Times New Roman" w:cs="Arial"/>
        </w:rPr>
        <w:t xml:space="preserve">Any such guidance would need to be drafted with care and appropriate caveats. </w:t>
      </w:r>
      <w:r w:rsidRPr="00DB6C62">
        <w:rPr>
          <w:rFonts w:eastAsia="Times New Roman" w:cs="Arial"/>
        </w:rPr>
        <w:t xml:space="preserve">While </w:t>
      </w:r>
      <w:r w:rsidR="0070381A">
        <w:rPr>
          <w:rFonts w:eastAsia="Times New Roman" w:cs="Arial"/>
        </w:rPr>
        <w:t xml:space="preserve">most of the undertakings in the </w:t>
      </w:r>
      <w:r w:rsidRPr="000F6A06">
        <w:rPr>
          <w:rFonts w:eastAsia="Times New Roman" w:cs="Arial"/>
        </w:rPr>
        <w:t xml:space="preserve">Code itself </w:t>
      </w:r>
      <w:r w:rsidR="0070381A">
        <w:rPr>
          <w:rFonts w:eastAsia="Times New Roman" w:cs="Arial"/>
        </w:rPr>
        <w:t>are</w:t>
      </w:r>
      <w:r w:rsidRPr="000F6A06">
        <w:rPr>
          <w:rFonts w:eastAsia="Times New Roman" w:cs="Arial"/>
        </w:rPr>
        <w:t xml:space="preserve"> (as the </w:t>
      </w:r>
      <w:r w:rsidR="00453488">
        <w:rPr>
          <w:rFonts w:eastAsia="Times New Roman" w:cs="Arial"/>
        </w:rPr>
        <w:t>I</w:t>
      </w:r>
      <w:r w:rsidRPr="000F6A06">
        <w:rPr>
          <w:rFonts w:eastAsia="Times New Roman" w:cs="Arial"/>
        </w:rPr>
        <w:t>ntroduction says</w:t>
      </w:r>
      <w:r w:rsidR="00120CF6">
        <w:rPr>
          <w:rFonts w:eastAsia="Times New Roman" w:cs="Arial"/>
        </w:rPr>
        <w:t>)</w:t>
      </w:r>
      <w:r w:rsidRPr="000F6A06">
        <w:rPr>
          <w:rFonts w:eastAsia="Times New Roman" w:cs="Arial"/>
        </w:rPr>
        <w:t xml:space="preserve">, to a great extent </w:t>
      </w:r>
      <w:r w:rsidR="00120CF6">
        <w:rPr>
          <w:rFonts w:eastAsia="Times New Roman" w:cs="Arial"/>
        </w:rPr>
        <w:t xml:space="preserve">matters of </w:t>
      </w:r>
      <w:r w:rsidRPr="000F6A06">
        <w:rPr>
          <w:rFonts w:eastAsia="Times New Roman" w:cs="Arial"/>
        </w:rPr>
        <w:t>“common sense”</w:t>
      </w:r>
      <w:r w:rsidR="00120CF6">
        <w:rPr>
          <w:rFonts w:eastAsia="Times New Roman" w:cs="Arial"/>
        </w:rPr>
        <w:t>,</w:t>
      </w:r>
      <w:r w:rsidRPr="000F6A06">
        <w:rPr>
          <w:rFonts w:eastAsia="Times New Roman" w:cs="Arial"/>
        </w:rPr>
        <w:t xml:space="preserve"> it is much more difficult to write scenario-specific guidance that is not too prescriptive (unless it is meaninglessly bland). </w:t>
      </w:r>
    </w:p>
    <w:p w:rsidR="006956A9" w:rsidRDefault="00DB13A5" w:rsidP="00865E81">
      <w:pPr>
        <w:pStyle w:val="Body"/>
        <w:numPr>
          <w:ilvl w:val="0"/>
          <w:numId w:val="27"/>
        </w:numPr>
        <w:ind w:left="709" w:hanging="283"/>
        <w:rPr>
          <w:color w:val="000000" w:themeColor="text1"/>
          <w:lang w:val="en-US"/>
        </w:rPr>
      </w:pPr>
      <w:r w:rsidRPr="000F6A06">
        <w:rPr>
          <w:color w:val="000000" w:themeColor="text1"/>
          <w:lang w:val="en-US"/>
        </w:rPr>
        <w:t xml:space="preserve">One way in which </w:t>
      </w:r>
      <w:r w:rsidR="002305FC">
        <w:rPr>
          <w:color w:val="000000" w:themeColor="text1"/>
          <w:lang w:val="en-US"/>
        </w:rPr>
        <w:t>the Code</w:t>
      </w:r>
      <w:r w:rsidRPr="000F6A06">
        <w:rPr>
          <w:color w:val="000000" w:themeColor="text1"/>
          <w:lang w:val="en-US"/>
        </w:rPr>
        <w:t xml:space="preserve"> could be more helpful is to </w:t>
      </w:r>
      <w:r w:rsidR="002305FC">
        <w:rPr>
          <w:color w:val="000000" w:themeColor="text1"/>
          <w:lang w:val="en-US"/>
        </w:rPr>
        <w:t xml:space="preserve">steer away from attempting to provide “guidance” in this way or position these examples and scenarios as “guidance”, but instead </w:t>
      </w:r>
      <w:r w:rsidR="00413A6A">
        <w:rPr>
          <w:color w:val="000000" w:themeColor="text1"/>
          <w:lang w:val="en-US"/>
        </w:rPr>
        <w:t>to provide</w:t>
      </w:r>
      <w:r w:rsidR="002305FC">
        <w:rPr>
          <w:color w:val="000000" w:themeColor="text1"/>
          <w:lang w:val="en-US"/>
        </w:rPr>
        <w:t xml:space="preserve"> (non-exhaustive) illustrations of </w:t>
      </w:r>
      <w:proofErr w:type="spellStart"/>
      <w:r w:rsidR="002305FC">
        <w:rPr>
          <w:color w:val="000000" w:themeColor="text1"/>
          <w:lang w:val="en-US"/>
        </w:rPr>
        <w:t>behaviour</w:t>
      </w:r>
      <w:proofErr w:type="spellEnd"/>
      <w:r w:rsidR="002305FC">
        <w:rPr>
          <w:color w:val="000000" w:themeColor="text1"/>
          <w:lang w:val="en-US"/>
        </w:rPr>
        <w:t xml:space="preserve">. </w:t>
      </w:r>
      <w:r w:rsidR="006956A9">
        <w:rPr>
          <w:color w:val="000000" w:themeColor="text1"/>
          <w:lang w:val="en-US"/>
        </w:rPr>
        <w:t xml:space="preserve">In this way, there may be less expectation that following such guidance will produce the stated outcome related to </w:t>
      </w:r>
      <w:r w:rsidR="000435A9">
        <w:rPr>
          <w:color w:val="000000" w:themeColor="text1"/>
          <w:lang w:val="en-US"/>
        </w:rPr>
        <w:t xml:space="preserve">the </w:t>
      </w:r>
      <w:r w:rsidR="00413A6A">
        <w:rPr>
          <w:color w:val="000000" w:themeColor="text1"/>
          <w:lang w:val="en-US"/>
        </w:rPr>
        <w:t>underlying undertaking</w:t>
      </w:r>
      <w:r w:rsidR="006956A9">
        <w:rPr>
          <w:color w:val="000000" w:themeColor="text1"/>
          <w:lang w:val="en-US"/>
        </w:rPr>
        <w:t xml:space="preserve">. </w:t>
      </w:r>
    </w:p>
    <w:p w:rsidR="000E2A86" w:rsidRDefault="002305FC" w:rsidP="00865E81">
      <w:pPr>
        <w:pStyle w:val="Body"/>
        <w:numPr>
          <w:ilvl w:val="0"/>
          <w:numId w:val="27"/>
        </w:numPr>
        <w:ind w:left="709" w:hanging="283"/>
        <w:rPr>
          <w:color w:val="000000" w:themeColor="text1"/>
          <w:lang w:val="en-US"/>
        </w:rPr>
      </w:pPr>
      <w:r>
        <w:rPr>
          <w:color w:val="000000" w:themeColor="text1"/>
          <w:lang w:val="en-US"/>
        </w:rPr>
        <w:t xml:space="preserve">This </w:t>
      </w:r>
      <w:r w:rsidR="000E2A86">
        <w:rPr>
          <w:color w:val="000000" w:themeColor="text1"/>
          <w:lang w:val="en-US"/>
        </w:rPr>
        <w:t>could</w:t>
      </w:r>
      <w:r>
        <w:rPr>
          <w:color w:val="000000" w:themeColor="text1"/>
          <w:lang w:val="en-US"/>
        </w:rPr>
        <w:t xml:space="preserve"> be achieved by using</w:t>
      </w:r>
      <w:r w:rsidR="00DB13A5" w:rsidRPr="000F6A06">
        <w:rPr>
          <w:color w:val="000000" w:themeColor="text1"/>
          <w:lang w:val="en-US"/>
        </w:rPr>
        <w:t xml:space="preserve"> examples of what has </w:t>
      </w:r>
      <w:r>
        <w:rPr>
          <w:color w:val="000000" w:themeColor="text1"/>
          <w:lang w:val="en-US"/>
        </w:rPr>
        <w:t xml:space="preserve">actually </w:t>
      </w:r>
      <w:r w:rsidR="00DB13A5" w:rsidRPr="000F6A06">
        <w:rPr>
          <w:color w:val="000000" w:themeColor="text1"/>
          <w:lang w:val="en-US"/>
        </w:rPr>
        <w:t xml:space="preserve">gone wrong in the past (by reference to relevant judicial decisions or investigations </w:t>
      </w:r>
      <w:r>
        <w:rPr>
          <w:color w:val="000000" w:themeColor="text1"/>
          <w:lang w:val="en-US"/>
        </w:rPr>
        <w:t xml:space="preserve">and/or sanctions imposed </w:t>
      </w:r>
      <w:r w:rsidR="00DB13A5" w:rsidRPr="000F6A06">
        <w:rPr>
          <w:color w:val="000000" w:themeColor="text1"/>
          <w:lang w:val="en-US"/>
        </w:rPr>
        <w:t>by the FCA</w:t>
      </w:r>
      <w:r w:rsidR="00F05981">
        <w:rPr>
          <w:color w:val="000000" w:themeColor="text1"/>
          <w:lang w:val="en-US"/>
        </w:rPr>
        <w:t>, etc.</w:t>
      </w:r>
      <w:r w:rsidR="00DB13A5" w:rsidRPr="000F6A06">
        <w:rPr>
          <w:color w:val="000000" w:themeColor="text1"/>
          <w:lang w:val="en-US"/>
        </w:rPr>
        <w:t xml:space="preserve">). </w:t>
      </w:r>
      <w:r w:rsidR="00F05981">
        <w:rPr>
          <w:color w:val="000000" w:themeColor="text1"/>
          <w:lang w:val="en-US"/>
        </w:rPr>
        <w:t>The Code c</w:t>
      </w:r>
      <w:r w:rsidR="00FC1084">
        <w:rPr>
          <w:color w:val="000000" w:themeColor="text1"/>
          <w:lang w:val="en-US"/>
        </w:rPr>
        <w:t>ould</w:t>
      </w:r>
      <w:r w:rsidR="00F05981">
        <w:rPr>
          <w:color w:val="000000" w:themeColor="text1"/>
          <w:lang w:val="en-US"/>
        </w:rPr>
        <w:t xml:space="preserve">, for example, </w:t>
      </w:r>
      <w:r w:rsidR="00FC1084">
        <w:rPr>
          <w:color w:val="000000" w:themeColor="text1"/>
          <w:lang w:val="en-US"/>
        </w:rPr>
        <w:t>refer</w:t>
      </w:r>
      <w:r w:rsidR="00F05981">
        <w:rPr>
          <w:color w:val="000000" w:themeColor="text1"/>
          <w:lang w:val="en-US"/>
        </w:rPr>
        <w:t xml:space="preserve"> to the corporate governance collapses of BHS, Carillion and Patisserie Valerie and</w:t>
      </w:r>
      <w:r w:rsidR="00A87358">
        <w:rPr>
          <w:color w:val="000000" w:themeColor="text1"/>
          <w:lang w:val="en-US"/>
        </w:rPr>
        <w:t xml:space="preserve"> explain</w:t>
      </w:r>
      <w:r w:rsidR="00F05981">
        <w:rPr>
          <w:color w:val="000000" w:themeColor="text1"/>
          <w:lang w:val="en-US"/>
        </w:rPr>
        <w:t xml:space="preserve"> how the directors in those cases acted inappropriately. </w:t>
      </w:r>
      <w:r w:rsidR="00DB13A5" w:rsidRPr="000F6A06">
        <w:rPr>
          <w:color w:val="000000" w:themeColor="text1"/>
          <w:lang w:val="en-US"/>
        </w:rPr>
        <w:t>In this way directors may learn by example from specific difficult</w:t>
      </w:r>
      <w:r w:rsidR="00B107BB">
        <w:rPr>
          <w:color w:val="000000" w:themeColor="text1"/>
          <w:lang w:val="en-US"/>
        </w:rPr>
        <w:t>, but actual,</w:t>
      </w:r>
      <w:r w:rsidR="00DB13A5" w:rsidRPr="000F6A06">
        <w:rPr>
          <w:color w:val="000000" w:themeColor="text1"/>
          <w:lang w:val="en-US"/>
        </w:rPr>
        <w:t xml:space="preserve"> </w:t>
      </w:r>
      <w:r w:rsidR="00B107BB">
        <w:rPr>
          <w:color w:val="000000" w:themeColor="text1"/>
          <w:lang w:val="en-US"/>
        </w:rPr>
        <w:t>scenarios</w:t>
      </w:r>
      <w:r w:rsidR="00DB13A5" w:rsidRPr="000F6A06">
        <w:rPr>
          <w:color w:val="000000" w:themeColor="text1"/>
          <w:lang w:val="en-US"/>
        </w:rPr>
        <w:t xml:space="preserve">, rather than </w:t>
      </w:r>
      <w:r w:rsidR="00374E34">
        <w:rPr>
          <w:color w:val="000000" w:themeColor="text1"/>
          <w:lang w:val="en-US"/>
        </w:rPr>
        <w:t xml:space="preserve">from </w:t>
      </w:r>
      <w:r w:rsidR="00DB13A5" w:rsidRPr="000F6A06">
        <w:rPr>
          <w:color w:val="000000" w:themeColor="text1"/>
          <w:lang w:val="en-US"/>
        </w:rPr>
        <w:t>potential</w:t>
      </w:r>
      <w:r>
        <w:rPr>
          <w:color w:val="000000" w:themeColor="text1"/>
          <w:lang w:val="en-US"/>
        </w:rPr>
        <w:t xml:space="preserve"> hypothetical scenarios</w:t>
      </w:r>
      <w:r w:rsidR="00DB13A5" w:rsidRPr="000F6A06">
        <w:rPr>
          <w:color w:val="000000" w:themeColor="text1"/>
          <w:lang w:val="en-US"/>
        </w:rPr>
        <w:t xml:space="preserve">. </w:t>
      </w:r>
    </w:p>
    <w:p w:rsidR="00413A6A" w:rsidRPr="00413A6A" w:rsidRDefault="00DB13A5" w:rsidP="00136068">
      <w:pPr>
        <w:pStyle w:val="Body"/>
        <w:numPr>
          <w:ilvl w:val="0"/>
          <w:numId w:val="27"/>
        </w:numPr>
        <w:ind w:left="709" w:hanging="283"/>
        <w:rPr>
          <w:rFonts w:eastAsia="Times New Roman" w:cs="Arial"/>
        </w:rPr>
      </w:pPr>
      <w:r w:rsidRPr="00413A6A">
        <w:rPr>
          <w:color w:val="000000" w:themeColor="text1"/>
          <w:lang w:val="en-US"/>
        </w:rPr>
        <w:t xml:space="preserve">This may </w:t>
      </w:r>
      <w:r w:rsidR="00374E34">
        <w:rPr>
          <w:color w:val="000000" w:themeColor="text1"/>
          <w:lang w:val="en-US"/>
        </w:rPr>
        <w:t xml:space="preserve">also </w:t>
      </w:r>
      <w:r w:rsidRPr="00413A6A">
        <w:rPr>
          <w:color w:val="000000" w:themeColor="text1"/>
          <w:lang w:val="en-US"/>
        </w:rPr>
        <w:t xml:space="preserve">provide more scope to avoid overly generic descriptions of potential </w:t>
      </w:r>
      <w:proofErr w:type="spellStart"/>
      <w:r w:rsidRPr="00413A6A">
        <w:rPr>
          <w:color w:val="000000" w:themeColor="text1"/>
          <w:lang w:val="en-US"/>
        </w:rPr>
        <w:t>behaviour</w:t>
      </w:r>
      <w:proofErr w:type="spellEnd"/>
      <w:r w:rsidRPr="00413A6A">
        <w:rPr>
          <w:color w:val="000000" w:themeColor="text1"/>
          <w:lang w:val="en-US"/>
        </w:rPr>
        <w:t xml:space="preserve"> and allow directors to consider a nuanced approach to a more challenging or complex situation.</w:t>
      </w:r>
      <w:r w:rsidR="002305FC" w:rsidRPr="00413A6A">
        <w:rPr>
          <w:color w:val="000000" w:themeColor="text1"/>
          <w:lang w:val="en-US"/>
        </w:rPr>
        <w:t xml:space="preserve"> </w:t>
      </w:r>
      <w:r w:rsidRPr="00413A6A">
        <w:rPr>
          <w:color w:val="000000" w:themeColor="text1"/>
          <w:lang w:val="en-US"/>
        </w:rPr>
        <w:t xml:space="preserve">The </w:t>
      </w:r>
      <w:r w:rsidR="002305FC" w:rsidRPr="00413A6A">
        <w:rPr>
          <w:color w:val="000000" w:themeColor="text1"/>
          <w:lang w:val="en-US"/>
        </w:rPr>
        <w:t>Code</w:t>
      </w:r>
      <w:r w:rsidRPr="00413A6A">
        <w:rPr>
          <w:color w:val="000000" w:themeColor="text1"/>
          <w:lang w:val="en-US"/>
        </w:rPr>
        <w:t xml:space="preserve"> should also </w:t>
      </w:r>
      <w:proofErr w:type="spellStart"/>
      <w:r w:rsidRPr="00413A6A">
        <w:rPr>
          <w:color w:val="000000" w:themeColor="text1"/>
          <w:lang w:val="en-US"/>
        </w:rPr>
        <w:t>emphasise</w:t>
      </w:r>
      <w:proofErr w:type="spellEnd"/>
      <w:r w:rsidRPr="00413A6A">
        <w:rPr>
          <w:color w:val="000000" w:themeColor="text1"/>
          <w:lang w:val="en-US"/>
        </w:rPr>
        <w:t xml:space="preserve"> the need to obtain appropriate professional advice at an early stage if </w:t>
      </w:r>
      <w:r w:rsidR="00AA01AF">
        <w:rPr>
          <w:color w:val="000000" w:themeColor="text1"/>
          <w:lang w:val="en-US"/>
        </w:rPr>
        <w:t xml:space="preserve">directors are </w:t>
      </w:r>
      <w:r w:rsidRPr="00413A6A">
        <w:rPr>
          <w:color w:val="000000" w:themeColor="text1"/>
          <w:lang w:val="en-US"/>
        </w:rPr>
        <w:t>facing such a situation.</w:t>
      </w:r>
    </w:p>
    <w:p w:rsidR="00DB13A5" w:rsidRPr="00413A6A" w:rsidRDefault="000F6A06" w:rsidP="00136068">
      <w:pPr>
        <w:pStyle w:val="Body"/>
        <w:numPr>
          <w:ilvl w:val="0"/>
          <w:numId w:val="27"/>
        </w:numPr>
        <w:ind w:left="709" w:hanging="283"/>
        <w:rPr>
          <w:rFonts w:eastAsia="Times New Roman" w:cs="Arial"/>
        </w:rPr>
      </w:pPr>
      <w:r w:rsidRPr="00413A6A">
        <w:rPr>
          <w:rFonts w:eastAsia="Times New Roman" w:cs="Arial"/>
        </w:rPr>
        <w:t>Equally, there might be scope for guidance that makes clear what is not required, for example, by way of disclosure/transparency (as noted below)</w:t>
      </w:r>
      <w:r w:rsidR="000E2A86" w:rsidRPr="00413A6A">
        <w:rPr>
          <w:rFonts w:eastAsia="Times New Roman" w:cs="Arial"/>
        </w:rPr>
        <w:t>, if this principle is retained</w:t>
      </w:r>
      <w:r w:rsidRPr="00413A6A">
        <w:rPr>
          <w:rFonts w:eastAsia="Times New Roman" w:cs="Arial"/>
        </w:rPr>
        <w:t>.</w:t>
      </w:r>
    </w:p>
    <w:p w:rsidR="002905F3" w:rsidRPr="00060D9C" w:rsidRDefault="002905F3" w:rsidP="00225858">
      <w:pPr>
        <w:pStyle w:val="Body"/>
        <w:rPr>
          <w:rFonts w:cs="Arial"/>
          <w:color w:val="000000" w:themeColor="text1"/>
          <w:lang w:val="en-US"/>
        </w:rPr>
      </w:pPr>
      <w:r>
        <w:rPr>
          <w:rFonts w:eastAsia="Times New Roman" w:cs="Arial"/>
        </w:rPr>
        <w:t>Finally, we note that the Code is proposed to be a voluntary code adopted by director</w:t>
      </w:r>
      <w:r w:rsidR="00413A6A">
        <w:rPr>
          <w:rFonts w:eastAsia="Times New Roman" w:cs="Arial"/>
        </w:rPr>
        <w:t>s</w:t>
      </w:r>
      <w:r>
        <w:rPr>
          <w:rFonts w:eastAsia="Times New Roman" w:cs="Arial"/>
        </w:rPr>
        <w:t xml:space="preserve"> on an individual basis.  This differs from (for example) the UK Corporate Governance Code</w:t>
      </w:r>
      <w:r w:rsidR="005F3530">
        <w:rPr>
          <w:rFonts w:eastAsia="Times New Roman" w:cs="Arial"/>
        </w:rPr>
        <w:t xml:space="preserve"> (the “</w:t>
      </w:r>
      <w:r w:rsidR="005F3530" w:rsidRPr="005F3530">
        <w:rPr>
          <w:rFonts w:eastAsia="Times New Roman" w:cs="Arial"/>
          <w:b/>
          <w:bCs/>
        </w:rPr>
        <w:t>UK CGC</w:t>
      </w:r>
      <w:r w:rsidR="005F3530">
        <w:rPr>
          <w:rFonts w:eastAsia="Times New Roman" w:cs="Arial"/>
        </w:rPr>
        <w:t>”)</w:t>
      </w:r>
      <w:r>
        <w:rPr>
          <w:rFonts w:eastAsia="Times New Roman" w:cs="Arial"/>
        </w:rPr>
        <w:t xml:space="preserve">, which is adopted by the company </w:t>
      </w:r>
      <w:r w:rsidR="00B14F82">
        <w:rPr>
          <w:rFonts w:eastAsia="Times New Roman" w:cs="Arial"/>
        </w:rPr>
        <w:t xml:space="preserve">itself </w:t>
      </w:r>
      <w:r>
        <w:rPr>
          <w:rFonts w:eastAsia="Times New Roman" w:cs="Arial"/>
        </w:rPr>
        <w:t xml:space="preserve">and applies to the company and all relevant directors. </w:t>
      </w:r>
      <w:r w:rsidR="00FA4953">
        <w:rPr>
          <w:rFonts w:eastAsia="Times New Roman" w:cs="Arial"/>
        </w:rPr>
        <w:t xml:space="preserve">This may further increase the risk that different directors at the same company may consider they are subject to different or additional obligations when considering their Primary Duties. </w:t>
      </w:r>
    </w:p>
    <w:p w:rsidR="00B815A9" w:rsidRPr="001B77AF" w:rsidRDefault="00C87798" w:rsidP="00DD551F">
      <w:pPr>
        <w:pStyle w:val="Body"/>
        <w:rPr>
          <w:b/>
          <w:bCs/>
          <w:color w:val="000000" w:themeColor="text1"/>
          <w:lang w:val="en-US"/>
        </w:rPr>
      </w:pPr>
      <w:r>
        <w:rPr>
          <w:b/>
          <w:bCs/>
          <w:color w:val="000000" w:themeColor="text1"/>
          <w:lang w:val="en-US"/>
        </w:rPr>
        <w:t>Delivering outcomes</w:t>
      </w:r>
    </w:p>
    <w:p w:rsidR="00914A77" w:rsidRDefault="00946EC1" w:rsidP="00DD551F">
      <w:pPr>
        <w:pStyle w:val="Body"/>
      </w:pPr>
      <w:r>
        <w:t xml:space="preserve">The Code </w:t>
      </w:r>
      <w:r w:rsidR="00554EA7">
        <w:t>contemplates</w:t>
      </w:r>
      <w:r>
        <w:t xml:space="preserve"> that it will help “directors to fulfil their responsibilities by providing a clearly articulated statement of what good conduct looks like”.  Yet, the Code merely asks directors to undertake to comply with certain high level </w:t>
      </w:r>
      <w:r w:rsidR="001C7C23">
        <w:t>undertakings</w:t>
      </w:r>
      <w:r>
        <w:t xml:space="preserve">, and </w:t>
      </w:r>
      <w:r w:rsidRPr="008F2FBF">
        <w:t xml:space="preserve">assumes that </w:t>
      </w:r>
      <w:r w:rsidR="0004433E">
        <w:t>such compliance</w:t>
      </w:r>
      <w:r w:rsidRPr="008F2FBF">
        <w:t xml:space="preserve"> </w:t>
      </w:r>
      <w:r w:rsidR="00CD66F0">
        <w:t xml:space="preserve">will </w:t>
      </w:r>
      <w:r w:rsidRPr="008F2FBF">
        <w:t>deliver the stated outcomes.</w:t>
      </w:r>
      <w:r w:rsidR="00554EA7" w:rsidRPr="008F2FBF">
        <w:t xml:space="preserve">  </w:t>
      </w:r>
      <w:r w:rsidR="00861F2A">
        <w:t>Some of the undertakings are</w:t>
      </w:r>
      <w:r w:rsidR="00554EA7" w:rsidRPr="008F2FBF">
        <w:t xml:space="preserve"> aspirational statements </w:t>
      </w:r>
      <w:r w:rsidR="00861F2A">
        <w:t xml:space="preserve">which are </w:t>
      </w:r>
      <w:r w:rsidR="007E4DE5">
        <w:t xml:space="preserve">very broad in nature, and therefore </w:t>
      </w:r>
      <w:r w:rsidR="00267B4D">
        <w:t>may</w:t>
      </w:r>
      <w:r w:rsidR="007E4DE5">
        <w:t xml:space="preserve"> not be capable of being complied with in full. </w:t>
      </w:r>
      <w:r w:rsidR="00267B4D">
        <w:t xml:space="preserve">It is certainly not clear that these broad </w:t>
      </w:r>
      <w:r w:rsidR="006C6504">
        <w:t xml:space="preserve">undertakings </w:t>
      </w:r>
      <w:r w:rsidR="00F30386">
        <w:t xml:space="preserve">alone </w:t>
      </w:r>
      <w:r w:rsidR="00267B4D">
        <w:t xml:space="preserve">will deliver the intended </w:t>
      </w:r>
      <w:r w:rsidR="0083787F">
        <w:t xml:space="preserve">aspirational </w:t>
      </w:r>
      <w:r w:rsidR="00267B4D">
        <w:t xml:space="preserve">outcomes (as other factors may intervene).  In setting out such aspirational </w:t>
      </w:r>
      <w:r w:rsidR="009601CB">
        <w:t>undertakings and outcomes</w:t>
      </w:r>
      <w:r w:rsidR="00267B4D">
        <w:t>, the Code may result in directors failing to meet their undertakings</w:t>
      </w:r>
      <w:r w:rsidR="00857B27">
        <w:t xml:space="preserve"> and not achieving the stated outcomes</w:t>
      </w:r>
      <w:r w:rsidR="00267B4D">
        <w:t xml:space="preserve">, </w:t>
      </w:r>
      <w:r w:rsidR="00857B27">
        <w:t>resulting in them being</w:t>
      </w:r>
      <w:r w:rsidR="00267B4D">
        <w:t xml:space="preserve"> less willing to continue to seek to meet such undertakings</w:t>
      </w:r>
      <w:r w:rsidR="003B40BC">
        <w:t>. T</w:t>
      </w:r>
      <w:r w:rsidR="004B1897">
        <w:t xml:space="preserve">his </w:t>
      </w:r>
      <w:r w:rsidR="003B40BC">
        <w:t xml:space="preserve">would </w:t>
      </w:r>
      <w:r w:rsidR="004B1897">
        <w:t>serve to further undermine trust from the broader community</w:t>
      </w:r>
      <w:r w:rsidR="003B40BC">
        <w:t xml:space="preserve"> and</w:t>
      </w:r>
      <w:r w:rsidR="00811612">
        <w:t xml:space="preserve"> cause</w:t>
      </w:r>
      <w:r w:rsidR="008012E6">
        <w:t xml:space="preserve"> </w:t>
      </w:r>
      <w:r w:rsidR="00267B4D">
        <w:t xml:space="preserve">the purpose of the Code </w:t>
      </w:r>
      <w:r w:rsidR="00811612">
        <w:t>to</w:t>
      </w:r>
      <w:r w:rsidR="000928F1">
        <w:t xml:space="preserve"> </w:t>
      </w:r>
      <w:r w:rsidR="00811612">
        <w:t xml:space="preserve">be </w:t>
      </w:r>
      <w:r w:rsidR="00267B4D">
        <w:t xml:space="preserve">undermined </w:t>
      </w:r>
      <w:r w:rsidR="00C744CB">
        <w:t>as it would be</w:t>
      </w:r>
      <w:r w:rsidR="00267B4D">
        <w:t xml:space="preserve"> </w:t>
      </w:r>
      <w:r w:rsidR="008F73B0">
        <w:t xml:space="preserve">aspirational yet very difficult to </w:t>
      </w:r>
      <w:r w:rsidR="000928F1">
        <w:t>achieve</w:t>
      </w:r>
      <w:r w:rsidR="004B1897">
        <w:t xml:space="preserve"> in practice</w:t>
      </w:r>
      <w:r w:rsidR="008F73B0">
        <w:t xml:space="preserve">. </w:t>
      </w:r>
    </w:p>
    <w:p w:rsidR="00946EC1" w:rsidRDefault="008012E6" w:rsidP="00DD551F">
      <w:pPr>
        <w:pStyle w:val="Body"/>
      </w:pPr>
      <w:r>
        <w:t xml:space="preserve">The </w:t>
      </w:r>
      <w:proofErr w:type="spellStart"/>
      <w:r>
        <w:t>IoD</w:t>
      </w:r>
      <w:proofErr w:type="spellEnd"/>
      <w:r>
        <w:t xml:space="preserve"> Commission may wish to consider whether the intentions of the Code </w:t>
      </w:r>
      <w:r w:rsidR="00397704">
        <w:t>are</w:t>
      </w:r>
      <w:r>
        <w:t xml:space="preserve"> better served by an alternative formulation of how directors should conduct themselves, rather than in the form of compliance with undertakings </w:t>
      </w:r>
      <w:r w:rsidR="007741D6">
        <w:t xml:space="preserve">which may not </w:t>
      </w:r>
      <w:r>
        <w:t>ensur</w:t>
      </w:r>
      <w:r w:rsidR="007741D6">
        <w:t>e</w:t>
      </w:r>
      <w:r>
        <w:t xml:space="preserve"> the delivery of stated outcomes. </w:t>
      </w:r>
    </w:p>
    <w:p w:rsidR="007741D6" w:rsidRPr="007741D6" w:rsidRDefault="007741D6" w:rsidP="00865E81">
      <w:pPr>
        <w:pStyle w:val="Body"/>
        <w:numPr>
          <w:ilvl w:val="0"/>
          <w:numId w:val="27"/>
        </w:numPr>
        <w:ind w:left="709" w:hanging="283"/>
        <w:rPr>
          <w:rFonts w:cs="Arial"/>
          <w:color w:val="000000" w:themeColor="text1"/>
          <w:lang w:val="en-US"/>
        </w:rPr>
      </w:pPr>
      <w:r w:rsidRPr="007741D6">
        <w:rPr>
          <w:rFonts w:cs="Arial"/>
        </w:rPr>
        <w:t>For example</w:t>
      </w:r>
      <w:r w:rsidRPr="004B7E8F">
        <w:rPr>
          <w:rFonts w:eastAsia="Times New Roman" w:cs="Arial"/>
        </w:rPr>
        <w:t>, the “Outcomes” for Principle 1 could be rephrased as “These behaviours can help you to earn respect</w:t>
      </w:r>
      <w:r w:rsidR="00DD764B">
        <w:rPr>
          <w:rFonts w:eastAsia="Times New Roman" w:cs="Arial"/>
        </w:rPr>
        <w:t xml:space="preserve"> and</w:t>
      </w:r>
      <w:r w:rsidRPr="004B7E8F">
        <w:rPr>
          <w:rFonts w:eastAsia="Times New Roman" w:cs="Arial"/>
        </w:rPr>
        <w:t xml:space="preserve"> trust as an authentic leader. Positive behaviours can inspire and influence others to emulate them. This in turn</w:t>
      </w:r>
      <w:r w:rsidR="0020516A">
        <w:rPr>
          <w:rFonts w:eastAsia="Times New Roman" w:cs="Arial"/>
        </w:rPr>
        <w:t xml:space="preserve"> can</w:t>
      </w:r>
      <w:r w:rsidRPr="004B7E8F">
        <w:rPr>
          <w:rFonts w:eastAsia="Times New Roman" w:cs="Arial"/>
        </w:rPr>
        <w:t xml:space="preserve"> help build loyalty, confidence in your leadership and sustainable business relationships.”</w:t>
      </w:r>
    </w:p>
    <w:p w:rsidR="00946EC1" w:rsidRDefault="00946EC1" w:rsidP="00DD551F">
      <w:pPr>
        <w:pStyle w:val="Body"/>
        <w:rPr>
          <w:color w:val="000000" w:themeColor="text1"/>
          <w:lang w:val="en-US"/>
        </w:rPr>
      </w:pPr>
      <w:r>
        <w:t xml:space="preserve">The Code is also intended to be “applicable to directors of organisations of all sizes in the private, public and not-for-profit sectors”.  Yet </w:t>
      </w:r>
      <w:r>
        <w:rPr>
          <w:color w:val="000000" w:themeColor="text1"/>
          <w:lang w:val="en-US"/>
        </w:rPr>
        <w:t>it is not clear that the Code takes into consideration the very broad range of director roles</w:t>
      </w:r>
      <w:r w:rsidR="00DB6654">
        <w:rPr>
          <w:color w:val="000000" w:themeColor="text1"/>
          <w:lang w:val="en-US"/>
        </w:rPr>
        <w:t>, company sizes</w:t>
      </w:r>
      <w:r w:rsidR="00914A77">
        <w:rPr>
          <w:color w:val="000000" w:themeColor="text1"/>
          <w:lang w:val="en-US"/>
        </w:rPr>
        <w:t>, industry sectors</w:t>
      </w:r>
      <w:r w:rsidR="00DB6654">
        <w:rPr>
          <w:color w:val="000000" w:themeColor="text1"/>
          <w:lang w:val="en-US"/>
        </w:rPr>
        <w:t xml:space="preserve"> and types</w:t>
      </w:r>
      <w:r>
        <w:rPr>
          <w:color w:val="000000" w:themeColor="text1"/>
          <w:lang w:val="en-US"/>
        </w:rPr>
        <w:t xml:space="preserve"> and </w:t>
      </w:r>
      <w:r w:rsidR="00A4326A">
        <w:rPr>
          <w:color w:val="000000" w:themeColor="text1"/>
          <w:lang w:val="en-US"/>
        </w:rPr>
        <w:t xml:space="preserve">issues </w:t>
      </w:r>
      <w:r>
        <w:rPr>
          <w:color w:val="000000" w:themeColor="text1"/>
          <w:lang w:val="en-US"/>
        </w:rPr>
        <w:t>faced by directors</w:t>
      </w:r>
      <w:r w:rsidR="004B1897" w:rsidRPr="004B1897">
        <w:rPr>
          <w:color w:val="000000" w:themeColor="text1"/>
          <w:lang w:val="en-US"/>
        </w:rPr>
        <w:t xml:space="preserve"> </w:t>
      </w:r>
      <w:r w:rsidR="004B1897">
        <w:rPr>
          <w:color w:val="000000" w:themeColor="text1"/>
          <w:lang w:val="en-US"/>
        </w:rPr>
        <w:t>in assessing how properly to discharge their Primary Duties</w:t>
      </w:r>
      <w:r>
        <w:rPr>
          <w:color w:val="000000" w:themeColor="text1"/>
          <w:lang w:val="en-US"/>
        </w:rPr>
        <w:t xml:space="preserve">.  The </w:t>
      </w:r>
      <w:proofErr w:type="spellStart"/>
      <w:r>
        <w:rPr>
          <w:color w:val="000000" w:themeColor="text1"/>
          <w:lang w:val="en-US"/>
        </w:rPr>
        <w:t>I</w:t>
      </w:r>
      <w:r w:rsidR="008F73B0">
        <w:rPr>
          <w:color w:val="000000" w:themeColor="text1"/>
          <w:lang w:val="en-US"/>
        </w:rPr>
        <w:t>o</w:t>
      </w:r>
      <w:r>
        <w:rPr>
          <w:color w:val="000000" w:themeColor="text1"/>
          <w:lang w:val="en-US"/>
        </w:rPr>
        <w:t>D</w:t>
      </w:r>
      <w:proofErr w:type="spellEnd"/>
      <w:r>
        <w:rPr>
          <w:color w:val="000000" w:themeColor="text1"/>
          <w:lang w:val="en-US"/>
        </w:rPr>
        <w:t xml:space="preserve"> refers to directors taking “key decisions on behalf of major companies” affecting communities</w:t>
      </w:r>
      <w:r w:rsidR="002B2CAB">
        <w:rPr>
          <w:color w:val="000000" w:themeColor="text1"/>
          <w:lang w:val="en-US"/>
        </w:rPr>
        <w:t>.</w:t>
      </w:r>
      <w:r w:rsidR="00DA41A6">
        <w:rPr>
          <w:color w:val="000000" w:themeColor="text1"/>
          <w:lang w:val="en-US"/>
        </w:rPr>
        <w:t xml:space="preserve"> </w:t>
      </w:r>
      <w:r w:rsidR="002B2CAB">
        <w:rPr>
          <w:color w:val="000000" w:themeColor="text1"/>
          <w:lang w:val="en-US"/>
        </w:rPr>
        <w:t xml:space="preserve">The directors of </w:t>
      </w:r>
      <w:r w:rsidR="00DA41A6">
        <w:rPr>
          <w:color w:val="000000" w:themeColor="text1"/>
          <w:lang w:val="en-US"/>
        </w:rPr>
        <w:t xml:space="preserve">such </w:t>
      </w:r>
      <w:r w:rsidR="002B2CAB">
        <w:rPr>
          <w:color w:val="000000" w:themeColor="text1"/>
          <w:lang w:val="en-US"/>
        </w:rPr>
        <w:t>companies</w:t>
      </w:r>
      <w:r>
        <w:rPr>
          <w:color w:val="000000" w:themeColor="text1"/>
          <w:lang w:val="en-US"/>
        </w:rPr>
        <w:t xml:space="preserve"> are more likely to </w:t>
      </w:r>
      <w:r w:rsidR="00DA41A6">
        <w:rPr>
          <w:color w:val="000000" w:themeColor="text1"/>
          <w:lang w:val="en-US"/>
        </w:rPr>
        <w:t xml:space="preserve">be experienced directors </w:t>
      </w:r>
      <w:r w:rsidR="00465787">
        <w:rPr>
          <w:color w:val="000000" w:themeColor="text1"/>
          <w:lang w:val="en-US"/>
        </w:rPr>
        <w:t xml:space="preserve">who </w:t>
      </w:r>
      <w:r>
        <w:rPr>
          <w:color w:val="000000" w:themeColor="text1"/>
          <w:lang w:val="en-US"/>
        </w:rPr>
        <w:t xml:space="preserve">have the benefit of external legal advice in considering their duties as directors, but </w:t>
      </w:r>
      <w:r w:rsidR="005B7DED">
        <w:rPr>
          <w:color w:val="000000" w:themeColor="text1"/>
          <w:lang w:val="en-US"/>
        </w:rPr>
        <w:t xml:space="preserve">the Code </w:t>
      </w:r>
      <w:r>
        <w:rPr>
          <w:color w:val="000000" w:themeColor="text1"/>
          <w:lang w:val="en-US"/>
        </w:rPr>
        <w:t xml:space="preserve">does not seek to modify its application for less experienced directors in small private companies </w:t>
      </w:r>
      <w:r w:rsidR="005B7DED">
        <w:rPr>
          <w:color w:val="000000" w:themeColor="text1"/>
          <w:lang w:val="en-US"/>
        </w:rPr>
        <w:t xml:space="preserve">or </w:t>
      </w:r>
      <w:r>
        <w:rPr>
          <w:color w:val="000000" w:themeColor="text1"/>
          <w:lang w:val="en-US"/>
        </w:rPr>
        <w:t xml:space="preserve">start-up operations.  </w:t>
      </w:r>
      <w:r w:rsidR="008F73B0">
        <w:rPr>
          <w:color w:val="000000" w:themeColor="text1"/>
          <w:lang w:val="en-US"/>
        </w:rPr>
        <w:t xml:space="preserve">The reference to “corporate scandals and collapses” in the </w:t>
      </w:r>
      <w:proofErr w:type="spellStart"/>
      <w:r w:rsidR="0004433E" w:rsidRPr="00AE320F">
        <w:rPr>
          <w:color w:val="000000" w:themeColor="text1"/>
          <w:lang w:val="en-US"/>
        </w:rPr>
        <w:t>IoD’s</w:t>
      </w:r>
      <w:proofErr w:type="spellEnd"/>
      <w:r w:rsidR="0004433E" w:rsidRPr="00AE320F">
        <w:rPr>
          <w:color w:val="000000" w:themeColor="text1"/>
          <w:lang w:val="en-US"/>
        </w:rPr>
        <w:t xml:space="preserve"> proposed Voluntary Code of Conduct for Directors (June 2022)</w:t>
      </w:r>
      <w:r w:rsidR="0004433E">
        <w:rPr>
          <w:color w:val="000000" w:themeColor="text1"/>
          <w:lang w:val="en-US"/>
        </w:rPr>
        <w:t xml:space="preserve"> (“</w:t>
      </w:r>
      <w:r w:rsidR="0004433E" w:rsidRPr="0067573E">
        <w:rPr>
          <w:b/>
          <w:bCs/>
          <w:color w:val="000000" w:themeColor="text1"/>
          <w:lang w:val="en-US"/>
        </w:rPr>
        <w:t xml:space="preserve">2022 </w:t>
      </w:r>
      <w:r w:rsidR="0004433E">
        <w:rPr>
          <w:b/>
          <w:bCs/>
          <w:color w:val="000000" w:themeColor="text1"/>
          <w:lang w:val="en-US"/>
        </w:rPr>
        <w:t xml:space="preserve">Proposed </w:t>
      </w:r>
      <w:r w:rsidR="0004433E" w:rsidRPr="0067573E">
        <w:rPr>
          <w:b/>
          <w:bCs/>
          <w:color w:val="000000" w:themeColor="text1"/>
          <w:lang w:val="en-US"/>
        </w:rPr>
        <w:t>Voluntary Code</w:t>
      </w:r>
      <w:r w:rsidR="0004433E">
        <w:rPr>
          <w:color w:val="000000" w:themeColor="text1"/>
          <w:lang w:val="en-US"/>
        </w:rPr>
        <w:t>”)</w:t>
      </w:r>
      <w:r w:rsidR="008F2FBF">
        <w:rPr>
          <w:color w:val="000000" w:themeColor="text1"/>
          <w:lang w:val="en-US"/>
        </w:rPr>
        <w:t xml:space="preserve">, as well as </w:t>
      </w:r>
      <w:r w:rsidR="00787942">
        <w:rPr>
          <w:color w:val="000000" w:themeColor="text1"/>
          <w:lang w:val="en-US"/>
        </w:rPr>
        <w:t xml:space="preserve">to </w:t>
      </w:r>
      <w:r w:rsidR="008F2FBF">
        <w:rPr>
          <w:color w:val="000000" w:themeColor="text1"/>
          <w:lang w:val="en-US"/>
        </w:rPr>
        <w:t xml:space="preserve">“corporate scandals” in the </w:t>
      </w:r>
      <w:proofErr w:type="spellStart"/>
      <w:r w:rsidR="008F2FBF">
        <w:rPr>
          <w:color w:val="000000" w:themeColor="text1"/>
          <w:lang w:val="en-US"/>
        </w:rPr>
        <w:t>IoD’s</w:t>
      </w:r>
      <w:proofErr w:type="spellEnd"/>
      <w:r w:rsidR="008F2FBF">
        <w:rPr>
          <w:color w:val="000000" w:themeColor="text1"/>
          <w:lang w:val="en-US"/>
        </w:rPr>
        <w:t xml:space="preserve"> announcement of the Code (each of which </w:t>
      </w:r>
      <w:r w:rsidR="00ED1107">
        <w:rPr>
          <w:color w:val="000000" w:themeColor="text1"/>
          <w:lang w:val="en-US"/>
        </w:rPr>
        <w:t xml:space="preserve">refer to </w:t>
      </w:r>
      <w:r w:rsidR="008F2FBF">
        <w:rPr>
          <w:color w:val="000000" w:themeColor="text1"/>
          <w:lang w:val="en-US"/>
        </w:rPr>
        <w:t>high profile large businesses)</w:t>
      </w:r>
      <w:r w:rsidR="008F73B0">
        <w:rPr>
          <w:color w:val="000000" w:themeColor="text1"/>
          <w:lang w:val="en-US"/>
        </w:rPr>
        <w:t xml:space="preserve"> further </w:t>
      </w:r>
      <w:r w:rsidR="00DA014A">
        <w:rPr>
          <w:color w:val="000000" w:themeColor="text1"/>
          <w:lang w:val="en-US"/>
        </w:rPr>
        <w:t>suggest</w:t>
      </w:r>
      <w:r w:rsidR="00B14F82">
        <w:rPr>
          <w:color w:val="000000" w:themeColor="text1"/>
          <w:lang w:val="en-US"/>
        </w:rPr>
        <w:t>s</w:t>
      </w:r>
      <w:r w:rsidR="008F73B0">
        <w:rPr>
          <w:color w:val="000000" w:themeColor="text1"/>
          <w:lang w:val="en-US"/>
        </w:rPr>
        <w:t xml:space="preserve"> that th</w:t>
      </w:r>
      <w:r w:rsidR="008C08E8">
        <w:rPr>
          <w:color w:val="000000" w:themeColor="text1"/>
          <w:lang w:val="en-US"/>
        </w:rPr>
        <w:t>e Code</w:t>
      </w:r>
      <w:r w:rsidR="008F73B0">
        <w:rPr>
          <w:color w:val="000000" w:themeColor="text1"/>
          <w:lang w:val="en-US"/>
        </w:rPr>
        <w:t xml:space="preserve"> may be</w:t>
      </w:r>
      <w:r w:rsidR="008C08E8">
        <w:rPr>
          <w:color w:val="000000" w:themeColor="text1"/>
          <w:lang w:val="en-US"/>
        </w:rPr>
        <w:t xml:space="preserve"> more</w:t>
      </w:r>
      <w:r w:rsidR="008F73B0">
        <w:rPr>
          <w:color w:val="000000" w:themeColor="text1"/>
          <w:lang w:val="en-US"/>
        </w:rPr>
        <w:t xml:space="preserve"> relevant for large</w:t>
      </w:r>
      <w:r w:rsidR="00B14F82">
        <w:rPr>
          <w:color w:val="000000" w:themeColor="text1"/>
          <w:lang w:val="en-US"/>
        </w:rPr>
        <w:t>r</w:t>
      </w:r>
      <w:r w:rsidR="00F400D3">
        <w:rPr>
          <w:color w:val="000000" w:themeColor="text1"/>
          <w:lang w:val="en-US"/>
        </w:rPr>
        <w:t xml:space="preserve"> or</w:t>
      </w:r>
      <w:r w:rsidR="00560C2D">
        <w:rPr>
          <w:color w:val="000000" w:themeColor="text1"/>
          <w:lang w:val="en-US"/>
        </w:rPr>
        <w:t xml:space="preserve"> </w:t>
      </w:r>
      <w:r w:rsidR="008F73B0">
        <w:rPr>
          <w:color w:val="000000" w:themeColor="text1"/>
          <w:lang w:val="en-US"/>
        </w:rPr>
        <w:t>listed compan</w:t>
      </w:r>
      <w:r w:rsidR="008C08E8">
        <w:rPr>
          <w:color w:val="000000" w:themeColor="text1"/>
          <w:lang w:val="en-US"/>
        </w:rPr>
        <w:t>ies</w:t>
      </w:r>
      <w:r w:rsidR="008F73B0">
        <w:rPr>
          <w:color w:val="000000" w:themeColor="text1"/>
          <w:lang w:val="en-US"/>
        </w:rPr>
        <w:t xml:space="preserve"> (which are </w:t>
      </w:r>
      <w:r w:rsidR="00F41CD6">
        <w:rPr>
          <w:color w:val="000000" w:themeColor="text1"/>
          <w:lang w:val="en-US"/>
        </w:rPr>
        <w:t xml:space="preserve">already </w:t>
      </w:r>
      <w:r w:rsidR="008F73B0">
        <w:rPr>
          <w:color w:val="000000" w:themeColor="text1"/>
          <w:lang w:val="en-US"/>
        </w:rPr>
        <w:t xml:space="preserve">subject to additional regulatory </w:t>
      </w:r>
      <w:r w:rsidR="00DA014A">
        <w:rPr>
          <w:color w:val="000000" w:themeColor="text1"/>
          <w:lang w:val="en-US"/>
        </w:rPr>
        <w:t xml:space="preserve">and governance </w:t>
      </w:r>
      <w:r w:rsidR="008F73B0">
        <w:rPr>
          <w:color w:val="000000" w:themeColor="text1"/>
          <w:lang w:val="en-US"/>
        </w:rPr>
        <w:t>obligations)</w:t>
      </w:r>
      <w:r w:rsidR="008C08E8">
        <w:rPr>
          <w:color w:val="000000" w:themeColor="text1"/>
          <w:lang w:val="en-US"/>
        </w:rPr>
        <w:t>.  D</w:t>
      </w:r>
      <w:r w:rsidR="008F2FBF">
        <w:rPr>
          <w:color w:val="000000" w:themeColor="text1"/>
          <w:lang w:val="en-US"/>
        </w:rPr>
        <w:t xml:space="preserve">irectors at smaller companies may be over-whelmed </w:t>
      </w:r>
      <w:r w:rsidR="00F436EB">
        <w:rPr>
          <w:color w:val="000000" w:themeColor="text1"/>
          <w:lang w:val="en-US"/>
        </w:rPr>
        <w:t>by the additional layer of comp</w:t>
      </w:r>
      <w:r w:rsidR="003E31FE">
        <w:rPr>
          <w:color w:val="000000" w:themeColor="text1"/>
          <w:lang w:val="en-US"/>
        </w:rPr>
        <w:t xml:space="preserve">lexity </w:t>
      </w:r>
      <w:r w:rsidR="0050796C">
        <w:rPr>
          <w:color w:val="000000" w:themeColor="text1"/>
          <w:lang w:val="en-US"/>
        </w:rPr>
        <w:t>they would be taking on if they commit to the undertakings in the Code</w:t>
      </w:r>
      <w:r w:rsidR="00914A77">
        <w:rPr>
          <w:color w:val="000000" w:themeColor="text1"/>
          <w:lang w:val="en-US"/>
        </w:rPr>
        <w:t>,</w:t>
      </w:r>
      <w:r w:rsidR="002A6A03">
        <w:rPr>
          <w:color w:val="000000" w:themeColor="text1"/>
          <w:lang w:val="en-US"/>
        </w:rPr>
        <w:t xml:space="preserve"> when in practice they would welcome more guidance on how to meet their </w:t>
      </w:r>
      <w:r w:rsidR="0072560E">
        <w:rPr>
          <w:color w:val="000000" w:themeColor="text1"/>
          <w:lang w:val="en-US"/>
        </w:rPr>
        <w:t xml:space="preserve">existing </w:t>
      </w:r>
      <w:r w:rsidR="002A6A03">
        <w:rPr>
          <w:color w:val="000000" w:themeColor="text1"/>
          <w:lang w:val="en-US"/>
        </w:rPr>
        <w:t xml:space="preserve">legal obligations and duties. </w:t>
      </w:r>
    </w:p>
    <w:p w:rsidR="00580386" w:rsidRPr="001B77AF" w:rsidRDefault="00B815A9" w:rsidP="00DD551F">
      <w:pPr>
        <w:pStyle w:val="Body"/>
        <w:rPr>
          <w:b/>
          <w:bCs/>
          <w:color w:val="000000" w:themeColor="text1"/>
          <w:lang w:val="en-US"/>
        </w:rPr>
      </w:pPr>
      <w:r w:rsidRPr="001B77AF">
        <w:rPr>
          <w:b/>
          <w:bCs/>
          <w:color w:val="000000" w:themeColor="text1"/>
          <w:lang w:val="en-US"/>
        </w:rPr>
        <w:t>Embedding values</w:t>
      </w:r>
    </w:p>
    <w:p w:rsidR="00914A77" w:rsidRPr="00960D04" w:rsidRDefault="00946EC1" w:rsidP="00914A77">
      <w:pPr>
        <w:pStyle w:val="Body"/>
        <w:rPr>
          <w:color w:val="000000" w:themeColor="text1"/>
          <w:lang w:val="en-US"/>
        </w:rPr>
      </w:pPr>
      <w:r>
        <w:rPr>
          <w:color w:val="000000" w:themeColor="text1"/>
          <w:lang w:val="en-US"/>
        </w:rPr>
        <w:t xml:space="preserve">We note that the </w:t>
      </w:r>
      <w:proofErr w:type="spellStart"/>
      <w:r>
        <w:rPr>
          <w:color w:val="000000" w:themeColor="text1"/>
          <w:lang w:val="en-US"/>
        </w:rPr>
        <w:t>I</w:t>
      </w:r>
      <w:r w:rsidR="001B77AF">
        <w:rPr>
          <w:color w:val="000000" w:themeColor="text1"/>
          <w:lang w:val="en-US"/>
        </w:rPr>
        <w:t>o</w:t>
      </w:r>
      <w:r>
        <w:rPr>
          <w:color w:val="000000" w:themeColor="text1"/>
          <w:lang w:val="en-US"/>
        </w:rPr>
        <w:t>D</w:t>
      </w:r>
      <w:proofErr w:type="spellEnd"/>
      <w:r w:rsidR="000C0B99">
        <w:rPr>
          <w:color w:val="000000" w:themeColor="text1"/>
          <w:lang w:val="en-US"/>
        </w:rPr>
        <w:t xml:space="preserve"> </w:t>
      </w:r>
      <w:r w:rsidR="00C83AA8">
        <w:rPr>
          <w:color w:val="000000" w:themeColor="text1"/>
          <w:lang w:val="en-US"/>
        </w:rPr>
        <w:t>wants</w:t>
      </w:r>
      <w:r>
        <w:rPr>
          <w:color w:val="000000" w:themeColor="text1"/>
          <w:lang w:val="en-US"/>
        </w:rPr>
        <w:t xml:space="preserve"> the Code </w:t>
      </w:r>
      <w:r w:rsidR="00C83AA8">
        <w:rPr>
          <w:color w:val="000000" w:themeColor="text1"/>
          <w:lang w:val="en-US"/>
        </w:rPr>
        <w:t xml:space="preserve">to </w:t>
      </w:r>
      <w:r>
        <w:rPr>
          <w:color w:val="000000" w:themeColor="text1"/>
          <w:lang w:val="en-US"/>
        </w:rPr>
        <w:t xml:space="preserve">help </w:t>
      </w:r>
      <w:r w:rsidR="00A0293E">
        <w:rPr>
          <w:color w:val="000000" w:themeColor="text1"/>
          <w:lang w:val="en-US"/>
        </w:rPr>
        <w:t xml:space="preserve">directors </w:t>
      </w:r>
      <w:r>
        <w:rPr>
          <w:color w:val="000000" w:themeColor="text1"/>
          <w:lang w:val="en-US"/>
        </w:rPr>
        <w:t xml:space="preserve">set “high standards of ethical </w:t>
      </w:r>
      <w:proofErr w:type="spellStart"/>
      <w:r>
        <w:rPr>
          <w:color w:val="000000" w:themeColor="text1"/>
          <w:lang w:val="en-US"/>
        </w:rPr>
        <w:t>behaviour</w:t>
      </w:r>
      <w:proofErr w:type="spellEnd"/>
      <w:r>
        <w:rPr>
          <w:color w:val="000000" w:themeColor="text1"/>
          <w:lang w:val="en-US"/>
        </w:rPr>
        <w:t>”, including as regards “environmental, social and governance” matters</w:t>
      </w:r>
      <w:r w:rsidR="0070633D">
        <w:rPr>
          <w:color w:val="000000" w:themeColor="text1"/>
          <w:lang w:val="en-US"/>
        </w:rPr>
        <w:t xml:space="preserve"> and “embed the values of the </w:t>
      </w:r>
      <w:proofErr w:type="spellStart"/>
      <w:r w:rsidR="0070633D">
        <w:rPr>
          <w:color w:val="000000" w:themeColor="text1"/>
          <w:lang w:val="en-US"/>
        </w:rPr>
        <w:t>organi</w:t>
      </w:r>
      <w:r w:rsidR="003C655C">
        <w:rPr>
          <w:color w:val="000000" w:themeColor="text1"/>
          <w:lang w:val="en-US"/>
        </w:rPr>
        <w:t>s</w:t>
      </w:r>
      <w:r w:rsidR="0070633D">
        <w:rPr>
          <w:color w:val="000000" w:themeColor="text1"/>
          <w:lang w:val="en-US"/>
        </w:rPr>
        <w:t>ation</w:t>
      </w:r>
      <w:proofErr w:type="spellEnd"/>
      <w:r w:rsidR="0070633D">
        <w:rPr>
          <w:color w:val="000000" w:themeColor="text1"/>
          <w:lang w:val="en-US"/>
        </w:rPr>
        <w:t>”</w:t>
      </w:r>
      <w:r>
        <w:rPr>
          <w:color w:val="000000" w:themeColor="text1"/>
          <w:lang w:val="en-US"/>
        </w:rPr>
        <w:t xml:space="preserve">.  </w:t>
      </w:r>
      <w:r w:rsidR="007E4DE5">
        <w:rPr>
          <w:color w:val="000000" w:themeColor="text1"/>
          <w:lang w:val="en-US"/>
        </w:rPr>
        <w:t xml:space="preserve">While a board of directors </w:t>
      </w:r>
      <w:r w:rsidR="00A12FDA">
        <w:rPr>
          <w:color w:val="000000" w:themeColor="text1"/>
          <w:lang w:val="en-US"/>
        </w:rPr>
        <w:t xml:space="preserve">should </w:t>
      </w:r>
      <w:r w:rsidR="007E4DE5">
        <w:rPr>
          <w:color w:val="000000" w:themeColor="text1"/>
          <w:lang w:val="en-US"/>
        </w:rPr>
        <w:t>determine th</w:t>
      </w:r>
      <w:r w:rsidR="0029209E">
        <w:rPr>
          <w:color w:val="000000" w:themeColor="text1"/>
          <w:lang w:val="en-US"/>
        </w:rPr>
        <w:t>eir company’s</w:t>
      </w:r>
      <w:r w:rsidR="007E4DE5">
        <w:rPr>
          <w:color w:val="000000" w:themeColor="text1"/>
          <w:lang w:val="en-US"/>
        </w:rPr>
        <w:t xml:space="preserve"> values and purpose, these need to </w:t>
      </w:r>
      <w:r w:rsidR="004C5E61">
        <w:rPr>
          <w:color w:val="000000" w:themeColor="text1"/>
          <w:lang w:val="en-US"/>
        </w:rPr>
        <w:t xml:space="preserve">take account of the views of members and </w:t>
      </w:r>
      <w:r w:rsidR="007E4DE5">
        <w:rPr>
          <w:color w:val="000000" w:themeColor="text1"/>
          <w:lang w:val="en-US"/>
        </w:rPr>
        <w:t xml:space="preserve">be consistent with the Primary Duties. It should be noted that such values may evolve over time (or the relevant concepts </w:t>
      </w:r>
      <w:r w:rsidR="004621DB">
        <w:rPr>
          <w:color w:val="000000" w:themeColor="text1"/>
          <w:lang w:val="en-US"/>
        </w:rPr>
        <w:t xml:space="preserve">may </w:t>
      </w:r>
      <w:r w:rsidR="007E4DE5">
        <w:rPr>
          <w:color w:val="000000" w:themeColor="text1"/>
          <w:lang w:val="en-US"/>
        </w:rPr>
        <w:t xml:space="preserve">expand – noting the journey from “CSR” to “ESG” to sustainable and responsible </w:t>
      </w:r>
      <w:r w:rsidR="007E4DE5" w:rsidRPr="00960D04">
        <w:rPr>
          <w:color w:val="000000" w:themeColor="text1"/>
          <w:lang w:val="en-US"/>
        </w:rPr>
        <w:t>business) and</w:t>
      </w:r>
      <w:r w:rsidR="00DF512D" w:rsidRPr="00960D04">
        <w:rPr>
          <w:color w:val="000000" w:themeColor="text1"/>
          <w:lang w:val="en-US"/>
        </w:rPr>
        <w:t>, in places,</w:t>
      </w:r>
      <w:r w:rsidR="007E4DE5" w:rsidRPr="00960D04">
        <w:rPr>
          <w:color w:val="000000" w:themeColor="text1"/>
          <w:lang w:val="en-US"/>
        </w:rPr>
        <w:t xml:space="preserve"> the Code runs the risk of focusing on specific current issues which may not be as critical in future decision</w:t>
      </w:r>
      <w:r w:rsidR="00710CEE">
        <w:rPr>
          <w:color w:val="000000" w:themeColor="text1"/>
          <w:lang w:val="en-US"/>
        </w:rPr>
        <w:t>-</w:t>
      </w:r>
      <w:r w:rsidR="007E4DE5" w:rsidRPr="00960D04">
        <w:rPr>
          <w:color w:val="000000" w:themeColor="text1"/>
          <w:lang w:val="en-US"/>
        </w:rPr>
        <w:t xml:space="preserve">making. </w:t>
      </w:r>
      <w:r w:rsidR="00960D04" w:rsidRPr="00960D04">
        <w:rPr>
          <w:color w:val="000000" w:themeColor="text1"/>
          <w:lang w:val="en-US"/>
        </w:rPr>
        <w:t xml:space="preserve"> </w:t>
      </w:r>
      <w:r w:rsidR="00914A77" w:rsidRPr="00960D04">
        <w:rPr>
          <w:color w:val="000000" w:themeColor="text1"/>
          <w:lang w:val="en-US"/>
        </w:rPr>
        <w:t xml:space="preserve">Equally, other or additional concerns, less prevalent historically, may become relevant for consideration, such as cybersecurity risks or the potential impact of generative artificial intelligence on the workforce. </w:t>
      </w:r>
    </w:p>
    <w:p w:rsidR="00960D04" w:rsidRPr="00960D04" w:rsidRDefault="00960D04" w:rsidP="00960D04">
      <w:pPr>
        <w:pStyle w:val="Body"/>
        <w:rPr>
          <w:color w:val="000000" w:themeColor="text1"/>
          <w:lang w:val="en-US"/>
        </w:rPr>
      </w:pPr>
      <w:r w:rsidRPr="00960D04">
        <w:rPr>
          <w:color w:val="000000" w:themeColor="text1"/>
          <w:lang w:val="en-US"/>
        </w:rPr>
        <w:t xml:space="preserve">Related to this, Principle 6 goes to the purpose and conduct of the business, rather than to the </w:t>
      </w:r>
      <w:proofErr w:type="spellStart"/>
      <w:r w:rsidRPr="00960D04">
        <w:rPr>
          <w:color w:val="000000" w:themeColor="text1"/>
          <w:lang w:val="en-US"/>
        </w:rPr>
        <w:t>behaviour</w:t>
      </w:r>
      <w:proofErr w:type="spellEnd"/>
      <w:r w:rsidRPr="00960D04">
        <w:rPr>
          <w:color w:val="000000" w:themeColor="text1"/>
          <w:lang w:val="en-US"/>
        </w:rPr>
        <w:t xml:space="preserve"> of individual directors. As such, its provisions are more likely to conflict with the director’s legal duties. </w:t>
      </w:r>
    </w:p>
    <w:p w:rsidR="00960D04" w:rsidRDefault="00960D04" w:rsidP="00960D04">
      <w:pPr>
        <w:pStyle w:val="Body"/>
        <w:rPr>
          <w:color w:val="000000" w:themeColor="text1"/>
          <w:lang w:val="en-US"/>
        </w:rPr>
      </w:pPr>
      <w:r w:rsidRPr="00960D04">
        <w:rPr>
          <w:color w:val="000000" w:themeColor="text1"/>
          <w:lang w:val="en-US"/>
        </w:rPr>
        <w:t xml:space="preserve">We note that the Financial Reporting Council, when consulting on the </w:t>
      </w:r>
      <w:r w:rsidR="005F3530">
        <w:rPr>
          <w:color w:val="000000" w:themeColor="text1"/>
          <w:lang w:val="en-US"/>
        </w:rPr>
        <w:t>update to the UK CGC for</w:t>
      </w:r>
      <w:r w:rsidRPr="00960D04">
        <w:rPr>
          <w:color w:val="000000" w:themeColor="text1"/>
          <w:lang w:val="en-US"/>
        </w:rPr>
        <w:t xml:space="preserve"> 2024, elected to drop any reference to “environmental</w:t>
      </w:r>
      <w:r>
        <w:rPr>
          <w:color w:val="000000" w:themeColor="text1"/>
          <w:lang w:val="en-US"/>
        </w:rPr>
        <w:t xml:space="preserve">, social and governance” factors from relevant provisions in the </w:t>
      </w:r>
      <w:r w:rsidR="005F3530">
        <w:rPr>
          <w:color w:val="000000" w:themeColor="text1"/>
          <w:lang w:val="en-US"/>
        </w:rPr>
        <w:t>UK CGC</w:t>
      </w:r>
      <w:r>
        <w:rPr>
          <w:color w:val="000000" w:themeColor="text1"/>
          <w:lang w:val="en-US"/>
        </w:rPr>
        <w:t xml:space="preserve">, primarily based on feedback to the consultation. In addition, social and environmental impacts are already factors directors need to take into account in their decision-making, since Section 172(1) of the Act already requires a director to “have regard (amongst other matters) to … the impact of the company’s operations on the community and the environment”.  </w:t>
      </w:r>
    </w:p>
    <w:p w:rsidR="00B94864" w:rsidRDefault="00C87798" w:rsidP="00C87798">
      <w:pPr>
        <w:pStyle w:val="Body"/>
        <w:rPr>
          <w:rFonts w:cs="Arial"/>
        </w:rPr>
      </w:pPr>
      <w:r>
        <w:rPr>
          <w:color w:val="000000" w:themeColor="text1"/>
          <w:lang w:val="en-US"/>
        </w:rPr>
        <w:t xml:space="preserve">In </w:t>
      </w:r>
      <w:r w:rsidR="00030C1D">
        <w:rPr>
          <w:color w:val="000000" w:themeColor="text1"/>
          <w:lang w:val="en-US"/>
        </w:rPr>
        <w:t>light of this</w:t>
      </w:r>
      <w:r>
        <w:rPr>
          <w:color w:val="000000" w:themeColor="text1"/>
          <w:lang w:val="en-US"/>
        </w:rPr>
        <w:t xml:space="preserve">, we believe it is worth considering whether the Code is </w:t>
      </w:r>
      <w:r w:rsidR="000020CF">
        <w:rPr>
          <w:color w:val="000000" w:themeColor="text1"/>
          <w:lang w:val="en-US"/>
        </w:rPr>
        <w:t>the right vehicle</w:t>
      </w:r>
      <w:r>
        <w:rPr>
          <w:color w:val="000000" w:themeColor="text1"/>
          <w:lang w:val="en-US"/>
        </w:rPr>
        <w:t xml:space="preserve"> to </w:t>
      </w:r>
      <w:r w:rsidR="00B94864">
        <w:rPr>
          <w:rFonts w:cs="Arial"/>
        </w:rPr>
        <w:t xml:space="preserve">import social obligations based on </w:t>
      </w:r>
      <w:r w:rsidR="004621DB">
        <w:rPr>
          <w:rFonts w:cs="Arial"/>
        </w:rPr>
        <w:t xml:space="preserve">specific current </w:t>
      </w:r>
      <w:r w:rsidR="00B94864">
        <w:rPr>
          <w:rFonts w:cs="Arial"/>
        </w:rPr>
        <w:t xml:space="preserve">societal values </w:t>
      </w:r>
      <w:r w:rsidR="004621DB">
        <w:rPr>
          <w:rFonts w:cs="Arial"/>
        </w:rPr>
        <w:t xml:space="preserve">and concerns </w:t>
      </w:r>
      <w:r w:rsidR="00B94864">
        <w:rPr>
          <w:rFonts w:cs="Arial"/>
        </w:rPr>
        <w:t>in</w:t>
      </w:r>
      <w:r w:rsidR="00032A8D">
        <w:rPr>
          <w:rFonts w:cs="Arial"/>
        </w:rPr>
        <w:t>to directors’ conduct considerations</w:t>
      </w:r>
      <w:r w:rsidR="00B94864">
        <w:rPr>
          <w:rFonts w:cs="Arial"/>
        </w:rPr>
        <w:t xml:space="preserve">– </w:t>
      </w:r>
      <w:r>
        <w:rPr>
          <w:rFonts w:cs="Arial"/>
        </w:rPr>
        <w:t xml:space="preserve">and whether </w:t>
      </w:r>
      <w:r w:rsidR="00903AE3">
        <w:rPr>
          <w:rFonts w:cs="Arial"/>
        </w:rPr>
        <w:t>these</w:t>
      </w:r>
      <w:r>
        <w:rPr>
          <w:rFonts w:cs="Arial"/>
        </w:rPr>
        <w:t xml:space="preserve"> </w:t>
      </w:r>
      <w:r w:rsidR="00B94864">
        <w:rPr>
          <w:rFonts w:cs="Arial"/>
        </w:rPr>
        <w:t>are truly representative of “the ethics and values that are already adopted as a matter of course by most responsible business leaders”</w:t>
      </w:r>
      <w:r w:rsidR="004A410A">
        <w:rPr>
          <w:rFonts w:cs="Arial"/>
        </w:rPr>
        <w:t xml:space="preserve">.  Should the Code seek to </w:t>
      </w:r>
      <w:r w:rsidR="00B94864">
        <w:rPr>
          <w:rFonts w:cs="Arial"/>
        </w:rPr>
        <w:t xml:space="preserve">embed subjective </w:t>
      </w:r>
      <w:r w:rsidR="004621DB">
        <w:rPr>
          <w:rFonts w:cs="Arial"/>
        </w:rPr>
        <w:t xml:space="preserve">and potentially changeable </w:t>
      </w:r>
      <w:r w:rsidR="00B94864">
        <w:rPr>
          <w:rFonts w:cs="Arial"/>
        </w:rPr>
        <w:t>principles into the regulatory framework of directors’ duties</w:t>
      </w:r>
      <w:r w:rsidR="004A410A">
        <w:rPr>
          <w:rFonts w:cs="Arial"/>
        </w:rPr>
        <w:t xml:space="preserve"> and behaviour?</w:t>
      </w:r>
    </w:p>
    <w:p w:rsidR="002F6235" w:rsidRPr="0003718E" w:rsidRDefault="002F6235" w:rsidP="002F6235">
      <w:pPr>
        <w:spacing w:after="240"/>
        <w:rPr>
          <w:rFonts w:cs="Arial"/>
          <w:b/>
          <w:bCs/>
        </w:rPr>
      </w:pPr>
      <w:r w:rsidRPr="0003718E">
        <w:rPr>
          <w:rFonts w:cs="Arial"/>
          <w:b/>
          <w:bCs/>
        </w:rPr>
        <w:t>Conflicting obligations</w:t>
      </w:r>
    </w:p>
    <w:p w:rsidR="00F41CD6" w:rsidRDefault="00171C59" w:rsidP="008B1625">
      <w:pPr>
        <w:spacing w:after="240"/>
        <w:rPr>
          <w:rFonts w:cs="Arial"/>
        </w:rPr>
      </w:pPr>
      <w:r>
        <w:rPr>
          <w:rFonts w:cs="Arial"/>
        </w:rPr>
        <w:t xml:space="preserve">As noted above, </w:t>
      </w:r>
      <w:r w:rsidR="005B7D88">
        <w:rPr>
          <w:rFonts w:cs="Arial"/>
        </w:rPr>
        <w:t xml:space="preserve">the adoption of the Code gives rise to </w:t>
      </w:r>
      <w:r w:rsidR="002F6235">
        <w:rPr>
          <w:rFonts w:cs="Arial"/>
        </w:rPr>
        <w:t xml:space="preserve">the potential for conflict with the Act, and/or other codes of conduct or guidelines regulating similar behaviours. One example is an organisation’s internal code of conduct – </w:t>
      </w:r>
      <w:r w:rsidR="00083996">
        <w:rPr>
          <w:rFonts w:cs="Arial"/>
        </w:rPr>
        <w:t>currently many companies will have</w:t>
      </w:r>
      <w:r w:rsidR="002F6235">
        <w:rPr>
          <w:rFonts w:cs="Arial"/>
        </w:rPr>
        <w:t xml:space="preserve"> a single set of internal conduct rules </w:t>
      </w:r>
      <w:r w:rsidR="00083996">
        <w:rPr>
          <w:rFonts w:cs="Arial"/>
        </w:rPr>
        <w:t xml:space="preserve">that </w:t>
      </w:r>
      <w:r w:rsidR="002F6235">
        <w:rPr>
          <w:rFonts w:cs="Arial"/>
        </w:rPr>
        <w:t>apply to all employees</w:t>
      </w:r>
      <w:r w:rsidR="00960D04">
        <w:rPr>
          <w:rFonts w:cs="Arial"/>
        </w:rPr>
        <w:t>/workers</w:t>
      </w:r>
      <w:r w:rsidR="002F6235">
        <w:rPr>
          <w:rFonts w:cs="Arial"/>
        </w:rPr>
        <w:t>, including directors</w:t>
      </w:r>
      <w:r w:rsidR="00083996">
        <w:rPr>
          <w:rFonts w:cs="Arial"/>
        </w:rPr>
        <w:t>. However</w:t>
      </w:r>
      <w:r w:rsidR="002F6235">
        <w:rPr>
          <w:rFonts w:cs="Arial"/>
        </w:rPr>
        <w:t>, the introduction of th</w:t>
      </w:r>
      <w:r w:rsidR="005B7D88">
        <w:rPr>
          <w:rFonts w:cs="Arial"/>
        </w:rPr>
        <w:t>e</w:t>
      </w:r>
      <w:r w:rsidR="002F6235">
        <w:rPr>
          <w:rFonts w:cs="Arial"/>
        </w:rPr>
        <w:t xml:space="preserve"> Code </w:t>
      </w:r>
      <w:r w:rsidR="001E3D6C">
        <w:rPr>
          <w:rFonts w:cs="Arial"/>
        </w:rPr>
        <w:t>w</w:t>
      </w:r>
      <w:r w:rsidR="002F6235">
        <w:rPr>
          <w:rFonts w:cs="Arial"/>
        </w:rPr>
        <w:t xml:space="preserve">ould create a separate, distinct set of additional rules only applicable to directors, on top of their organisation’s internal code of conduct and </w:t>
      </w:r>
      <w:r w:rsidR="004B1897">
        <w:rPr>
          <w:rFonts w:cs="Arial"/>
        </w:rPr>
        <w:t>in addition to</w:t>
      </w:r>
      <w:r w:rsidR="002F6235">
        <w:rPr>
          <w:rFonts w:cs="Arial"/>
        </w:rPr>
        <w:t xml:space="preserve"> the </w:t>
      </w:r>
      <w:r w:rsidR="005B7D88">
        <w:rPr>
          <w:rFonts w:cs="Arial"/>
        </w:rPr>
        <w:t>Primary Duties</w:t>
      </w:r>
      <w:r w:rsidR="002F6235">
        <w:rPr>
          <w:rFonts w:cs="Arial"/>
        </w:rPr>
        <w:t>. This</w:t>
      </w:r>
      <w:r w:rsidR="005B7D88">
        <w:rPr>
          <w:rFonts w:cs="Arial"/>
        </w:rPr>
        <w:t xml:space="preserve"> may result in conflict and therefore confusion for director</w:t>
      </w:r>
      <w:r w:rsidR="001E3D6C">
        <w:rPr>
          <w:rFonts w:cs="Arial"/>
        </w:rPr>
        <w:t>s</w:t>
      </w:r>
      <w:r w:rsidR="005B7D88">
        <w:rPr>
          <w:rFonts w:cs="Arial"/>
        </w:rPr>
        <w:t>.</w:t>
      </w:r>
      <w:r w:rsidR="002F6235">
        <w:rPr>
          <w:rFonts w:cs="Arial"/>
        </w:rPr>
        <w:t xml:space="preserve"> </w:t>
      </w:r>
      <w:r w:rsidR="000F09DA">
        <w:rPr>
          <w:rFonts w:cs="Arial"/>
        </w:rPr>
        <w:t>Unless it is made clear that taking the steps necessary to discharge applicable Primary Duties overrides any code of conduct where</w:t>
      </w:r>
      <w:r w:rsidR="002F6235">
        <w:rPr>
          <w:rFonts w:cs="Arial"/>
        </w:rPr>
        <w:t xml:space="preserve"> a conflict does become apparent, </w:t>
      </w:r>
      <w:r w:rsidR="005B7D88">
        <w:rPr>
          <w:rFonts w:cs="Arial"/>
        </w:rPr>
        <w:t xml:space="preserve">directors may face a difficult choice: </w:t>
      </w:r>
      <w:r w:rsidR="00960D04">
        <w:rPr>
          <w:rFonts w:cs="Arial"/>
        </w:rPr>
        <w:t xml:space="preserve">compliance with an undertaking in the Code which results in </w:t>
      </w:r>
      <w:r w:rsidR="005B7D88">
        <w:rPr>
          <w:rFonts w:cs="Arial"/>
        </w:rPr>
        <w:t>a breach of the</w:t>
      </w:r>
      <w:r w:rsidR="001E3D6C">
        <w:rPr>
          <w:rFonts w:cs="Arial"/>
        </w:rPr>
        <w:t>ir</w:t>
      </w:r>
      <w:r w:rsidR="005B7D88">
        <w:rPr>
          <w:rFonts w:cs="Arial"/>
        </w:rPr>
        <w:t xml:space="preserve"> company’s code of conduct could give rise to breach of contract, disciplinary action and/or termination</w:t>
      </w:r>
      <w:r w:rsidR="00443EF5">
        <w:rPr>
          <w:rFonts w:cs="Arial"/>
        </w:rPr>
        <w:t xml:space="preserve"> of their employment</w:t>
      </w:r>
      <w:r w:rsidR="005B7D88">
        <w:rPr>
          <w:rFonts w:cs="Arial"/>
        </w:rPr>
        <w:t xml:space="preserve">.  </w:t>
      </w:r>
    </w:p>
    <w:p w:rsidR="00942A3E" w:rsidRDefault="00942A3E" w:rsidP="00942A3E">
      <w:pPr>
        <w:spacing w:after="240"/>
        <w:rPr>
          <w:rFonts w:cs="Arial"/>
        </w:rPr>
      </w:pPr>
      <w:r>
        <w:rPr>
          <w:rFonts w:cs="Arial"/>
        </w:rPr>
        <w:t>We believe the Code would benefit from a general caveat and reminder on this point. An example of such language is set out below for your consideration:</w:t>
      </w:r>
    </w:p>
    <w:p w:rsidR="00942A3E" w:rsidRDefault="00942A3E" w:rsidP="00942A3E">
      <w:pPr>
        <w:ind w:left="851"/>
        <w:rPr>
          <w:i/>
          <w:iCs/>
        </w:rPr>
      </w:pPr>
      <w:r>
        <w:rPr>
          <w:i/>
          <w:iCs/>
        </w:rPr>
        <w:t>The Provisions of the Code reflect a synthesis of best practice recommendations at the time of publication. They do not constitute legal, or other professional advice and should not be relied upon as such. Nothing in the Code is intended to override, substitute, or alter existing legal or regulatory requirement</w:t>
      </w:r>
      <w:r w:rsidR="00560D70">
        <w:rPr>
          <w:i/>
          <w:iCs/>
        </w:rPr>
        <w:t>s or commitments</w:t>
      </w:r>
      <w:r>
        <w:rPr>
          <w:i/>
          <w:iCs/>
        </w:rPr>
        <w:t xml:space="preserve">, including, without limitation, duties of the company’s directors and the company’s constitutional documents.  </w:t>
      </w:r>
    </w:p>
    <w:p w:rsidR="00942A3E" w:rsidRDefault="00942A3E" w:rsidP="00942A3E">
      <w:pPr>
        <w:ind w:left="851"/>
        <w:rPr>
          <w:i/>
          <w:iCs/>
        </w:rPr>
      </w:pPr>
    </w:p>
    <w:p w:rsidR="00942A3E" w:rsidRDefault="00942A3E" w:rsidP="00942A3E">
      <w:pPr>
        <w:spacing w:after="240"/>
        <w:ind w:left="851"/>
        <w:rPr>
          <w:i/>
          <w:iCs/>
        </w:rPr>
      </w:pPr>
      <w:r>
        <w:rPr>
          <w:i/>
          <w:iCs/>
        </w:rPr>
        <w:t xml:space="preserve">Nothing in this Code should be understood to require the disclosure of commercially sensitive </w:t>
      </w:r>
      <w:r w:rsidRPr="00DA175C">
        <w:rPr>
          <w:i/>
          <w:iCs/>
        </w:rPr>
        <w:t>information</w:t>
      </w:r>
      <w:r w:rsidR="00B14F82">
        <w:rPr>
          <w:i/>
          <w:iCs/>
        </w:rPr>
        <w:t xml:space="preserve">. No such disclosure is required </w:t>
      </w:r>
      <w:r w:rsidR="00711B9B" w:rsidRPr="00DA175C">
        <w:rPr>
          <w:i/>
          <w:iCs/>
        </w:rPr>
        <w:t>where such disclosure would otherwise be contrary to the director's legal duties</w:t>
      </w:r>
      <w:r w:rsidR="00DA175C">
        <w:rPr>
          <w:i/>
          <w:iCs/>
        </w:rPr>
        <w:t xml:space="preserve"> or is not permitted or </w:t>
      </w:r>
      <w:r w:rsidR="00560D70" w:rsidRPr="00DA175C">
        <w:rPr>
          <w:i/>
          <w:iCs/>
        </w:rPr>
        <w:t xml:space="preserve">appropriate </w:t>
      </w:r>
      <w:r w:rsidR="00DA175C">
        <w:rPr>
          <w:i/>
          <w:iCs/>
        </w:rPr>
        <w:t>due to applicable</w:t>
      </w:r>
      <w:r w:rsidR="00560D70" w:rsidRPr="00DA175C">
        <w:rPr>
          <w:i/>
          <w:iCs/>
        </w:rPr>
        <w:t xml:space="preserve"> legal, regulatory or contractual requirements</w:t>
      </w:r>
      <w:r w:rsidR="00DA175C">
        <w:rPr>
          <w:i/>
          <w:iCs/>
        </w:rPr>
        <w:t>.</w:t>
      </w:r>
    </w:p>
    <w:p w:rsidR="00DA175C" w:rsidRPr="00914A77" w:rsidRDefault="00DA175C" w:rsidP="00942A3E">
      <w:pPr>
        <w:spacing w:after="240"/>
        <w:ind w:left="851"/>
        <w:rPr>
          <w:rFonts w:ascii="Calibri" w:hAnsi="Calibri" w:cs="Calibri"/>
          <w:i/>
          <w:iCs/>
        </w:rPr>
      </w:pPr>
      <w:r>
        <w:rPr>
          <w:i/>
          <w:iCs/>
        </w:rPr>
        <w:t>Where directors are in doubt as to how they should discharge their duties as directors, they should seek separate legal advice.</w:t>
      </w:r>
    </w:p>
    <w:p w:rsidR="002F6235" w:rsidRDefault="005B7D88" w:rsidP="008B1625">
      <w:pPr>
        <w:spacing w:after="240"/>
        <w:rPr>
          <w:rFonts w:cs="Arial"/>
        </w:rPr>
      </w:pPr>
      <w:r>
        <w:rPr>
          <w:rFonts w:cs="Arial"/>
        </w:rPr>
        <w:t xml:space="preserve">Similarly </w:t>
      </w:r>
      <w:r w:rsidR="00EE27D4">
        <w:rPr>
          <w:rFonts w:cs="Arial"/>
        </w:rPr>
        <w:t xml:space="preserve">seeking to comply with aspirational </w:t>
      </w:r>
      <w:r w:rsidR="00443EF5">
        <w:rPr>
          <w:rFonts w:cs="Arial"/>
        </w:rPr>
        <w:t>undertakings as to</w:t>
      </w:r>
      <w:r w:rsidR="00EE27D4">
        <w:rPr>
          <w:rFonts w:cs="Arial"/>
        </w:rPr>
        <w:t xml:space="preserve"> behaviour </w:t>
      </w:r>
      <w:r w:rsidR="00505C5E">
        <w:rPr>
          <w:rFonts w:cs="Arial"/>
        </w:rPr>
        <w:t xml:space="preserve">as set out in the Code, </w:t>
      </w:r>
      <w:r w:rsidR="00EE27D4">
        <w:rPr>
          <w:rFonts w:cs="Arial"/>
        </w:rPr>
        <w:t>when faced with difficult decisions which require judgment and t</w:t>
      </w:r>
      <w:r w:rsidR="00505C5E">
        <w:rPr>
          <w:rFonts w:cs="Arial"/>
        </w:rPr>
        <w:t>he</w:t>
      </w:r>
      <w:r w:rsidR="00EE27D4">
        <w:rPr>
          <w:rFonts w:cs="Arial"/>
        </w:rPr>
        <w:t xml:space="preserve"> factor</w:t>
      </w:r>
      <w:r w:rsidR="00505C5E">
        <w:rPr>
          <w:rFonts w:cs="Arial"/>
        </w:rPr>
        <w:t>ing</w:t>
      </w:r>
      <w:r w:rsidR="00EE27D4">
        <w:rPr>
          <w:rFonts w:cs="Arial"/>
        </w:rPr>
        <w:t xml:space="preserve"> in</w:t>
      </w:r>
      <w:r w:rsidR="00505C5E">
        <w:rPr>
          <w:rFonts w:cs="Arial"/>
        </w:rPr>
        <w:t xml:space="preserve"> of specific matters set out in the Act</w:t>
      </w:r>
      <w:r w:rsidR="0010579D">
        <w:rPr>
          <w:rFonts w:cs="Arial"/>
        </w:rPr>
        <w:t xml:space="preserve">, </w:t>
      </w:r>
      <w:r w:rsidR="00942A3E">
        <w:rPr>
          <w:rFonts w:cs="Arial"/>
        </w:rPr>
        <w:t>m</w:t>
      </w:r>
      <w:r w:rsidR="00EE27D4">
        <w:rPr>
          <w:rFonts w:cs="Arial"/>
        </w:rPr>
        <w:t xml:space="preserve">ay give </w:t>
      </w:r>
      <w:r w:rsidR="0010579D">
        <w:rPr>
          <w:rFonts w:cs="Arial"/>
        </w:rPr>
        <w:t>directors</w:t>
      </w:r>
      <w:r w:rsidR="00EE27D4">
        <w:rPr>
          <w:rFonts w:cs="Arial"/>
        </w:rPr>
        <w:t xml:space="preserve"> no option other than to breach an undertaking given in respect of the Code (as the consequence</w:t>
      </w:r>
      <w:r w:rsidR="00AC3A17">
        <w:rPr>
          <w:rFonts w:cs="Arial"/>
        </w:rPr>
        <w:t>s</w:t>
      </w:r>
      <w:r w:rsidR="00EE27D4">
        <w:rPr>
          <w:rFonts w:cs="Arial"/>
        </w:rPr>
        <w:t xml:space="preserve"> of breach</w:t>
      </w:r>
      <w:r w:rsidR="00AC3A17">
        <w:rPr>
          <w:rFonts w:cs="Arial"/>
        </w:rPr>
        <w:t>ing</w:t>
      </w:r>
      <w:r w:rsidR="00EE27D4">
        <w:rPr>
          <w:rFonts w:cs="Arial"/>
        </w:rPr>
        <w:t xml:space="preserve"> a </w:t>
      </w:r>
      <w:r w:rsidR="00AC3A17">
        <w:rPr>
          <w:rFonts w:cs="Arial"/>
        </w:rPr>
        <w:t xml:space="preserve">conflicting </w:t>
      </w:r>
      <w:r w:rsidR="00EE27D4">
        <w:rPr>
          <w:rFonts w:cs="Arial"/>
        </w:rPr>
        <w:t xml:space="preserve">Primary Duty would be more adverse to the director).  </w:t>
      </w:r>
      <w:r w:rsidR="008B1625">
        <w:rPr>
          <w:rFonts w:cs="Arial"/>
        </w:rPr>
        <w:t xml:space="preserve">Any conflicts </w:t>
      </w:r>
      <w:r w:rsidR="00835DE2">
        <w:rPr>
          <w:rFonts w:cs="Arial"/>
        </w:rPr>
        <w:t>between obligations under the Code</w:t>
      </w:r>
      <w:r w:rsidR="00473F71">
        <w:rPr>
          <w:rFonts w:cs="Arial"/>
        </w:rPr>
        <w:t xml:space="preserve"> and</w:t>
      </w:r>
      <w:r w:rsidR="00835DE2">
        <w:rPr>
          <w:rFonts w:cs="Arial"/>
        </w:rPr>
        <w:t xml:space="preserve"> </w:t>
      </w:r>
      <w:r w:rsidR="008B1625">
        <w:rPr>
          <w:rFonts w:cs="Arial"/>
        </w:rPr>
        <w:t xml:space="preserve">the Act itself would, of course, require directors to prioritise the </w:t>
      </w:r>
      <w:r w:rsidR="00473F71">
        <w:rPr>
          <w:rFonts w:cs="Arial"/>
        </w:rPr>
        <w:t>Act</w:t>
      </w:r>
      <w:r w:rsidR="008B1625">
        <w:rPr>
          <w:rFonts w:cs="Arial"/>
        </w:rPr>
        <w:t xml:space="preserve">. </w:t>
      </w:r>
      <w:r w:rsidR="00EE27D4">
        <w:rPr>
          <w:rFonts w:cs="Arial"/>
        </w:rPr>
        <w:t xml:space="preserve">As noted above, we do not consider it helpful for directors to have to consider </w:t>
      </w:r>
      <w:r w:rsidR="00491CCB">
        <w:rPr>
          <w:rFonts w:cs="Arial"/>
        </w:rPr>
        <w:t>whether they are complying</w:t>
      </w:r>
      <w:r w:rsidR="00EE27D4">
        <w:rPr>
          <w:rFonts w:cs="Arial"/>
        </w:rPr>
        <w:t xml:space="preserve"> with voluntary personal undertakings </w:t>
      </w:r>
      <w:r w:rsidR="00491CCB">
        <w:rPr>
          <w:rFonts w:cs="Arial"/>
        </w:rPr>
        <w:t xml:space="preserve">set out in the Code </w:t>
      </w:r>
      <w:r w:rsidR="00EE27D4">
        <w:rPr>
          <w:rFonts w:cs="Arial"/>
        </w:rPr>
        <w:t xml:space="preserve">in </w:t>
      </w:r>
      <w:r w:rsidR="008B1625">
        <w:rPr>
          <w:rFonts w:cs="Arial"/>
        </w:rPr>
        <w:t xml:space="preserve">such </w:t>
      </w:r>
      <w:r w:rsidR="00EE27D4">
        <w:rPr>
          <w:rFonts w:cs="Arial"/>
        </w:rPr>
        <w:t>situations</w:t>
      </w:r>
      <w:r w:rsidR="008B1625">
        <w:rPr>
          <w:rFonts w:cs="Arial"/>
        </w:rPr>
        <w:t xml:space="preserve"> and this may therefore call into question the usefulness of the Code at the most challenging times (</w:t>
      </w:r>
      <w:r w:rsidR="009E3E8E">
        <w:rPr>
          <w:rFonts w:cs="Arial"/>
        </w:rPr>
        <w:t>and whether</w:t>
      </w:r>
      <w:r w:rsidR="008B1625">
        <w:rPr>
          <w:rFonts w:cs="Arial"/>
        </w:rPr>
        <w:t xml:space="preserve"> the C</w:t>
      </w:r>
      <w:r w:rsidR="002F6235">
        <w:rPr>
          <w:rFonts w:cs="Arial"/>
        </w:rPr>
        <w:t xml:space="preserve">ode </w:t>
      </w:r>
      <w:r w:rsidR="008B1625">
        <w:rPr>
          <w:rFonts w:cs="Arial"/>
        </w:rPr>
        <w:t xml:space="preserve">can </w:t>
      </w:r>
      <w:r w:rsidR="009E3E8E">
        <w:rPr>
          <w:rFonts w:cs="Arial"/>
        </w:rPr>
        <w:t xml:space="preserve">really </w:t>
      </w:r>
      <w:r w:rsidR="008B1625">
        <w:rPr>
          <w:rFonts w:cs="Arial"/>
        </w:rPr>
        <w:t xml:space="preserve">be </w:t>
      </w:r>
      <w:r w:rsidR="002F6235">
        <w:rPr>
          <w:rFonts w:cs="Arial"/>
        </w:rPr>
        <w:t>a “roadmap” to follow “in the face of complex challenges”</w:t>
      </w:r>
      <w:r w:rsidR="008B1625">
        <w:rPr>
          <w:rFonts w:cs="Arial"/>
        </w:rPr>
        <w:t>)</w:t>
      </w:r>
      <w:r w:rsidR="002F6235">
        <w:rPr>
          <w:rFonts w:cs="Arial"/>
        </w:rPr>
        <w:t>.</w:t>
      </w:r>
    </w:p>
    <w:p w:rsidR="002F6235" w:rsidRPr="00DD39DB" w:rsidRDefault="0094211E" w:rsidP="002F6235">
      <w:pPr>
        <w:spacing w:after="240"/>
        <w:rPr>
          <w:rFonts w:cs="Arial"/>
        </w:rPr>
      </w:pPr>
      <w:r>
        <w:rPr>
          <w:rFonts w:cs="Arial"/>
        </w:rPr>
        <w:t>Companies regularly face conflicting obligations</w:t>
      </w:r>
      <w:r w:rsidR="00E01723">
        <w:rPr>
          <w:rFonts w:cs="Arial"/>
        </w:rPr>
        <w:t>,</w:t>
      </w:r>
      <w:r w:rsidR="00AC3A17">
        <w:rPr>
          <w:rFonts w:cs="Arial"/>
        </w:rPr>
        <w:t xml:space="preserve"> </w:t>
      </w:r>
      <w:r>
        <w:rPr>
          <w:rFonts w:cs="Arial"/>
        </w:rPr>
        <w:t xml:space="preserve">where compliance with different sets of laws or regulations </w:t>
      </w:r>
      <w:r w:rsidR="006050B0">
        <w:rPr>
          <w:rFonts w:cs="Arial"/>
        </w:rPr>
        <w:t xml:space="preserve">(which may include laws and regulations outside the UK) </w:t>
      </w:r>
      <w:r>
        <w:rPr>
          <w:rFonts w:cs="Arial"/>
        </w:rPr>
        <w:t>which conflict with each other is not</w:t>
      </w:r>
      <w:r w:rsidR="00E01723">
        <w:rPr>
          <w:rFonts w:cs="Arial"/>
        </w:rPr>
        <w:t xml:space="preserve"> always</w:t>
      </w:r>
      <w:r>
        <w:rPr>
          <w:rFonts w:cs="Arial"/>
        </w:rPr>
        <w:t xml:space="preserve"> possible.  In such circumstances, directors </w:t>
      </w:r>
      <w:r w:rsidR="00146B44">
        <w:rPr>
          <w:rFonts w:cs="Arial"/>
        </w:rPr>
        <w:t xml:space="preserve">may not </w:t>
      </w:r>
      <w:r>
        <w:rPr>
          <w:rFonts w:cs="Arial"/>
        </w:rPr>
        <w:t>be able to “comply with the letter and spirit of applicable law”</w:t>
      </w:r>
      <w:r w:rsidR="00152AB9">
        <w:rPr>
          <w:rFonts w:cs="Arial"/>
        </w:rPr>
        <w:t xml:space="preserve"> as set out under Principle 2</w:t>
      </w:r>
      <w:r>
        <w:rPr>
          <w:rFonts w:cs="Arial"/>
        </w:rPr>
        <w:t xml:space="preserve">, yet this should not be seen as a breach of </w:t>
      </w:r>
      <w:r w:rsidR="00DE7F85">
        <w:rPr>
          <w:rFonts w:cs="Arial"/>
        </w:rPr>
        <w:t>Principle</w:t>
      </w:r>
      <w:r>
        <w:rPr>
          <w:rFonts w:cs="Arial"/>
        </w:rPr>
        <w:t xml:space="preserve"> </w:t>
      </w:r>
      <w:r w:rsidR="008D21DE">
        <w:rPr>
          <w:rFonts w:cs="Arial"/>
        </w:rPr>
        <w:t xml:space="preserve">2 </w:t>
      </w:r>
      <w:r>
        <w:rPr>
          <w:rFonts w:cs="Arial"/>
        </w:rPr>
        <w:t>(which would appear to be the case under the Code).  In this specific undertaking</w:t>
      </w:r>
      <w:r w:rsidR="007D7165">
        <w:rPr>
          <w:rFonts w:cs="Arial"/>
        </w:rPr>
        <w:t xml:space="preserve"> under Principle 2</w:t>
      </w:r>
      <w:r>
        <w:rPr>
          <w:rFonts w:cs="Arial"/>
        </w:rPr>
        <w:t xml:space="preserve">, </w:t>
      </w:r>
      <w:r w:rsidRPr="00DD39DB">
        <w:rPr>
          <w:rFonts w:cs="Arial"/>
        </w:rPr>
        <w:t>we also question what is meant by “the spirit of applicable law”</w:t>
      </w:r>
      <w:r w:rsidR="0018679F" w:rsidRPr="00DD39DB">
        <w:rPr>
          <w:rFonts w:cs="Arial"/>
        </w:rPr>
        <w:t xml:space="preserve">, which would seem to be incapable of being complied with as a general matter. </w:t>
      </w:r>
      <w:r w:rsidR="004741C3" w:rsidRPr="00DD39DB">
        <w:rPr>
          <w:rFonts w:cs="Arial"/>
        </w:rPr>
        <w:t xml:space="preserve"> How are directors meant to interpret this and then seek to comply with such </w:t>
      </w:r>
      <w:r w:rsidR="00C628A9" w:rsidRPr="00DB6C62">
        <w:rPr>
          <w:rFonts w:cs="Arial"/>
        </w:rPr>
        <w:t>undertaking</w:t>
      </w:r>
      <w:r w:rsidR="007F0D4A" w:rsidRPr="00DB6C62">
        <w:rPr>
          <w:rFonts w:cs="Arial"/>
        </w:rPr>
        <w:t xml:space="preserve"> </w:t>
      </w:r>
      <w:r w:rsidR="003F5400" w:rsidRPr="00DB6C62">
        <w:rPr>
          <w:rFonts w:cs="Arial"/>
        </w:rPr>
        <w:t>on behalf o</w:t>
      </w:r>
      <w:r w:rsidR="003F5400" w:rsidRPr="00EB1546">
        <w:rPr>
          <w:rFonts w:cs="Arial"/>
        </w:rPr>
        <w:t>f</w:t>
      </w:r>
      <w:r w:rsidR="007F0D4A">
        <w:rPr>
          <w:rFonts w:cs="Arial"/>
        </w:rPr>
        <w:t xml:space="preserve"> the company</w:t>
      </w:r>
      <w:r w:rsidR="004741C3" w:rsidRPr="00DD39DB">
        <w:rPr>
          <w:rFonts w:cs="Arial"/>
        </w:rPr>
        <w:t>?</w:t>
      </w:r>
      <w:r w:rsidR="0026513F" w:rsidRPr="00DD39DB">
        <w:rPr>
          <w:rFonts w:cs="Arial"/>
        </w:rPr>
        <w:t xml:space="preserve"> We do not believe we would be in a position to advise directors on what was meant by "the spirit of applicable law".</w:t>
      </w:r>
    </w:p>
    <w:p w:rsidR="002F6235" w:rsidRPr="00DD39DB" w:rsidRDefault="002F6235" w:rsidP="002F6235">
      <w:pPr>
        <w:spacing w:after="240"/>
        <w:rPr>
          <w:rFonts w:cs="Arial"/>
        </w:rPr>
      </w:pPr>
      <w:r w:rsidRPr="00DD39DB">
        <w:rPr>
          <w:rFonts w:cs="Arial"/>
        </w:rPr>
        <w:t xml:space="preserve">We note the substantial overlap between certain proposed undertakings and specific legal duties on directors under the Act, yet such undertakings are not aligned with the Act. </w:t>
      </w:r>
      <w:r w:rsidR="0018679F" w:rsidRPr="00DD39DB">
        <w:rPr>
          <w:rFonts w:cs="Arial"/>
        </w:rPr>
        <w:t>Examples (on a non-exhaustive basis)</w:t>
      </w:r>
      <w:r w:rsidRPr="00DD39DB">
        <w:rPr>
          <w:rFonts w:cs="Arial"/>
        </w:rPr>
        <w:t xml:space="preserve"> include</w:t>
      </w:r>
      <w:r w:rsidR="0018679F" w:rsidRPr="00DD39DB">
        <w:rPr>
          <w:rFonts w:cs="Arial"/>
        </w:rPr>
        <w:t>:</w:t>
      </w:r>
    </w:p>
    <w:p w:rsidR="0002188D" w:rsidRPr="00DD39DB" w:rsidRDefault="0002188D" w:rsidP="0002188D">
      <w:pPr>
        <w:pStyle w:val="ListParagraph"/>
        <w:numPr>
          <w:ilvl w:val="0"/>
          <w:numId w:val="26"/>
        </w:numPr>
        <w:spacing w:after="240"/>
        <w:ind w:left="714" w:hanging="357"/>
        <w:contextualSpacing w:val="0"/>
        <w:rPr>
          <w:rFonts w:cs="Arial"/>
        </w:rPr>
      </w:pPr>
      <w:r w:rsidRPr="00DD39DB">
        <w:rPr>
          <w:rFonts w:cs="Arial"/>
        </w:rPr>
        <w:t>Principle 2 – “</w:t>
      </w:r>
      <w:r w:rsidRPr="00DD39DB">
        <w:rPr>
          <w:i/>
          <w:iCs/>
        </w:rPr>
        <w:t>Be alert to perceived conflicts of interest and manage them when they arise</w:t>
      </w:r>
      <w:r w:rsidRPr="00DD39DB">
        <w:t xml:space="preserve">”. Section 175 </w:t>
      </w:r>
      <w:r w:rsidR="00AC3A17" w:rsidRPr="00DD39DB">
        <w:t xml:space="preserve">of the Act </w:t>
      </w:r>
      <w:r w:rsidRPr="00DD39DB">
        <w:t xml:space="preserve">requires </w:t>
      </w:r>
      <w:r w:rsidRPr="00DD39DB">
        <w:rPr>
          <w:rFonts w:cs="Arial"/>
          <w:shd w:val="clear" w:color="auto" w:fill="FFFFFF"/>
        </w:rPr>
        <w:t xml:space="preserve">a director of a company to avoid a situation in which he has, or can have, a direct or indirect interest that conflicts, or possibly may conflict, with the interests of the company.  </w:t>
      </w:r>
      <w:r w:rsidR="00AC3A17" w:rsidRPr="00DD39DB">
        <w:rPr>
          <w:rFonts w:cs="Arial"/>
          <w:shd w:val="clear" w:color="auto" w:fill="FFFFFF"/>
        </w:rPr>
        <w:t>Sections 177 and 182 of the Act also require directors to declare interests in proposed or existing transactions or arrangements</w:t>
      </w:r>
      <w:r w:rsidR="007F0D4A">
        <w:rPr>
          <w:rFonts w:cs="Arial"/>
          <w:shd w:val="clear" w:color="auto" w:fill="FFFFFF"/>
        </w:rPr>
        <w:t xml:space="preserve"> with the company</w:t>
      </w:r>
      <w:r w:rsidR="00AC3A17" w:rsidRPr="00DD39DB">
        <w:rPr>
          <w:rFonts w:cs="Arial"/>
          <w:shd w:val="clear" w:color="auto" w:fill="FFFFFF"/>
        </w:rPr>
        <w:t xml:space="preserve">. </w:t>
      </w:r>
      <w:r w:rsidRPr="00DD39DB">
        <w:rPr>
          <w:rFonts w:cs="Arial"/>
          <w:shd w:val="clear" w:color="auto" w:fill="FFFFFF"/>
        </w:rPr>
        <w:t xml:space="preserve">This is an area of significant case law with no simple “one size fits all” as to how any such conflict can be managed, whether actual or perceived. </w:t>
      </w:r>
      <w:r w:rsidR="00F05981" w:rsidRPr="00DD39DB">
        <w:rPr>
          <w:rFonts w:cs="Arial"/>
          <w:shd w:val="clear" w:color="auto" w:fill="FFFFFF"/>
        </w:rPr>
        <w:t>Moreover,</w:t>
      </w:r>
      <w:r w:rsidR="0026513F" w:rsidRPr="00DD39DB">
        <w:rPr>
          <w:rFonts w:cs="Arial"/>
          <w:shd w:val="clear" w:color="auto" w:fill="FFFFFF"/>
        </w:rPr>
        <w:t xml:space="preserve"> </w:t>
      </w:r>
      <w:r w:rsidR="00F05981" w:rsidRPr="00DD39DB">
        <w:rPr>
          <w:rFonts w:cs="Arial"/>
          <w:shd w:val="clear" w:color="auto" w:fill="FFFFFF"/>
        </w:rPr>
        <w:t xml:space="preserve">the introduction of the additional concept of “perceived” conflicts </w:t>
      </w:r>
      <w:r w:rsidR="00DA175C" w:rsidRPr="00DD39DB">
        <w:rPr>
          <w:rFonts w:cs="Arial"/>
          <w:shd w:val="clear" w:color="auto" w:fill="FFFFFF"/>
        </w:rPr>
        <w:t xml:space="preserve">(which is not within the scope of the Act) </w:t>
      </w:r>
      <w:r w:rsidR="00F05981" w:rsidRPr="00DD39DB">
        <w:rPr>
          <w:rFonts w:cs="Arial"/>
          <w:shd w:val="clear" w:color="auto" w:fill="FFFFFF"/>
        </w:rPr>
        <w:t>adds greater challenge – we</w:t>
      </w:r>
      <w:r w:rsidR="0026513F" w:rsidRPr="00DD39DB">
        <w:rPr>
          <w:rFonts w:cs="Arial"/>
          <w:shd w:val="clear" w:color="auto" w:fill="FFFFFF"/>
        </w:rPr>
        <w:t xml:space="preserve"> suggest </w:t>
      </w:r>
      <w:r w:rsidR="00F05981" w:rsidRPr="00DD39DB">
        <w:rPr>
          <w:rFonts w:cs="Arial"/>
          <w:shd w:val="clear" w:color="auto" w:fill="FFFFFF"/>
        </w:rPr>
        <w:t xml:space="preserve">that the </w:t>
      </w:r>
      <w:r w:rsidR="0026513F" w:rsidRPr="00DD39DB">
        <w:rPr>
          <w:rFonts w:cs="Arial"/>
          <w:shd w:val="clear" w:color="auto" w:fill="FFFFFF"/>
        </w:rPr>
        <w:t>word "perceived</w:t>
      </w:r>
      <w:r w:rsidR="00F05981" w:rsidRPr="00DD39DB">
        <w:rPr>
          <w:rFonts w:cs="Arial"/>
          <w:shd w:val="clear" w:color="auto" w:fill="FFFFFF"/>
        </w:rPr>
        <w:t>”</w:t>
      </w:r>
      <w:r w:rsidR="0026513F" w:rsidRPr="00DD39DB">
        <w:rPr>
          <w:rFonts w:cs="Arial"/>
          <w:shd w:val="clear" w:color="auto" w:fill="FFFFFF"/>
        </w:rPr>
        <w:t xml:space="preserve"> is omitted as it is not clear whose perception would be relevant.</w:t>
      </w:r>
    </w:p>
    <w:p w:rsidR="004741C3" w:rsidRPr="00DD39DB" w:rsidRDefault="004741C3" w:rsidP="001E713A">
      <w:pPr>
        <w:spacing w:after="240"/>
        <w:ind w:left="714"/>
        <w:rPr>
          <w:rFonts w:cs="Arial"/>
        </w:rPr>
      </w:pPr>
      <w:r w:rsidRPr="00DD39DB">
        <w:rPr>
          <w:rFonts w:cs="Arial"/>
          <w:shd w:val="clear" w:color="auto" w:fill="FFFFFF"/>
        </w:rPr>
        <w:t xml:space="preserve">Further, a company’s articles of association will often seek to address how </w:t>
      </w:r>
      <w:r w:rsidR="001036C7">
        <w:rPr>
          <w:rFonts w:cs="Arial"/>
          <w:shd w:val="clear" w:color="auto" w:fill="FFFFFF"/>
        </w:rPr>
        <w:t>a conflicts</w:t>
      </w:r>
      <w:r w:rsidR="001036C7" w:rsidRPr="00DD39DB">
        <w:rPr>
          <w:rFonts w:cs="Arial"/>
          <w:shd w:val="clear" w:color="auto" w:fill="FFFFFF"/>
        </w:rPr>
        <w:t xml:space="preserve"> </w:t>
      </w:r>
      <w:r w:rsidRPr="00DD39DB">
        <w:rPr>
          <w:rFonts w:cs="Arial"/>
          <w:shd w:val="clear" w:color="auto" w:fill="FFFFFF"/>
        </w:rPr>
        <w:t xml:space="preserve">issue may be managed in a </w:t>
      </w:r>
      <w:r w:rsidR="00F51750">
        <w:rPr>
          <w:rFonts w:cs="Arial"/>
          <w:shd w:val="clear" w:color="auto" w:fill="FFFFFF"/>
        </w:rPr>
        <w:t xml:space="preserve">particular </w:t>
      </w:r>
      <w:r w:rsidR="00DA642C">
        <w:rPr>
          <w:rFonts w:cs="Arial"/>
          <w:shd w:val="clear" w:color="auto" w:fill="FFFFFF"/>
        </w:rPr>
        <w:t>situation</w:t>
      </w:r>
      <w:r w:rsidRPr="00DD39DB">
        <w:rPr>
          <w:rFonts w:cs="Arial"/>
          <w:shd w:val="clear" w:color="auto" w:fill="FFFFFF"/>
        </w:rPr>
        <w:t xml:space="preserve">, such that a blanket statement is not possible to accommodate the breadth of potential conflicts.  </w:t>
      </w:r>
    </w:p>
    <w:p w:rsidR="00AF6B4C" w:rsidRPr="00DD39DB" w:rsidRDefault="00AF6B4C" w:rsidP="0018679F">
      <w:pPr>
        <w:pStyle w:val="ListParagraph"/>
        <w:numPr>
          <w:ilvl w:val="0"/>
          <w:numId w:val="26"/>
        </w:numPr>
        <w:spacing w:after="240"/>
        <w:ind w:left="714" w:hanging="357"/>
        <w:contextualSpacing w:val="0"/>
        <w:rPr>
          <w:rFonts w:cs="Arial"/>
        </w:rPr>
      </w:pPr>
      <w:r w:rsidRPr="00DD39DB">
        <w:rPr>
          <w:rFonts w:cs="Arial"/>
        </w:rPr>
        <w:t>Principle 2 – “</w:t>
      </w:r>
      <w:r w:rsidRPr="00EB1546">
        <w:rPr>
          <w:rFonts w:cs="Arial"/>
          <w:i/>
          <w:iCs/>
        </w:rPr>
        <w:t>be willing to cooperate fully with regulatory authorities</w:t>
      </w:r>
      <w:r w:rsidRPr="00DD39DB">
        <w:rPr>
          <w:rFonts w:cs="Arial"/>
        </w:rPr>
        <w:t xml:space="preserve">” – although some regulators have their own rules about directors being open and cooperative with regulators (such as the Financial Conduct Authority or the Takeover Panel) it will not always be in the interests of the company to cooperate with a regulatory authority – for example, there may be genuine and reasonable legal disputes with an authority which directors should be able to pursue or an overseas regulator may attempt to overreach its authority and it may not be in the company’s interests to engage with it. </w:t>
      </w:r>
    </w:p>
    <w:p w:rsidR="002F6235" w:rsidRPr="00DD39DB" w:rsidRDefault="002F6235" w:rsidP="0018679F">
      <w:pPr>
        <w:pStyle w:val="ListParagraph"/>
        <w:numPr>
          <w:ilvl w:val="0"/>
          <w:numId w:val="26"/>
        </w:numPr>
        <w:spacing w:after="240"/>
        <w:ind w:left="714" w:hanging="357"/>
        <w:contextualSpacing w:val="0"/>
        <w:rPr>
          <w:rFonts w:cs="Arial"/>
        </w:rPr>
      </w:pPr>
      <w:r w:rsidRPr="00DD39DB">
        <w:rPr>
          <w:rFonts w:cs="Arial"/>
        </w:rPr>
        <w:t xml:space="preserve">Principle 6 </w:t>
      </w:r>
      <w:r w:rsidR="005322A2" w:rsidRPr="00DD39DB">
        <w:rPr>
          <w:rFonts w:cs="Arial"/>
        </w:rPr>
        <w:t>–</w:t>
      </w:r>
      <w:r w:rsidRPr="00DD39DB">
        <w:rPr>
          <w:rFonts w:cs="Arial"/>
        </w:rPr>
        <w:t xml:space="preserve"> </w:t>
      </w:r>
      <w:r w:rsidR="005322A2" w:rsidRPr="00DD39DB">
        <w:rPr>
          <w:rFonts w:cs="Arial"/>
        </w:rPr>
        <w:t>“</w:t>
      </w:r>
      <w:r w:rsidRPr="00DD39DB">
        <w:rPr>
          <w:i/>
          <w:iCs/>
        </w:rPr>
        <w:t>Consider the consequences of my decisions for society, local communities and the environment</w:t>
      </w:r>
      <w:r w:rsidR="005322A2" w:rsidRPr="00DD39DB">
        <w:t>”</w:t>
      </w:r>
      <w:r w:rsidRPr="00DD39DB">
        <w:t>. Section 172</w:t>
      </w:r>
      <w:r w:rsidR="0056197B" w:rsidRPr="00DD39DB">
        <w:t>(1)</w:t>
      </w:r>
      <w:r w:rsidRPr="00DD39DB">
        <w:t xml:space="preserve"> </w:t>
      </w:r>
      <w:r w:rsidR="00AC3A17" w:rsidRPr="00DD39DB">
        <w:t xml:space="preserve">of the Act </w:t>
      </w:r>
      <w:r w:rsidRPr="00DD39DB">
        <w:t xml:space="preserve">already requires a director to have regard to </w:t>
      </w:r>
      <w:r w:rsidRPr="00DD39DB">
        <w:rPr>
          <w:rFonts w:cs="Arial"/>
          <w:shd w:val="clear" w:color="auto" w:fill="FFFFFF"/>
        </w:rPr>
        <w:t>the impact of the company</w:t>
      </w:r>
      <w:r w:rsidR="00AC3A17" w:rsidRPr="00DD39DB">
        <w:rPr>
          <w:rFonts w:cs="Arial"/>
          <w:shd w:val="clear" w:color="auto" w:fill="FFFFFF"/>
        </w:rPr>
        <w:t>’</w:t>
      </w:r>
      <w:r w:rsidRPr="00DD39DB">
        <w:rPr>
          <w:rFonts w:cs="Arial"/>
          <w:shd w:val="clear" w:color="auto" w:fill="FFFFFF"/>
        </w:rPr>
        <w:t>s operations on the community and the environment – it is unclear how this principle adds any further guidance for directors</w:t>
      </w:r>
      <w:r w:rsidR="005634D0" w:rsidRPr="00DD39DB">
        <w:rPr>
          <w:rFonts w:cs="Arial"/>
          <w:shd w:val="clear" w:color="auto" w:fill="FFFFFF"/>
        </w:rPr>
        <w:t xml:space="preserve"> on how they should behave</w:t>
      </w:r>
      <w:r w:rsidRPr="00DD39DB">
        <w:rPr>
          <w:rFonts w:cs="Arial"/>
          <w:shd w:val="clear" w:color="auto" w:fill="FFFFFF"/>
        </w:rPr>
        <w:t xml:space="preserve">. </w:t>
      </w:r>
    </w:p>
    <w:p w:rsidR="002F6235" w:rsidRPr="00DD39DB" w:rsidRDefault="002F6235" w:rsidP="0018679F">
      <w:pPr>
        <w:pStyle w:val="ListParagraph"/>
        <w:numPr>
          <w:ilvl w:val="0"/>
          <w:numId w:val="26"/>
        </w:numPr>
        <w:spacing w:after="240"/>
        <w:ind w:left="714" w:hanging="357"/>
        <w:contextualSpacing w:val="0"/>
      </w:pPr>
      <w:r w:rsidRPr="00DD39DB">
        <w:rPr>
          <w:rFonts w:cs="Arial"/>
        </w:rPr>
        <w:t xml:space="preserve">Principle 6 – </w:t>
      </w:r>
      <w:r w:rsidR="005322A2" w:rsidRPr="00DD39DB">
        <w:rPr>
          <w:rFonts w:cs="Arial"/>
        </w:rPr>
        <w:t>“</w:t>
      </w:r>
      <w:r w:rsidRPr="00DD39DB">
        <w:rPr>
          <w:i/>
          <w:iCs/>
        </w:rPr>
        <w:t>Avoid prioritising the short-term financial interests of shareholders above the longer-term interests of the organisation as a whole</w:t>
      </w:r>
      <w:r w:rsidR="005322A2" w:rsidRPr="00DD39DB">
        <w:t>”</w:t>
      </w:r>
      <w:r w:rsidRPr="00DD39DB">
        <w:t>. Section 172</w:t>
      </w:r>
      <w:r w:rsidR="00E97F9F" w:rsidRPr="00DD39DB">
        <w:t>(1)</w:t>
      </w:r>
      <w:r w:rsidRPr="00DD39DB">
        <w:t xml:space="preserve"> </w:t>
      </w:r>
      <w:r w:rsidR="00AC3A17" w:rsidRPr="00DD39DB">
        <w:t>o</w:t>
      </w:r>
      <w:r w:rsidR="00AC3A17" w:rsidRPr="00DD39DB">
        <w:rPr>
          <w:rFonts w:cs="Arial"/>
        </w:rPr>
        <w:t xml:space="preserve">f the Act </w:t>
      </w:r>
      <w:r w:rsidRPr="00DD39DB">
        <w:t xml:space="preserve">requires </w:t>
      </w:r>
      <w:r w:rsidR="00E97F9F" w:rsidRPr="00DD39DB">
        <w:t xml:space="preserve">a </w:t>
      </w:r>
      <w:r w:rsidRPr="00DD39DB">
        <w:t xml:space="preserve">director to act in a way he considers, in good faith, </w:t>
      </w:r>
      <w:r w:rsidRPr="00DD39DB">
        <w:rPr>
          <w:rFonts w:cs="Arial"/>
          <w:shd w:val="clear" w:color="auto" w:fill="FFFFFF"/>
        </w:rPr>
        <w:t>would be most likely to promote the success of the company for the benefit of its members as a whole</w:t>
      </w:r>
      <w:r w:rsidR="006050B0" w:rsidRPr="00DD39DB">
        <w:rPr>
          <w:rFonts w:cs="Arial"/>
          <w:shd w:val="clear" w:color="auto" w:fill="FFFFFF"/>
        </w:rPr>
        <w:t xml:space="preserve"> and to have regard to the likely consequences of any decision in the long term</w:t>
      </w:r>
      <w:r w:rsidR="006050B0" w:rsidRPr="00DD39DB">
        <w:t>. T</w:t>
      </w:r>
      <w:r w:rsidRPr="00DD39DB">
        <w:t>here may be circumstances where the short</w:t>
      </w:r>
      <w:r w:rsidR="005322A2" w:rsidRPr="00DD39DB">
        <w:t>-</w:t>
      </w:r>
      <w:r w:rsidRPr="00DD39DB">
        <w:t>term interest</w:t>
      </w:r>
      <w:r w:rsidR="00F7737A" w:rsidRPr="00DD39DB">
        <w:t>s</w:t>
      </w:r>
      <w:r w:rsidRPr="00DD39DB">
        <w:t xml:space="preserve"> of shareholders (such as on a takeover offer) </w:t>
      </w:r>
      <w:r w:rsidR="00B14F82">
        <w:t>can</w:t>
      </w:r>
      <w:r w:rsidR="006050B0" w:rsidRPr="00DD39DB">
        <w:t xml:space="preserve"> be prioritised above</w:t>
      </w:r>
      <w:r w:rsidRPr="00DD39DB">
        <w:t xml:space="preserve"> any </w:t>
      </w:r>
      <w:r w:rsidR="005634D0" w:rsidRPr="00DD39DB">
        <w:t>longer-term</w:t>
      </w:r>
      <w:r w:rsidRPr="00DD39DB">
        <w:t xml:space="preserve"> perspective</w:t>
      </w:r>
      <w:r w:rsidR="005322A2" w:rsidRPr="00DD39DB">
        <w:t xml:space="preserve"> “of the organisation”, and directors would need to take this into account</w:t>
      </w:r>
      <w:r w:rsidRPr="00DD39DB">
        <w:t>.</w:t>
      </w:r>
    </w:p>
    <w:p w:rsidR="00DD39DB" w:rsidRDefault="002905F3" w:rsidP="001E713A">
      <w:pPr>
        <w:spacing w:after="240"/>
        <w:ind w:left="714"/>
      </w:pPr>
      <w:r>
        <w:t xml:space="preserve">This formulation may also create different obligations from those set out in </w:t>
      </w:r>
      <w:r w:rsidR="00DD39DB">
        <w:t xml:space="preserve">Principle A of the UK </w:t>
      </w:r>
      <w:r w:rsidR="005F3530">
        <w:t>CGC (2024)</w:t>
      </w:r>
      <w:r>
        <w:t>,</w:t>
      </w:r>
      <w:r w:rsidR="00DD39DB">
        <w:t xml:space="preserve"> </w:t>
      </w:r>
      <w:r w:rsidR="00B14F82">
        <w:t xml:space="preserve">which </w:t>
      </w:r>
      <w:r w:rsidR="00DD39DB">
        <w:t>provides that “</w:t>
      </w:r>
      <w:r w:rsidR="00DD39DB" w:rsidRPr="002905F3">
        <w:rPr>
          <w:i/>
          <w:iCs/>
        </w:rPr>
        <w:t>A successful company is led by an effective and entrepreneurial board, whose role is to promote the long-term sustainable success of the company, generating value for shareholders and contributing to wider society</w:t>
      </w:r>
      <w:r w:rsidR="00DD39DB">
        <w:t>.”</w:t>
      </w:r>
      <w:r w:rsidR="00B14F82">
        <w:t xml:space="preserve">  </w:t>
      </w:r>
    </w:p>
    <w:p w:rsidR="001E713A" w:rsidRPr="00DD39DB" w:rsidRDefault="001E713A" w:rsidP="001E713A">
      <w:pPr>
        <w:spacing w:after="240"/>
        <w:ind w:left="714"/>
      </w:pPr>
      <w:r w:rsidRPr="00DD39DB">
        <w:t xml:space="preserve">Equally, where a company is in the “zone of insolvency”, directors will face complex questions regarding the priority of interests of creditors and members, which cannot be easily managed in compliance with this statement. </w:t>
      </w:r>
    </w:p>
    <w:p w:rsidR="00130E28" w:rsidRDefault="00130E28" w:rsidP="00130E28">
      <w:pPr>
        <w:spacing w:after="240"/>
        <w:rPr>
          <w:rFonts w:cs="Arial"/>
        </w:rPr>
      </w:pPr>
      <w:r>
        <w:rPr>
          <w:rFonts w:cs="Arial"/>
        </w:rPr>
        <w:t xml:space="preserve">In order to establish that the </w:t>
      </w:r>
      <w:r w:rsidR="005F3F5A">
        <w:rPr>
          <w:rFonts w:cs="Arial"/>
        </w:rPr>
        <w:t xml:space="preserve">general </w:t>
      </w:r>
      <w:r>
        <w:rPr>
          <w:rFonts w:cs="Arial"/>
        </w:rPr>
        <w:t xml:space="preserve">directors’ duties provisions in the Act are to remain as the authoritative source of </w:t>
      </w:r>
      <w:r w:rsidR="00AC3A17">
        <w:rPr>
          <w:rFonts w:cs="Arial"/>
        </w:rPr>
        <w:t xml:space="preserve">legal obligations </w:t>
      </w:r>
      <w:r>
        <w:rPr>
          <w:rFonts w:cs="Arial"/>
        </w:rPr>
        <w:t xml:space="preserve">governing directors’ conduct and are not to be superseded by any provision of the Code, the undertakings should explicitly set out the qualification that </w:t>
      </w:r>
      <w:r w:rsidR="00E95519">
        <w:rPr>
          <w:rFonts w:cs="Arial"/>
        </w:rPr>
        <w:t xml:space="preserve">directors </w:t>
      </w:r>
      <w:r>
        <w:rPr>
          <w:rFonts w:cs="Arial"/>
        </w:rPr>
        <w:t>are “subject to their directors’ duties, which take precedence”</w:t>
      </w:r>
      <w:r w:rsidR="00865E81">
        <w:rPr>
          <w:rFonts w:cs="Arial"/>
        </w:rPr>
        <w:t xml:space="preserve">.  Further they </w:t>
      </w:r>
      <w:r w:rsidR="000F09DA">
        <w:rPr>
          <w:rFonts w:cs="Arial"/>
        </w:rPr>
        <w:t>should be reframed as aspirational goals and not binding undertakings on the part of the individual director</w:t>
      </w:r>
      <w:r>
        <w:rPr>
          <w:rFonts w:cs="Arial"/>
        </w:rPr>
        <w:t xml:space="preserve">. </w:t>
      </w:r>
      <w:r w:rsidR="00362703">
        <w:rPr>
          <w:rFonts w:cs="Arial"/>
        </w:rPr>
        <w:t>This will</w:t>
      </w:r>
      <w:r>
        <w:rPr>
          <w:rFonts w:cs="Arial"/>
        </w:rPr>
        <w:t xml:space="preserve"> clarify that the </w:t>
      </w:r>
      <w:r w:rsidR="00362703">
        <w:rPr>
          <w:rFonts w:cs="Arial"/>
        </w:rPr>
        <w:t xml:space="preserve">role of the </w:t>
      </w:r>
      <w:r>
        <w:rPr>
          <w:rFonts w:cs="Arial"/>
        </w:rPr>
        <w:t xml:space="preserve">Code </w:t>
      </w:r>
      <w:r w:rsidR="00362703">
        <w:rPr>
          <w:rFonts w:cs="Arial"/>
        </w:rPr>
        <w:t xml:space="preserve">is to </w:t>
      </w:r>
      <w:r>
        <w:rPr>
          <w:rFonts w:cs="Arial"/>
        </w:rPr>
        <w:t>encourage directors to</w:t>
      </w:r>
      <w:r w:rsidR="00EE32E9">
        <w:rPr>
          <w:rFonts w:cs="Arial"/>
        </w:rPr>
        <w:t xml:space="preserve"> reach</w:t>
      </w:r>
      <w:r>
        <w:rPr>
          <w:rFonts w:cs="Arial"/>
        </w:rPr>
        <w:t xml:space="preserve">, </w:t>
      </w:r>
      <w:r w:rsidR="00EE32E9">
        <w:rPr>
          <w:rFonts w:cs="Arial"/>
        </w:rPr>
        <w:t>(</w:t>
      </w:r>
      <w:r>
        <w:rPr>
          <w:rFonts w:cs="Arial"/>
        </w:rPr>
        <w:t>or aspire to</w:t>
      </w:r>
      <w:r w:rsidR="00EE32E9">
        <w:rPr>
          <w:rFonts w:cs="Arial"/>
        </w:rPr>
        <w:t xml:space="preserve"> reach)</w:t>
      </w:r>
      <w:r w:rsidR="001A343A">
        <w:rPr>
          <w:rFonts w:cs="Arial"/>
        </w:rPr>
        <w:t xml:space="preserve"> certain</w:t>
      </w:r>
      <w:r>
        <w:rPr>
          <w:rFonts w:cs="Arial"/>
        </w:rPr>
        <w:t xml:space="preserve"> behavioural goals, but </w:t>
      </w:r>
      <w:r w:rsidR="001A343A">
        <w:rPr>
          <w:rFonts w:cs="Arial"/>
        </w:rPr>
        <w:t xml:space="preserve">it </w:t>
      </w:r>
      <w:r>
        <w:rPr>
          <w:rFonts w:cs="Arial"/>
        </w:rPr>
        <w:t>will never trump their duties under the Act.</w:t>
      </w:r>
    </w:p>
    <w:p w:rsidR="00873E7B" w:rsidRPr="0003718E" w:rsidRDefault="00873E7B" w:rsidP="00DD551F">
      <w:pPr>
        <w:spacing w:after="240"/>
        <w:rPr>
          <w:rFonts w:cs="Arial"/>
          <w:b/>
          <w:bCs/>
        </w:rPr>
      </w:pPr>
      <w:r w:rsidRPr="0003718E">
        <w:rPr>
          <w:rFonts w:cs="Arial"/>
          <w:b/>
          <w:bCs/>
        </w:rPr>
        <w:t>Transparency</w:t>
      </w:r>
    </w:p>
    <w:p w:rsidR="002E00F4" w:rsidRDefault="00F35EF0" w:rsidP="00DD551F">
      <w:pPr>
        <w:spacing w:after="240"/>
        <w:rPr>
          <w:rFonts w:cs="Arial"/>
        </w:rPr>
      </w:pPr>
      <w:r>
        <w:rPr>
          <w:rFonts w:cs="Arial"/>
        </w:rPr>
        <w:t>Principle 3 of the Code introduces a requirement for transparency</w:t>
      </w:r>
      <w:r w:rsidR="002E00F4">
        <w:rPr>
          <w:rFonts w:cs="Arial"/>
        </w:rPr>
        <w:t xml:space="preserve">.  We note that the concept of transparency was considered as part of the consultation on </w:t>
      </w:r>
      <w:r>
        <w:rPr>
          <w:rFonts w:cs="Arial"/>
        </w:rPr>
        <w:t xml:space="preserve">the </w:t>
      </w:r>
      <w:r w:rsidR="00AC3A17">
        <w:rPr>
          <w:rFonts w:cs="Arial"/>
        </w:rPr>
        <w:t>2022 Proposed</w:t>
      </w:r>
      <w:r w:rsidR="00873E7B">
        <w:rPr>
          <w:rFonts w:cs="Arial"/>
        </w:rPr>
        <w:t xml:space="preserve"> </w:t>
      </w:r>
      <w:r>
        <w:rPr>
          <w:rFonts w:cs="Arial"/>
        </w:rPr>
        <w:t>Voluntary Code</w:t>
      </w:r>
      <w:r w:rsidR="002E00F4">
        <w:rPr>
          <w:rFonts w:cs="Arial"/>
        </w:rPr>
        <w:t xml:space="preserve">.  </w:t>
      </w:r>
      <w:r>
        <w:rPr>
          <w:rFonts w:cs="Arial"/>
        </w:rPr>
        <w:t xml:space="preserve">In the 2022 </w:t>
      </w:r>
      <w:r w:rsidR="00AC3A17">
        <w:rPr>
          <w:rFonts w:cs="Arial"/>
        </w:rPr>
        <w:t xml:space="preserve">Proposed </w:t>
      </w:r>
      <w:r>
        <w:rPr>
          <w:rFonts w:cs="Arial"/>
        </w:rPr>
        <w:t xml:space="preserve">Voluntary Code, the </w:t>
      </w:r>
      <w:proofErr w:type="spellStart"/>
      <w:r>
        <w:rPr>
          <w:rFonts w:cs="Arial"/>
        </w:rPr>
        <w:t>IoD</w:t>
      </w:r>
      <w:proofErr w:type="spellEnd"/>
      <w:r>
        <w:rPr>
          <w:rFonts w:cs="Arial"/>
        </w:rPr>
        <w:t xml:space="preserve"> had identified that transparency was</w:t>
      </w:r>
      <w:r w:rsidR="001B508E">
        <w:rPr>
          <w:rFonts w:cs="Arial"/>
        </w:rPr>
        <w:t xml:space="preserve">, perhaps unsurprisingly, </w:t>
      </w:r>
      <w:r>
        <w:rPr>
          <w:rFonts w:cs="Arial"/>
        </w:rPr>
        <w:t>not a requirement in any of the codes of professional conduct set out by the Solicitors Regulation Authority, Chartered Institute of Personnel and Development, etc. (see Table 1 (</w:t>
      </w:r>
      <w:r w:rsidRPr="00F35EF0">
        <w:rPr>
          <w:rFonts w:cs="Arial"/>
          <w:i/>
          <w:iCs/>
        </w:rPr>
        <w:t>Principles highlighted in codes of professional conduct</w:t>
      </w:r>
      <w:r>
        <w:rPr>
          <w:rFonts w:cs="Arial"/>
        </w:rPr>
        <w:t xml:space="preserve">) on page 3). </w:t>
      </w:r>
      <w:r w:rsidR="002E00F4">
        <w:rPr>
          <w:rFonts w:cs="Arial"/>
        </w:rPr>
        <w:t xml:space="preserve"> </w:t>
      </w:r>
      <w:r w:rsidR="00865E81">
        <w:rPr>
          <w:rFonts w:cs="Arial"/>
        </w:rPr>
        <w:t>Further, t</w:t>
      </w:r>
      <w:r w:rsidR="002E00F4">
        <w:rPr>
          <w:rFonts w:cs="Arial"/>
        </w:rPr>
        <w:t xml:space="preserve">he </w:t>
      </w:r>
      <w:proofErr w:type="spellStart"/>
      <w:r w:rsidR="002E00F4">
        <w:rPr>
          <w:rFonts w:cs="Arial"/>
        </w:rPr>
        <w:t>IoD</w:t>
      </w:r>
      <w:proofErr w:type="spellEnd"/>
      <w:r w:rsidR="002E00F4">
        <w:rPr>
          <w:rFonts w:cs="Arial"/>
        </w:rPr>
        <w:t xml:space="preserve"> did not, in the circumstances, include transparency as part of the 2022 </w:t>
      </w:r>
      <w:r w:rsidR="00EF4328">
        <w:rPr>
          <w:rFonts w:cs="Arial"/>
        </w:rPr>
        <w:t xml:space="preserve">Proposed </w:t>
      </w:r>
      <w:r w:rsidR="002E00F4">
        <w:rPr>
          <w:rFonts w:cs="Arial"/>
        </w:rPr>
        <w:t>Voluntary Code.</w:t>
      </w:r>
    </w:p>
    <w:p w:rsidR="002E00F4" w:rsidRDefault="002E00F4" w:rsidP="00DD551F">
      <w:pPr>
        <w:spacing w:after="240"/>
        <w:rPr>
          <w:rFonts w:cs="Arial"/>
        </w:rPr>
      </w:pPr>
      <w:r>
        <w:rPr>
          <w:rFonts w:cs="Arial"/>
        </w:rPr>
        <w:t xml:space="preserve">Noting that the contents of the Code draw extensively from the 2022 </w:t>
      </w:r>
      <w:r w:rsidR="00EF4328">
        <w:rPr>
          <w:rFonts w:cs="Arial"/>
        </w:rPr>
        <w:t xml:space="preserve">Proposed </w:t>
      </w:r>
      <w:r>
        <w:rPr>
          <w:rFonts w:cs="Arial"/>
        </w:rPr>
        <w:t xml:space="preserve">Voluntary Code </w:t>
      </w:r>
      <w:r w:rsidR="00E30A8C">
        <w:rPr>
          <w:rFonts w:cs="Arial"/>
        </w:rPr>
        <w:t>(and/or mirrors the earl</w:t>
      </w:r>
      <w:r w:rsidR="00256BB7">
        <w:rPr>
          <w:rFonts w:cs="Arial"/>
        </w:rPr>
        <w:t>ier</w:t>
      </w:r>
      <w:r w:rsidR="00E30A8C">
        <w:rPr>
          <w:rFonts w:cs="Arial"/>
        </w:rPr>
        <w:t xml:space="preserve"> draft code in many ways)</w:t>
      </w:r>
      <w:r>
        <w:rPr>
          <w:rFonts w:cs="Arial"/>
        </w:rPr>
        <w:t xml:space="preserve">, we </w:t>
      </w:r>
      <w:r w:rsidR="00E30A8C">
        <w:rPr>
          <w:rFonts w:cs="Arial"/>
        </w:rPr>
        <w:t xml:space="preserve">query why a principle of transparency has now been imported into the Code, particularly given that this may be an area where directors have limited scope to be able to comply with the proposed undertakings. </w:t>
      </w:r>
    </w:p>
    <w:p w:rsidR="00256BB7" w:rsidRDefault="001B508E" w:rsidP="00DD551F">
      <w:pPr>
        <w:spacing w:after="240"/>
        <w:rPr>
          <w:rFonts w:cs="Arial"/>
        </w:rPr>
      </w:pPr>
      <w:r>
        <w:rPr>
          <w:rFonts w:cs="Arial"/>
        </w:rPr>
        <w:t>Indeed, w</w:t>
      </w:r>
      <w:r w:rsidR="00F35EF0">
        <w:rPr>
          <w:rFonts w:cs="Arial"/>
        </w:rPr>
        <w:t>e regard this element of transparency as extremely difficult to both ascertain and abide by</w:t>
      </w:r>
      <w:r w:rsidR="00025D88">
        <w:rPr>
          <w:rFonts w:cs="Arial"/>
        </w:rPr>
        <w:t>. I</w:t>
      </w:r>
      <w:r>
        <w:rPr>
          <w:rFonts w:cs="Arial"/>
        </w:rPr>
        <w:t xml:space="preserve">t is unclear what level of compliance is expected, not least because transparency is </w:t>
      </w:r>
      <w:r w:rsidR="007C4155">
        <w:rPr>
          <w:rFonts w:cs="Arial"/>
        </w:rPr>
        <w:t xml:space="preserve">by </w:t>
      </w:r>
      <w:r>
        <w:rPr>
          <w:rFonts w:cs="Arial"/>
        </w:rPr>
        <w:t xml:space="preserve">its nature conceptually demanding, but also in light of the onerous and wide-encompassing wording under Principle 3: “…transparent to…the board and </w:t>
      </w:r>
      <w:r w:rsidRPr="001B508E">
        <w:rPr>
          <w:rFonts w:cs="Arial"/>
          <w:b/>
          <w:bCs/>
        </w:rPr>
        <w:t>relevant</w:t>
      </w:r>
      <w:r>
        <w:rPr>
          <w:rFonts w:cs="Arial"/>
        </w:rPr>
        <w:t xml:space="preserve"> </w:t>
      </w:r>
      <w:r w:rsidRPr="001B508E">
        <w:rPr>
          <w:rFonts w:cs="Arial"/>
          <w:b/>
          <w:bCs/>
        </w:rPr>
        <w:t>stakeholders</w:t>
      </w:r>
      <w:r>
        <w:rPr>
          <w:rFonts w:cs="Arial"/>
        </w:rPr>
        <w:t xml:space="preserve"> in respect of </w:t>
      </w:r>
      <w:r>
        <w:rPr>
          <w:rFonts w:cs="Arial"/>
          <w:b/>
          <w:bCs/>
        </w:rPr>
        <w:t xml:space="preserve">anything that might be perceived </w:t>
      </w:r>
      <w:r w:rsidRPr="00025D88">
        <w:rPr>
          <w:rFonts w:cs="Arial"/>
        </w:rPr>
        <w:t>as</w:t>
      </w:r>
      <w:r>
        <w:rPr>
          <w:rFonts w:cs="Arial"/>
        </w:rPr>
        <w:t xml:space="preserve"> affecting…objectivity.” </w:t>
      </w:r>
    </w:p>
    <w:p w:rsidR="00256BB7" w:rsidRDefault="00747CE1" w:rsidP="00256BB7">
      <w:pPr>
        <w:pStyle w:val="ListParagraph"/>
        <w:numPr>
          <w:ilvl w:val="0"/>
          <w:numId w:val="31"/>
        </w:numPr>
        <w:spacing w:after="240"/>
        <w:ind w:left="714" w:hanging="357"/>
        <w:contextualSpacing w:val="0"/>
        <w:rPr>
          <w:rFonts w:cs="Arial"/>
        </w:rPr>
      </w:pPr>
      <w:r w:rsidRPr="00256BB7">
        <w:rPr>
          <w:rFonts w:cs="Arial"/>
        </w:rPr>
        <w:t xml:space="preserve">It is not clear who the “relevant stakeholders” may be – are they inward-looking (for example, employees) or outward-looking (for example, shareholders or regulators)? </w:t>
      </w:r>
    </w:p>
    <w:p w:rsidR="00256BB7" w:rsidRDefault="00256BB7" w:rsidP="00025D88">
      <w:pPr>
        <w:pStyle w:val="ListParagraph"/>
        <w:numPr>
          <w:ilvl w:val="0"/>
          <w:numId w:val="31"/>
        </w:numPr>
        <w:spacing w:after="240"/>
        <w:ind w:left="714" w:hanging="357"/>
        <w:contextualSpacing w:val="0"/>
        <w:rPr>
          <w:rFonts w:cs="Arial"/>
        </w:rPr>
      </w:pPr>
      <w:r>
        <w:rPr>
          <w:rFonts w:cs="Arial"/>
        </w:rPr>
        <w:t>Are the transparency obligations intended to be similar as between different stakeholders, or would different stakeholders be treated differently and in potentially conflicting ways?</w:t>
      </w:r>
    </w:p>
    <w:p w:rsidR="00256BB7" w:rsidRDefault="00256BB7" w:rsidP="00256BB7">
      <w:pPr>
        <w:pStyle w:val="ListParagraph"/>
        <w:numPr>
          <w:ilvl w:val="0"/>
          <w:numId w:val="31"/>
        </w:numPr>
        <w:spacing w:after="240"/>
        <w:rPr>
          <w:rFonts w:cs="Arial"/>
        </w:rPr>
      </w:pPr>
      <w:r>
        <w:rPr>
          <w:rFonts w:cs="Arial"/>
        </w:rPr>
        <w:t>What are the limits as regards “</w:t>
      </w:r>
      <w:r>
        <w:rPr>
          <w:rFonts w:cs="Arial"/>
          <w:b/>
          <w:bCs/>
        </w:rPr>
        <w:t xml:space="preserve">anything that might be perceived </w:t>
      </w:r>
      <w:r w:rsidRPr="00025D88">
        <w:rPr>
          <w:rFonts w:cs="Arial"/>
        </w:rPr>
        <w:t xml:space="preserve">as </w:t>
      </w:r>
      <w:r>
        <w:rPr>
          <w:rFonts w:cs="Arial"/>
        </w:rPr>
        <w:t>affecting…objectivity”</w:t>
      </w:r>
      <w:r w:rsidR="00025D88">
        <w:rPr>
          <w:rFonts w:cs="Arial"/>
        </w:rPr>
        <w:t xml:space="preserve"> where the </w:t>
      </w:r>
      <w:r w:rsidR="00F400D3">
        <w:rPr>
          <w:rFonts w:cs="Arial"/>
        </w:rPr>
        <w:t>C</w:t>
      </w:r>
      <w:r w:rsidR="00025D88">
        <w:rPr>
          <w:rFonts w:cs="Arial"/>
        </w:rPr>
        <w:t>ode does not include any materiality threshold?</w:t>
      </w:r>
    </w:p>
    <w:p w:rsidR="0003718E" w:rsidRPr="00256BB7" w:rsidRDefault="00025D88" w:rsidP="00256BB7">
      <w:pPr>
        <w:spacing w:after="240"/>
        <w:rPr>
          <w:rFonts w:cs="Arial"/>
        </w:rPr>
      </w:pPr>
      <w:r>
        <w:rPr>
          <w:rFonts w:cs="Arial"/>
        </w:rPr>
        <w:t xml:space="preserve">As noted elsewhere, if directors are unable to comply with the relevant undertakings, this may undermine the relevance of the Code as a means to guide behaviour. </w:t>
      </w:r>
      <w:r w:rsidR="00747CE1" w:rsidRPr="00256BB7">
        <w:rPr>
          <w:rFonts w:cs="Arial"/>
        </w:rPr>
        <w:t xml:space="preserve">Equally, while a company </w:t>
      </w:r>
      <w:r w:rsidR="00D801A4">
        <w:rPr>
          <w:rFonts w:cs="Arial"/>
        </w:rPr>
        <w:t xml:space="preserve">may be required </w:t>
      </w:r>
      <w:r w:rsidR="00747CE1" w:rsidRPr="00256BB7">
        <w:rPr>
          <w:rFonts w:cs="Arial"/>
        </w:rPr>
        <w:t xml:space="preserve">to be transparent in accordance with its reporting obligations under applicable laws or regulations, this </w:t>
      </w:r>
      <w:r w:rsidR="00D801A4">
        <w:rPr>
          <w:rFonts w:cs="Arial"/>
        </w:rPr>
        <w:t xml:space="preserve">transparency </w:t>
      </w:r>
      <w:r w:rsidR="00747CE1" w:rsidRPr="00256BB7">
        <w:rPr>
          <w:rFonts w:cs="Arial"/>
        </w:rPr>
        <w:t xml:space="preserve">obligation does not necessarily </w:t>
      </w:r>
      <w:r w:rsidR="00D801A4">
        <w:rPr>
          <w:rFonts w:cs="Arial"/>
        </w:rPr>
        <w:t>apply to</w:t>
      </w:r>
      <w:r w:rsidR="00747CE1" w:rsidRPr="00256BB7">
        <w:rPr>
          <w:rFonts w:cs="Arial"/>
        </w:rPr>
        <w:t xml:space="preserve"> a director in an equivalent manner</w:t>
      </w:r>
      <w:r w:rsidR="00F400D3">
        <w:rPr>
          <w:rFonts w:cs="Arial"/>
        </w:rPr>
        <w:t xml:space="preserve"> (particularly if there is no underlying law or regulation compelling any such disclosure)</w:t>
      </w:r>
      <w:r w:rsidR="00747CE1" w:rsidRPr="00256BB7">
        <w:rPr>
          <w:rFonts w:cs="Arial"/>
        </w:rPr>
        <w:t xml:space="preserve">. </w:t>
      </w:r>
    </w:p>
    <w:p w:rsidR="00A624E5" w:rsidRDefault="00873E7B" w:rsidP="00DD551F">
      <w:pPr>
        <w:spacing w:after="240"/>
        <w:rPr>
          <w:rFonts w:cs="Arial"/>
        </w:rPr>
      </w:pPr>
      <w:r>
        <w:rPr>
          <w:rFonts w:cs="Arial"/>
        </w:rPr>
        <w:t>It should be noted that any such transparency may, in itself, give rise to further claims against directors</w:t>
      </w:r>
      <w:r w:rsidR="00315DC9">
        <w:rPr>
          <w:rFonts w:cs="Arial"/>
        </w:rPr>
        <w:t>.  For example, seeking an outcome where “</w:t>
      </w:r>
      <w:r w:rsidR="00315DC9" w:rsidRPr="00EB1546">
        <w:rPr>
          <w:i/>
          <w:iCs/>
        </w:rPr>
        <w:t>By demonstrating the rationale behind your decision-making, you will promote clarity and understanding</w:t>
      </w:r>
      <w:r w:rsidR="00315DC9">
        <w:t>” could actually invite further challenges, such as where</w:t>
      </w:r>
      <w:r>
        <w:rPr>
          <w:rFonts w:cs="Arial"/>
        </w:rPr>
        <w:t xml:space="preserve"> the minuting of relevant decisions does not reflect </w:t>
      </w:r>
      <w:r w:rsidR="00EF4328">
        <w:rPr>
          <w:rFonts w:cs="Arial"/>
        </w:rPr>
        <w:t xml:space="preserve">all </w:t>
      </w:r>
      <w:r>
        <w:rPr>
          <w:rFonts w:cs="Arial"/>
        </w:rPr>
        <w:t xml:space="preserve">the nuances of discussions when </w:t>
      </w:r>
      <w:r w:rsidR="005959A6">
        <w:rPr>
          <w:rFonts w:cs="Arial"/>
        </w:rPr>
        <w:t xml:space="preserve">directors are </w:t>
      </w:r>
      <w:r>
        <w:rPr>
          <w:rFonts w:cs="Arial"/>
        </w:rPr>
        <w:t>facing challenging circumstances.</w:t>
      </w:r>
      <w:r w:rsidR="00315DC9">
        <w:rPr>
          <w:rFonts w:cs="Arial"/>
        </w:rPr>
        <w:t xml:space="preserve">  </w:t>
      </w:r>
      <w:r w:rsidR="00BB1A1E">
        <w:rPr>
          <w:rFonts w:cs="Arial"/>
        </w:rPr>
        <w:t xml:space="preserve">Will </w:t>
      </w:r>
      <w:r w:rsidR="00315DC9">
        <w:rPr>
          <w:rFonts w:cs="Arial"/>
        </w:rPr>
        <w:t xml:space="preserve">directors </w:t>
      </w:r>
      <w:r w:rsidR="00BB1A1E">
        <w:rPr>
          <w:rFonts w:cs="Arial"/>
        </w:rPr>
        <w:t xml:space="preserve">really </w:t>
      </w:r>
      <w:r w:rsidR="00315DC9">
        <w:rPr>
          <w:rFonts w:cs="Arial"/>
        </w:rPr>
        <w:t>want their decision</w:t>
      </w:r>
      <w:r w:rsidR="00710CEE">
        <w:rPr>
          <w:rFonts w:cs="Arial"/>
        </w:rPr>
        <w:t>-</w:t>
      </w:r>
      <w:r w:rsidR="00315DC9">
        <w:rPr>
          <w:rFonts w:cs="Arial"/>
        </w:rPr>
        <w:t>making behind the boardroom door to be dissected in public fora</w:t>
      </w:r>
      <w:r w:rsidR="00BB1A1E">
        <w:rPr>
          <w:rFonts w:cs="Arial"/>
        </w:rPr>
        <w:t>?</w:t>
      </w:r>
      <w:r w:rsidR="006B2373">
        <w:rPr>
          <w:rFonts w:cs="Arial"/>
        </w:rPr>
        <w:t xml:space="preserve">  </w:t>
      </w:r>
      <w:r w:rsidR="00BB1A1E">
        <w:rPr>
          <w:rFonts w:cs="Arial"/>
        </w:rPr>
        <w:t>It is also not</w:t>
      </w:r>
      <w:r w:rsidR="00736472">
        <w:rPr>
          <w:rFonts w:cs="Arial"/>
        </w:rPr>
        <w:t xml:space="preserve"> clear that being transparent in the manner contemplated is </w:t>
      </w:r>
      <w:r w:rsidR="00EF4328">
        <w:rPr>
          <w:rFonts w:cs="Arial"/>
        </w:rPr>
        <w:t xml:space="preserve">(or will always be) </w:t>
      </w:r>
      <w:r w:rsidR="00736472">
        <w:rPr>
          <w:rFonts w:cs="Arial"/>
        </w:rPr>
        <w:t>compatible with a directo</w:t>
      </w:r>
      <w:r w:rsidR="005A75E3">
        <w:rPr>
          <w:rFonts w:cs="Arial"/>
        </w:rPr>
        <w:t xml:space="preserve">r’s </w:t>
      </w:r>
      <w:r w:rsidR="00EF4328">
        <w:rPr>
          <w:rFonts w:cs="Arial"/>
        </w:rPr>
        <w:t>fiduciary</w:t>
      </w:r>
      <w:r w:rsidR="005A75E3">
        <w:rPr>
          <w:rFonts w:cs="Arial"/>
        </w:rPr>
        <w:t xml:space="preserve"> duty of confidentiality or contractual undertakings in letters of appointment or employment contracts.  </w:t>
      </w:r>
      <w:r w:rsidR="00A624E5">
        <w:rPr>
          <w:rFonts w:cs="Arial"/>
        </w:rPr>
        <w:t xml:space="preserve"> </w:t>
      </w:r>
    </w:p>
    <w:p w:rsidR="00865E81" w:rsidRDefault="00A624E5" w:rsidP="00DD551F">
      <w:pPr>
        <w:spacing w:after="240"/>
        <w:rPr>
          <w:rFonts w:cs="Arial"/>
        </w:rPr>
      </w:pPr>
      <w:r w:rsidRPr="00A624E5">
        <w:rPr>
          <w:rFonts w:cs="Arial"/>
        </w:rPr>
        <w:t xml:space="preserve">The </w:t>
      </w:r>
      <w:r w:rsidR="001E4222">
        <w:rPr>
          <w:rFonts w:cs="Arial"/>
        </w:rPr>
        <w:t>undertaking</w:t>
      </w:r>
      <w:r w:rsidR="001E4222" w:rsidRPr="00A624E5">
        <w:rPr>
          <w:rFonts w:cs="Arial"/>
        </w:rPr>
        <w:t xml:space="preserve"> </w:t>
      </w:r>
      <w:r w:rsidR="00865E81">
        <w:rPr>
          <w:rFonts w:cs="Arial"/>
        </w:rPr>
        <w:t>to</w:t>
      </w:r>
      <w:r w:rsidRPr="00A624E5">
        <w:rPr>
          <w:rFonts w:cs="Arial"/>
        </w:rPr>
        <w:t xml:space="preserve"> “</w:t>
      </w:r>
      <w:r w:rsidRPr="00EB1546">
        <w:rPr>
          <w:rFonts w:cs="Arial"/>
          <w:i/>
          <w:iCs/>
        </w:rPr>
        <w:t>communicat</w:t>
      </w:r>
      <w:r w:rsidR="00865E81" w:rsidRPr="00EB1546">
        <w:rPr>
          <w:rFonts w:cs="Arial"/>
          <w:i/>
          <w:iCs/>
        </w:rPr>
        <w:t>e</w:t>
      </w:r>
      <w:r w:rsidRPr="00EB1546">
        <w:rPr>
          <w:rFonts w:cs="Arial"/>
          <w:i/>
          <w:iCs/>
        </w:rPr>
        <w:t xml:space="preserve"> with stakeholders in a straightforward and accessible manner, providing proactive, relevant and timely information</w:t>
      </w:r>
      <w:r w:rsidRPr="00A624E5">
        <w:rPr>
          <w:rFonts w:cs="Arial"/>
        </w:rPr>
        <w:t>” could invite stakeholders to launch fishing expeditions for information, creating a considerable burden for directors and management. If any provision of this kind is included there would be a case for including guidance as to what is not required to be provided – for example, information which is confidential, commercially sensitive or not readily available (in addition to legal</w:t>
      </w:r>
      <w:r>
        <w:rPr>
          <w:rFonts w:cs="Arial"/>
        </w:rPr>
        <w:t xml:space="preserve"> c</w:t>
      </w:r>
      <w:r w:rsidRPr="00A624E5">
        <w:rPr>
          <w:rFonts w:cs="Arial"/>
        </w:rPr>
        <w:t>onfidentiality constraints)</w:t>
      </w:r>
      <w:r w:rsidR="00410031">
        <w:rPr>
          <w:rFonts w:cs="Arial"/>
        </w:rPr>
        <w:t>.</w:t>
      </w:r>
    </w:p>
    <w:p w:rsidR="00865E81" w:rsidRDefault="0003718E" w:rsidP="00DD551F">
      <w:pPr>
        <w:spacing w:after="240"/>
        <w:rPr>
          <w:rFonts w:cs="Arial"/>
        </w:rPr>
      </w:pPr>
      <w:r>
        <w:rPr>
          <w:rFonts w:cs="Arial"/>
        </w:rPr>
        <w:t>Guidance as to what “</w:t>
      </w:r>
      <w:r w:rsidRPr="00EB1546">
        <w:rPr>
          <w:rFonts w:cs="Arial"/>
          <w:i/>
          <w:iCs/>
        </w:rPr>
        <w:t>the limits of transparency</w:t>
      </w:r>
      <w:r>
        <w:rPr>
          <w:rFonts w:cs="Arial"/>
        </w:rPr>
        <w:t>” are, which directors will have to be “</w:t>
      </w:r>
      <w:r w:rsidRPr="00EB1546">
        <w:rPr>
          <w:rFonts w:cs="Arial"/>
          <w:i/>
          <w:iCs/>
        </w:rPr>
        <w:t>candid with stakeholders</w:t>
      </w:r>
      <w:r>
        <w:rPr>
          <w:rFonts w:cs="Arial"/>
        </w:rPr>
        <w:t>” about, is also missing.</w:t>
      </w:r>
      <w:r w:rsidR="00E30A8C">
        <w:rPr>
          <w:rFonts w:cs="Arial"/>
        </w:rPr>
        <w:t xml:space="preserve"> Such limits may be statutory or contractual</w:t>
      </w:r>
      <w:r w:rsidR="006B2373">
        <w:rPr>
          <w:rFonts w:cs="Arial"/>
        </w:rPr>
        <w:t xml:space="preserve"> or fiduciary</w:t>
      </w:r>
      <w:r w:rsidR="00E30A8C">
        <w:rPr>
          <w:rFonts w:cs="Arial"/>
        </w:rPr>
        <w:t>, or imposed by third parties</w:t>
      </w:r>
      <w:r w:rsidR="00EF4328">
        <w:rPr>
          <w:rFonts w:cs="Arial"/>
        </w:rPr>
        <w:t xml:space="preserve"> (such as regulators, governmental authorities or courts)</w:t>
      </w:r>
      <w:r w:rsidR="00410031" w:rsidRPr="00410031">
        <w:rPr>
          <w:rFonts w:cs="Arial"/>
        </w:rPr>
        <w:t xml:space="preserve">, </w:t>
      </w:r>
      <w:r w:rsidR="000F09DA">
        <w:rPr>
          <w:rFonts w:cs="Arial"/>
        </w:rPr>
        <w:t>necessary to protect the legitimate interests of the company</w:t>
      </w:r>
      <w:r w:rsidR="000F09DA" w:rsidRPr="00410031">
        <w:rPr>
          <w:rFonts w:cs="Arial"/>
        </w:rPr>
        <w:t xml:space="preserve"> </w:t>
      </w:r>
      <w:r w:rsidR="00410031" w:rsidRPr="00410031">
        <w:rPr>
          <w:rFonts w:cs="Arial"/>
        </w:rPr>
        <w:t>or simply because the burden of obtaining information would be disproportionate</w:t>
      </w:r>
      <w:r w:rsidR="006B2373">
        <w:rPr>
          <w:rFonts w:cs="Arial"/>
        </w:rPr>
        <w:t>. The breadth of the undertaking</w:t>
      </w:r>
      <w:r w:rsidR="00796409">
        <w:rPr>
          <w:rFonts w:cs="Arial"/>
        </w:rPr>
        <w:t>,</w:t>
      </w:r>
      <w:r w:rsidR="006B2373">
        <w:rPr>
          <w:rFonts w:cs="Arial"/>
        </w:rPr>
        <w:t xml:space="preserve"> coupled with the realities of various restrictions on disclosing information </w:t>
      </w:r>
      <w:r w:rsidR="000B75BF">
        <w:rPr>
          <w:rFonts w:cs="Arial"/>
        </w:rPr>
        <w:t>to third parties</w:t>
      </w:r>
      <w:r w:rsidR="00796409">
        <w:rPr>
          <w:rFonts w:cs="Arial"/>
        </w:rPr>
        <w:t>,</w:t>
      </w:r>
      <w:r w:rsidR="000B75BF">
        <w:rPr>
          <w:rFonts w:cs="Arial"/>
        </w:rPr>
        <w:t xml:space="preserve"> </w:t>
      </w:r>
      <w:r w:rsidR="005C664B">
        <w:rPr>
          <w:rFonts w:cs="Arial"/>
        </w:rPr>
        <w:t xml:space="preserve">could </w:t>
      </w:r>
      <w:r w:rsidR="000B75BF">
        <w:rPr>
          <w:rFonts w:cs="Arial"/>
        </w:rPr>
        <w:t xml:space="preserve">mean such undertakings are of limited practical benefit. </w:t>
      </w:r>
      <w:r w:rsidR="005F3F5A">
        <w:rPr>
          <w:rFonts w:cs="Arial"/>
        </w:rPr>
        <w:t>There is a risk that the undertakings could give rise to expectations which could not be met in practice.</w:t>
      </w:r>
    </w:p>
    <w:p w:rsidR="00865E81" w:rsidRPr="00865E81" w:rsidRDefault="000B75BF" w:rsidP="00865E81">
      <w:pPr>
        <w:pStyle w:val="ListParagraph"/>
        <w:numPr>
          <w:ilvl w:val="0"/>
          <w:numId w:val="30"/>
        </w:numPr>
        <w:spacing w:after="240"/>
        <w:rPr>
          <w:rFonts w:cs="Arial"/>
        </w:rPr>
      </w:pPr>
      <w:r w:rsidRPr="00865E81">
        <w:rPr>
          <w:rFonts w:cs="Arial"/>
        </w:rPr>
        <w:t xml:space="preserve">For example, we would assume that the Code does not intend directors to disclose confidential information in breach of the </w:t>
      </w:r>
      <w:r w:rsidR="00EF4328" w:rsidRPr="00865E81">
        <w:rPr>
          <w:rFonts w:cs="Arial"/>
        </w:rPr>
        <w:t xml:space="preserve">UK </w:t>
      </w:r>
      <w:r w:rsidRPr="00865E81">
        <w:rPr>
          <w:rFonts w:cs="Arial"/>
        </w:rPr>
        <w:t>Market Abuse Regulation</w:t>
      </w:r>
      <w:r w:rsidR="00EF4328" w:rsidRPr="00865E81">
        <w:rPr>
          <w:rFonts w:cs="Arial"/>
        </w:rPr>
        <w:t xml:space="preserve"> or the Criminal Justice Act 1993 (which create civil and criminal offences in relation to the unlawful disclosure of inside information)</w:t>
      </w:r>
      <w:r w:rsidRPr="00865E81">
        <w:rPr>
          <w:rFonts w:cs="Arial"/>
        </w:rPr>
        <w:t xml:space="preserve">, </w:t>
      </w:r>
      <w:r w:rsidR="00736472" w:rsidRPr="00865E81">
        <w:rPr>
          <w:rFonts w:cs="Arial"/>
        </w:rPr>
        <w:t xml:space="preserve">or in a manner that might adversely affect the company’s legitimate interests – yet the undertaking to provide timely information could be interpreted in this manner.  </w:t>
      </w:r>
    </w:p>
    <w:p w:rsidR="00701722" w:rsidRDefault="00736472" w:rsidP="00DD551F">
      <w:pPr>
        <w:spacing w:after="240"/>
        <w:rPr>
          <w:rFonts w:cs="Arial"/>
        </w:rPr>
      </w:pPr>
      <w:r>
        <w:rPr>
          <w:rFonts w:cs="Arial"/>
        </w:rPr>
        <w:t xml:space="preserve">It would equally be an odd situation for directors of a listed company to have to notify shareholders about the limits of </w:t>
      </w:r>
      <w:r w:rsidRPr="00865E81">
        <w:rPr>
          <w:rFonts w:cs="Arial"/>
        </w:rPr>
        <w:t>transparency under applicable securities laws in order to satisfy the relevant undertaking</w:t>
      </w:r>
      <w:r w:rsidR="005C664B" w:rsidRPr="00865E81">
        <w:rPr>
          <w:rFonts w:cs="Arial"/>
        </w:rPr>
        <w:t xml:space="preserve"> in the Code</w:t>
      </w:r>
      <w:r w:rsidRPr="00865E81">
        <w:rPr>
          <w:rFonts w:cs="Arial"/>
        </w:rPr>
        <w:t xml:space="preserve">. </w:t>
      </w:r>
      <w:r w:rsidR="00410031" w:rsidRPr="00865E81">
        <w:rPr>
          <w:rFonts w:cs="Arial"/>
        </w:rPr>
        <w:t>Being candid might mean that directors would still be expected to give reasons for not responding to requests for information, which itself could create considerable burdens.</w:t>
      </w:r>
      <w:r w:rsidRPr="00865E81">
        <w:rPr>
          <w:rFonts w:cs="Arial"/>
        </w:rPr>
        <w:t xml:space="preserve"> </w:t>
      </w:r>
      <w:r w:rsidR="000F09DA" w:rsidRPr="00865E81">
        <w:rPr>
          <w:rFonts w:cs="Arial"/>
        </w:rPr>
        <w:t>Whilst it may be appropriate for some high</w:t>
      </w:r>
      <w:r w:rsidR="00DB13A5" w:rsidRPr="00865E81">
        <w:rPr>
          <w:rFonts w:cs="Arial"/>
        </w:rPr>
        <w:t>-</w:t>
      </w:r>
      <w:r w:rsidR="000F09DA" w:rsidRPr="00865E81">
        <w:rPr>
          <w:rFonts w:cs="Arial"/>
        </w:rPr>
        <w:t>level explanation to be provided as to why it is not possible or appropriate to respond to a request for information, it is important that this is proportionate and not unduly burdensome on the company in question</w:t>
      </w:r>
      <w:r w:rsidR="00865E81" w:rsidRPr="00865E81">
        <w:rPr>
          <w:rFonts w:cs="Arial"/>
        </w:rPr>
        <w:t>, while also not opening</w:t>
      </w:r>
      <w:r w:rsidR="00865E81">
        <w:rPr>
          <w:rFonts w:cs="Arial"/>
        </w:rPr>
        <w:t xml:space="preserve"> the company (or relevant director) to challenge</w:t>
      </w:r>
      <w:r w:rsidR="000F09DA">
        <w:rPr>
          <w:rFonts w:cs="Arial"/>
        </w:rPr>
        <w:t>.</w:t>
      </w:r>
    </w:p>
    <w:p w:rsidR="00A15A4A" w:rsidRDefault="009835C2" w:rsidP="00DD551F">
      <w:pPr>
        <w:spacing w:after="240"/>
        <w:rPr>
          <w:rFonts w:eastAsia="Times New Roman" w:cs="Arial"/>
        </w:rPr>
      </w:pPr>
      <w:r>
        <w:rPr>
          <w:rFonts w:cs="Arial"/>
          <w:b/>
          <w:bCs/>
        </w:rPr>
        <w:t xml:space="preserve">Lack of incentive to adopt the Code </w:t>
      </w:r>
    </w:p>
    <w:p w:rsidR="005A75E3" w:rsidRDefault="00E45D16" w:rsidP="00DD551F">
      <w:pPr>
        <w:spacing w:after="240"/>
        <w:rPr>
          <w:rFonts w:cs="Arial"/>
        </w:rPr>
      </w:pPr>
      <w:r>
        <w:rPr>
          <w:rFonts w:cs="Arial"/>
        </w:rPr>
        <w:t xml:space="preserve">While the </w:t>
      </w:r>
      <w:proofErr w:type="spellStart"/>
      <w:r>
        <w:rPr>
          <w:rFonts w:cs="Arial"/>
        </w:rPr>
        <w:t>IoD</w:t>
      </w:r>
      <w:proofErr w:type="spellEnd"/>
      <w:r>
        <w:rPr>
          <w:rFonts w:cs="Arial"/>
        </w:rPr>
        <w:t xml:space="preserve"> emphasises that the Code represents a “voluntary commitment”, in choosing to adopt th</w:t>
      </w:r>
      <w:r w:rsidR="005A75E3">
        <w:rPr>
          <w:rFonts w:cs="Arial"/>
        </w:rPr>
        <w:t>e</w:t>
      </w:r>
      <w:r>
        <w:rPr>
          <w:rFonts w:cs="Arial"/>
        </w:rPr>
        <w:t xml:space="preserve"> Code, </w:t>
      </w:r>
      <w:r w:rsidR="009E4860">
        <w:rPr>
          <w:rFonts w:cs="Arial"/>
        </w:rPr>
        <w:t xml:space="preserve">directors </w:t>
      </w:r>
      <w:r w:rsidR="005F3F5A">
        <w:rPr>
          <w:rFonts w:cs="Arial"/>
        </w:rPr>
        <w:t>may be</w:t>
      </w:r>
      <w:r>
        <w:rPr>
          <w:rFonts w:cs="Arial"/>
        </w:rPr>
        <w:t xml:space="preserve"> inviting potential liability for themselves</w:t>
      </w:r>
      <w:r w:rsidR="005104F6">
        <w:rPr>
          <w:rFonts w:cs="Arial"/>
        </w:rPr>
        <w:t xml:space="preserve"> – and w</w:t>
      </w:r>
      <w:r>
        <w:rPr>
          <w:rFonts w:cs="Arial"/>
        </w:rPr>
        <w:t>hen accompanied with the additional complexities and difficulties as expressed above,</w:t>
      </w:r>
      <w:r w:rsidR="005A75E3">
        <w:rPr>
          <w:rFonts w:cs="Arial"/>
        </w:rPr>
        <w:t xml:space="preserve"> </w:t>
      </w:r>
      <w:r w:rsidR="00F559DA">
        <w:rPr>
          <w:rFonts w:cs="Arial"/>
        </w:rPr>
        <w:t>this may limit</w:t>
      </w:r>
      <w:r w:rsidR="00923CFA">
        <w:rPr>
          <w:rFonts w:cs="Arial"/>
        </w:rPr>
        <w:t xml:space="preserve"> the</w:t>
      </w:r>
      <w:r w:rsidR="005A75E3">
        <w:rPr>
          <w:rFonts w:cs="Arial"/>
        </w:rPr>
        <w:t xml:space="preserve"> attraction </w:t>
      </w:r>
      <w:r w:rsidR="00923CFA">
        <w:rPr>
          <w:rFonts w:cs="Arial"/>
        </w:rPr>
        <w:t xml:space="preserve">of </w:t>
      </w:r>
      <w:r>
        <w:rPr>
          <w:rFonts w:cs="Arial"/>
        </w:rPr>
        <w:t xml:space="preserve">the Code </w:t>
      </w:r>
      <w:r w:rsidR="00923CFA">
        <w:rPr>
          <w:rFonts w:cs="Arial"/>
        </w:rPr>
        <w:t>for</w:t>
      </w:r>
      <w:r>
        <w:rPr>
          <w:rFonts w:cs="Arial"/>
        </w:rPr>
        <w:t xml:space="preserve"> directors in practice.</w:t>
      </w:r>
      <w:r w:rsidR="005104F6">
        <w:rPr>
          <w:rFonts w:cs="Arial"/>
        </w:rPr>
        <w:t xml:space="preserve"> </w:t>
      </w:r>
    </w:p>
    <w:p w:rsidR="00631B98" w:rsidRDefault="002504B5" w:rsidP="00DD551F">
      <w:pPr>
        <w:spacing w:after="240"/>
        <w:rPr>
          <w:rFonts w:cs="Arial"/>
        </w:rPr>
      </w:pPr>
      <w:r>
        <w:rPr>
          <w:rFonts w:cs="Arial"/>
        </w:rPr>
        <w:t xml:space="preserve">The </w:t>
      </w:r>
      <w:r w:rsidR="005A75E3">
        <w:rPr>
          <w:rFonts w:cs="Arial"/>
        </w:rPr>
        <w:t>C</w:t>
      </w:r>
      <w:r>
        <w:rPr>
          <w:rFonts w:cs="Arial"/>
        </w:rPr>
        <w:t xml:space="preserve">onsultation </w:t>
      </w:r>
      <w:r w:rsidR="005A75E3">
        <w:rPr>
          <w:rFonts w:cs="Arial"/>
        </w:rPr>
        <w:t>P</w:t>
      </w:r>
      <w:r>
        <w:rPr>
          <w:rFonts w:cs="Arial"/>
        </w:rPr>
        <w:t xml:space="preserve">aper asks that a director “undertakes” to carry out a specified list of actions in satisfying each Principle. </w:t>
      </w:r>
      <w:r w:rsidR="002D5976">
        <w:rPr>
          <w:rFonts w:cs="Arial"/>
        </w:rPr>
        <w:t>As legal advisers, w</w:t>
      </w:r>
      <w:r>
        <w:rPr>
          <w:rFonts w:cs="Arial"/>
        </w:rPr>
        <w:t xml:space="preserve">e would be remiss </w:t>
      </w:r>
      <w:r w:rsidR="002D5976">
        <w:rPr>
          <w:rFonts w:cs="Arial"/>
        </w:rPr>
        <w:t>in our duties to client directors</w:t>
      </w:r>
      <w:r w:rsidR="00565872">
        <w:rPr>
          <w:rFonts w:cs="Arial"/>
        </w:rPr>
        <w:t xml:space="preserve"> if we </w:t>
      </w:r>
      <w:r>
        <w:rPr>
          <w:rFonts w:cs="Arial"/>
        </w:rPr>
        <w:t>ignore</w:t>
      </w:r>
      <w:r w:rsidR="00565872">
        <w:rPr>
          <w:rFonts w:cs="Arial"/>
        </w:rPr>
        <w:t>d</w:t>
      </w:r>
      <w:r>
        <w:rPr>
          <w:rFonts w:cs="Arial"/>
        </w:rPr>
        <w:t xml:space="preserve"> the </w:t>
      </w:r>
      <w:r w:rsidR="00EF4328">
        <w:rPr>
          <w:rFonts w:cs="Arial"/>
        </w:rPr>
        <w:t xml:space="preserve">potential </w:t>
      </w:r>
      <w:r>
        <w:rPr>
          <w:rFonts w:cs="Arial"/>
        </w:rPr>
        <w:t xml:space="preserve">legal implications of </w:t>
      </w:r>
      <w:r w:rsidR="00E85F61">
        <w:rPr>
          <w:rFonts w:cs="Arial"/>
        </w:rPr>
        <w:t>giving an undertaking</w:t>
      </w:r>
      <w:r w:rsidR="00B14C5A">
        <w:rPr>
          <w:rFonts w:cs="Arial"/>
        </w:rPr>
        <w:t xml:space="preserve"> </w:t>
      </w:r>
      <w:r w:rsidR="000F09DA">
        <w:rPr>
          <w:rFonts w:cs="Arial"/>
        </w:rPr>
        <w:t xml:space="preserve">(which may well be perceived as creating a binding obligation) </w:t>
      </w:r>
      <w:r w:rsidR="00B14C5A">
        <w:rPr>
          <w:rFonts w:cs="Arial"/>
        </w:rPr>
        <w:t xml:space="preserve">and </w:t>
      </w:r>
      <w:r w:rsidR="003C0BF4">
        <w:rPr>
          <w:rFonts w:cs="Arial"/>
        </w:rPr>
        <w:t>our advice might increase the</w:t>
      </w:r>
      <w:r w:rsidR="00B14C5A">
        <w:rPr>
          <w:rFonts w:cs="Arial"/>
        </w:rPr>
        <w:t xml:space="preserve"> discomfort and unwillingness of directors </w:t>
      </w:r>
      <w:r w:rsidR="005F3F5A">
        <w:rPr>
          <w:rFonts w:cs="Arial"/>
        </w:rPr>
        <w:t xml:space="preserve">to </w:t>
      </w:r>
      <w:r w:rsidR="003C0BF4">
        <w:rPr>
          <w:rFonts w:cs="Arial"/>
        </w:rPr>
        <w:t>give such undertakings</w:t>
      </w:r>
      <w:r w:rsidR="00B14C5A">
        <w:rPr>
          <w:rFonts w:cs="Arial"/>
        </w:rPr>
        <w:t xml:space="preserve">. </w:t>
      </w:r>
      <w:r w:rsidR="00EF4328">
        <w:rPr>
          <w:rFonts w:cs="Arial"/>
        </w:rPr>
        <w:t xml:space="preserve">For example, under English law such an undertaking </w:t>
      </w:r>
      <w:r w:rsidR="00EF4328" w:rsidRPr="00B255A7">
        <w:rPr>
          <w:rFonts w:cs="Arial"/>
        </w:rPr>
        <w:t>could be construed as a representation</w:t>
      </w:r>
      <w:r w:rsidR="00EF4328">
        <w:rPr>
          <w:rFonts w:cs="Arial"/>
        </w:rPr>
        <w:t xml:space="preserve">, and </w:t>
      </w:r>
      <w:r w:rsidR="0000624F">
        <w:rPr>
          <w:rFonts w:cs="Arial"/>
        </w:rPr>
        <w:t xml:space="preserve">the position under </w:t>
      </w:r>
      <w:r w:rsidR="00EF4328">
        <w:rPr>
          <w:rFonts w:cs="Arial"/>
        </w:rPr>
        <w:t>overseas law</w:t>
      </w:r>
      <w:r w:rsidR="0000624F">
        <w:rPr>
          <w:rFonts w:cs="Arial"/>
        </w:rPr>
        <w:t>, which</w:t>
      </w:r>
      <w:r w:rsidR="00EF4328">
        <w:rPr>
          <w:rFonts w:cs="Arial"/>
        </w:rPr>
        <w:t xml:space="preserve"> may also be relevant for shareholders or other stakeholders located overseas</w:t>
      </w:r>
      <w:r w:rsidR="0000624F">
        <w:rPr>
          <w:rFonts w:cs="Arial"/>
        </w:rPr>
        <w:t>, is unclear</w:t>
      </w:r>
      <w:r w:rsidR="00EF4328">
        <w:rPr>
          <w:rFonts w:cs="Arial"/>
        </w:rPr>
        <w:t>.</w:t>
      </w:r>
      <w:r w:rsidR="00EF4328" w:rsidRPr="00B255A7">
        <w:rPr>
          <w:rFonts w:cs="Arial"/>
        </w:rPr>
        <w:t xml:space="preserve"> </w:t>
      </w:r>
      <w:r w:rsidR="00E7391F">
        <w:rPr>
          <w:rFonts w:cs="Arial"/>
        </w:rPr>
        <w:t xml:space="preserve">The foreword to the Consultation Paper </w:t>
      </w:r>
      <w:r w:rsidR="00B14C5A">
        <w:rPr>
          <w:rFonts w:cs="Arial"/>
        </w:rPr>
        <w:t xml:space="preserve">also refers to the provisions of the Code as “undertakings”, which bolsters the inference that </w:t>
      </w:r>
      <w:r w:rsidR="00B31707">
        <w:rPr>
          <w:rFonts w:cs="Arial"/>
        </w:rPr>
        <w:t xml:space="preserve">attaching </w:t>
      </w:r>
      <w:r w:rsidR="00B14C5A">
        <w:rPr>
          <w:rFonts w:cs="Arial"/>
        </w:rPr>
        <w:t xml:space="preserve">liability </w:t>
      </w:r>
      <w:r w:rsidR="00B31707">
        <w:rPr>
          <w:rFonts w:cs="Arial"/>
        </w:rPr>
        <w:t>to</w:t>
      </w:r>
      <w:r w:rsidR="00B14C5A">
        <w:rPr>
          <w:rFonts w:cs="Arial"/>
        </w:rPr>
        <w:t xml:space="preserve"> a breach of such provisions </w:t>
      </w:r>
      <w:r w:rsidR="00284F95">
        <w:rPr>
          <w:rFonts w:cs="Arial"/>
        </w:rPr>
        <w:t xml:space="preserve">– </w:t>
      </w:r>
      <w:r w:rsidR="00B14C5A">
        <w:rPr>
          <w:rFonts w:cs="Arial"/>
        </w:rPr>
        <w:t xml:space="preserve">or “undertakings” </w:t>
      </w:r>
      <w:r w:rsidR="00284F95">
        <w:rPr>
          <w:rFonts w:cs="Arial"/>
        </w:rPr>
        <w:t xml:space="preserve">– </w:t>
      </w:r>
      <w:r w:rsidR="00B14C5A">
        <w:rPr>
          <w:rFonts w:cs="Arial"/>
        </w:rPr>
        <w:t xml:space="preserve">was in fact the intention of the </w:t>
      </w:r>
      <w:proofErr w:type="spellStart"/>
      <w:r w:rsidR="00B14C5A">
        <w:rPr>
          <w:rFonts w:cs="Arial"/>
        </w:rPr>
        <w:t>IoD</w:t>
      </w:r>
      <w:proofErr w:type="spellEnd"/>
      <w:r w:rsidR="00B14C5A">
        <w:rPr>
          <w:rFonts w:cs="Arial"/>
        </w:rPr>
        <w:t xml:space="preserve"> when drafting the Code. </w:t>
      </w:r>
    </w:p>
    <w:p w:rsidR="00794EA9" w:rsidRDefault="0087406F" w:rsidP="0087406F">
      <w:pPr>
        <w:spacing w:after="240"/>
        <w:rPr>
          <w:rFonts w:cs="Arial"/>
        </w:rPr>
      </w:pPr>
      <w:r>
        <w:rPr>
          <w:rFonts w:cs="Arial"/>
        </w:rPr>
        <w:t xml:space="preserve">We believe </w:t>
      </w:r>
      <w:r w:rsidR="0098130F">
        <w:rPr>
          <w:rFonts w:cs="Arial"/>
        </w:rPr>
        <w:t>directors might be more prepared to accept and embrace the</w:t>
      </w:r>
      <w:r>
        <w:rPr>
          <w:rFonts w:cs="Arial"/>
        </w:rPr>
        <w:t xml:space="preserve"> Principle</w:t>
      </w:r>
      <w:r w:rsidR="004008CE">
        <w:rPr>
          <w:rFonts w:cs="Arial"/>
        </w:rPr>
        <w:t xml:space="preserve">s in the Code </w:t>
      </w:r>
      <w:r w:rsidR="000F09DA">
        <w:rPr>
          <w:rFonts w:cs="Arial"/>
        </w:rPr>
        <w:t xml:space="preserve">(consistent with the voluntary and non-binding nature of the Code) </w:t>
      </w:r>
      <w:r w:rsidR="004008CE">
        <w:rPr>
          <w:rFonts w:cs="Arial"/>
        </w:rPr>
        <w:t xml:space="preserve">if the </w:t>
      </w:r>
      <w:r w:rsidR="005A6185">
        <w:rPr>
          <w:rFonts w:cs="Arial"/>
        </w:rPr>
        <w:t xml:space="preserve">introductory </w:t>
      </w:r>
      <w:r w:rsidR="004008CE">
        <w:rPr>
          <w:rFonts w:cs="Arial"/>
        </w:rPr>
        <w:t xml:space="preserve">wording </w:t>
      </w:r>
      <w:r w:rsidR="005A6185">
        <w:rPr>
          <w:rFonts w:cs="Arial"/>
        </w:rPr>
        <w:t xml:space="preserve">under each Principle </w:t>
      </w:r>
      <w:r w:rsidR="004008CE">
        <w:rPr>
          <w:rFonts w:cs="Arial"/>
        </w:rPr>
        <w:t>is along the lines of</w:t>
      </w:r>
      <w:r>
        <w:rPr>
          <w:rFonts w:cs="Arial"/>
        </w:rPr>
        <w:t xml:space="preserve"> a director “endeavouring to”, “considering” or “taking into account the need to”, rather than “undertaking to” carry out a suggested (and not rigidly prescribed) list of actions. This would hopefully help to clarify that the provisions of the Code are guidelines or statements of ambition/intention that</w:t>
      </w:r>
      <w:r w:rsidR="000F09DA" w:rsidRPr="000F09DA">
        <w:rPr>
          <w:rFonts w:cs="Arial"/>
        </w:rPr>
        <w:t xml:space="preserve"> </w:t>
      </w:r>
      <w:r w:rsidR="000F09DA">
        <w:rPr>
          <w:rFonts w:cs="Arial"/>
        </w:rPr>
        <w:t>are goals and not binding obligations and that they</w:t>
      </w:r>
      <w:r>
        <w:rPr>
          <w:rFonts w:cs="Arial"/>
        </w:rPr>
        <w:t xml:space="preserve"> invite no potential personal liability. </w:t>
      </w:r>
    </w:p>
    <w:p w:rsidR="00E77685" w:rsidRDefault="008A2964" w:rsidP="00E77685">
      <w:pPr>
        <w:pStyle w:val="ListParagraph"/>
        <w:numPr>
          <w:ilvl w:val="0"/>
          <w:numId w:val="30"/>
        </w:numPr>
        <w:spacing w:after="240"/>
        <w:ind w:left="714" w:hanging="357"/>
        <w:contextualSpacing w:val="0"/>
        <w:rPr>
          <w:rFonts w:cs="Arial"/>
        </w:rPr>
      </w:pPr>
      <w:r w:rsidRPr="00794EA9">
        <w:rPr>
          <w:rFonts w:cs="Arial"/>
        </w:rPr>
        <w:t>To assist with this</w:t>
      </w:r>
      <w:r w:rsidR="0087406F" w:rsidRPr="00794EA9">
        <w:rPr>
          <w:rFonts w:cs="Arial"/>
        </w:rPr>
        <w:t xml:space="preserve">, </w:t>
      </w:r>
      <w:r w:rsidRPr="00794EA9">
        <w:rPr>
          <w:rFonts w:cs="Arial"/>
        </w:rPr>
        <w:t xml:space="preserve">we suggest </w:t>
      </w:r>
      <w:r w:rsidR="0087406F" w:rsidRPr="00794EA9">
        <w:rPr>
          <w:rFonts w:cs="Arial"/>
        </w:rPr>
        <w:t xml:space="preserve">the </w:t>
      </w:r>
      <w:proofErr w:type="spellStart"/>
      <w:r w:rsidR="0087406F" w:rsidRPr="00794EA9">
        <w:rPr>
          <w:rFonts w:cs="Arial"/>
        </w:rPr>
        <w:t>IoD</w:t>
      </w:r>
      <w:proofErr w:type="spellEnd"/>
      <w:r w:rsidR="0087406F" w:rsidRPr="00794EA9">
        <w:rPr>
          <w:rFonts w:cs="Arial"/>
        </w:rPr>
        <w:t xml:space="preserve"> consider</w:t>
      </w:r>
      <w:r w:rsidR="0002188D" w:rsidRPr="00794EA9">
        <w:rPr>
          <w:rFonts w:cs="Arial"/>
        </w:rPr>
        <w:t>s</w:t>
      </w:r>
      <w:r w:rsidR="0087406F" w:rsidRPr="00794EA9">
        <w:rPr>
          <w:rFonts w:cs="Arial"/>
        </w:rPr>
        <w:t xml:space="preserve"> de-personalising the statement</w:t>
      </w:r>
      <w:r w:rsidR="000B0751" w:rsidRPr="00794EA9">
        <w:rPr>
          <w:rFonts w:cs="Arial"/>
        </w:rPr>
        <w:t>s</w:t>
      </w:r>
      <w:r w:rsidR="0087406F" w:rsidRPr="00794EA9">
        <w:rPr>
          <w:rFonts w:cs="Arial"/>
        </w:rPr>
        <w:t xml:space="preserve"> so that the current reference</w:t>
      </w:r>
      <w:r w:rsidR="00EF4328" w:rsidRPr="00794EA9">
        <w:rPr>
          <w:rFonts w:cs="Arial"/>
        </w:rPr>
        <w:t>s</w:t>
      </w:r>
      <w:r w:rsidR="0087406F" w:rsidRPr="00794EA9">
        <w:rPr>
          <w:rFonts w:cs="Arial"/>
        </w:rPr>
        <w:t xml:space="preserve"> to a first-person pronoun </w:t>
      </w:r>
      <w:r w:rsidR="00EF4328" w:rsidRPr="00794EA9">
        <w:rPr>
          <w:rFonts w:cs="Arial"/>
        </w:rPr>
        <w:t xml:space="preserve">(“I undertake…”) </w:t>
      </w:r>
      <w:r w:rsidR="00E77685">
        <w:rPr>
          <w:rFonts w:cs="Arial"/>
        </w:rPr>
        <w:t>are</w:t>
      </w:r>
      <w:r w:rsidR="0087406F" w:rsidRPr="00794EA9">
        <w:rPr>
          <w:rFonts w:cs="Arial"/>
        </w:rPr>
        <w:t xml:space="preserve"> replaced by a de-personalised statement that “a director may wish to endeavour to…” carry out certain suggested actions. </w:t>
      </w:r>
    </w:p>
    <w:p w:rsidR="0087406F" w:rsidRPr="00794EA9" w:rsidRDefault="0087406F" w:rsidP="00794EA9">
      <w:pPr>
        <w:pStyle w:val="ListParagraph"/>
        <w:numPr>
          <w:ilvl w:val="0"/>
          <w:numId w:val="30"/>
        </w:numPr>
        <w:spacing w:after="240"/>
        <w:rPr>
          <w:rFonts w:cs="Arial"/>
        </w:rPr>
      </w:pPr>
      <w:r w:rsidRPr="00794EA9">
        <w:rPr>
          <w:rFonts w:cs="Arial"/>
        </w:rPr>
        <w:t>It may be equally helpful to caveat that the endeavour to do so is always subject to exceptional circumstances, or materiality, etc.</w:t>
      </w:r>
      <w:r w:rsidR="00EF4328" w:rsidRPr="00794EA9">
        <w:rPr>
          <w:rFonts w:cs="Arial"/>
        </w:rPr>
        <w:t xml:space="preserve"> as well as the directors’ legal</w:t>
      </w:r>
      <w:r w:rsidR="005F3F5A">
        <w:rPr>
          <w:rFonts w:cs="Arial"/>
        </w:rPr>
        <w:t xml:space="preserve"> and other</w:t>
      </w:r>
      <w:r w:rsidR="00EF4328" w:rsidRPr="00794EA9">
        <w:rPr>
          <w:rFonts w:cs="Arial"/>
        </w:rPr>
        <w:t xml:space="preserve"> duties</w:t>
      </w:r>
      <w:r w:rsidR="005F3F5A">
        <w:rPr>
          <w:rFonts w:cs="Arial"/>
        </w:rPr>
        <w:t xml:space="preserve"> and obligations</w:t>
      </w:r>
      <w:r w:rsidR="00EF4328" w:rsidRPr="00794EA9">
        <w:rPr>
          <w:rFonts w:cs="Arial"/>
        </w:rPr>
        <w:t>.</w:t>
      </w:r>
    </w:p>
    <w:p w:rsidR="0087406F" w:rsidRDefault="0087406F" w:rsidP="0087406F">
      <w:pPr>
        <w:spacing w:after="240"/>
        <w:rPr>
          <w:rFonts w:cs="Arial"/>
        </w:rPr>
      </w:pPr>
      <w:r>
        <w:rPr>
          <w:rFonts w:cs="Arial"/>
        </w:rPr>
        <w:t xml:space="preserve">We note that there has previously been a discussion about having a register of signatories (but this is not contemplated in the Code). </w:t>
      </w:r>
      <w:r w:rsidR="00410031" w:rsidRPr="00410031">
        <w:rPr>
          <w:rFonts w:cs="Arial"/>
        </w:rPr>
        <w:t>We agree that any disclosure about the adoption of the Code should purely be a voluntary matter for the directors</w:t>
      </w:r>
      <w:r w:rsidR="000F09DA">
        <w:rPr>
          <w:rFonts w:cs="Arial"/>
        </w:rPr>
        <w:t xml:space="preserve"> and that there should be no mandatory register</w:t>
      </w:r>
      <w:r w:rsidR="00410031">
        <w:rPr>
          <w:rFonts w:cs="Arial"/>
        </w:rPr>
        <w:t>.</w:t>
      </w:r>
      <w:r>
        <w:rPr>
          <w:rFonts w:cs="Arial"/>
        </w:rPr>
        <w:t xml:space="preserve"> </w:t>
      </w:r>
      <w:r w:rsidR="00410031">
        <w:rPr>
          <w:rFonts w:cs="Arial"/>
        </w:rPr>
        <w:t>However, i</w:t>
      </w:r>
      <w:r>
        <w:rPr>
          <w:rFonts w:cs="Arial"/>
        </w:rPr>
        <w:t>n the absence of such a register, how will stakeholders know whether individual directors have agreed to comply with Code</w:t>
      </w:r>
      <w:r w:rsidR="00130E28">
        <w:rPr>
          <w:rFonts w:cs="Arial"/>
        </w:rPr>
        <w:t>?</w:t>
      </w:r>
      <w:r>
        <w:rPr>
          <w:rFonts w:cs="Arial"/>
        </w:rPr>
        <w:t xml:space="preserve"> </w:t>
      </w:r>
      <w:r w:rsidR="00064F6E">
        <w:rPr>
          <w:rFonts w:cs="Arial"/>
        </w:rPr>
        <w:t xml:space="preserve">Does the </w:t>
      </w:r>
      <w:proofErr w:type="spellStart"/>
      <w:r w:rsidR="00064F6E">
        <w:rPr>
          <w:rFonts w:cs="Arial"/>
        </w:rPr>
        <w:t>IoD</w:t>
      </w:r>
      <w:proofErr w:type="spellEnd"/>
      <w:r w:rsidR="00064F6E">
        <w:rPr>
          <w:rFonts w:cs="Arial"/>
        </w:rPr>
        <w:t xml:space="preserve"> believe there is merit in members knowing whether there is any take up</w:t>
      </w:r>
      <w:r w:rsidR="006745C2">
        <w:rPr>
          <w:rFonts w:cs="Arial"/>
        </w:rPr>
        <w:t xml:space="preserve"> by directors</w:t>
      </w:r>
      <w:r w:rsidR="00064F6E">
        <w:rPr>
          <w:rFonts w:cs="Arial"/>
        </w:rPr>
        <w:t>?</w:t>
      </w:r>
    </w:p>
    <w:p w:rsidR="00EC620D" w:rsidRPr="007C073D" w:rsidRDefault="007C073D" w:rsidP="00DD551F">
      <w:pPr>
        <w:spacing w:after="240"/>
        <w:rPr>
          <w:rFonts w:cs="Arial"/>
          <w:b/>
          <w:bCs/>
        </w:rPr>
      </w:pPr>
      <w:r w:rsidRPr="007C073D">
        <w:rPr>
          <w:rFonts w:cs="Arial"/>
          <w:b/>
          <w:bCs/>
        </w:rPr>
        <w:t>Contributing to the debate</w:t>
      </w:r>
    </w:p>
    <w:p w:rsidR="007C073D" w:rsidRDefault="007C073D" w:rsidP="007C073D">
      <w:pPr>
        <w:spacing w:after="240"/>
        <w:rPr>
          <w:rFonts w:cs="Arial"/>
        </w:rPr>
      </w:pPr>
      <w:r w:rsidRPr="00710CEE">
        <w:rPr>
          <w:rFonts w:cs="Arial"/>
        </w:rPr>
        <w:t xml:space="preserve">We consider that the </w:t>
      </w:r>
      <w:proofErr w:type="spellStart"/>
      <w:r w:rsidRPr="00710CEE">
        <w:rPr>
          <w:rFonts w:cs="Arial"/>
        </w:rPr>
        <w:t>IoD</w:t>
      </w:r>
      <w:proofErr w:type="spellEnd"/>
      <w:r w:rsidRPr="00710CEE">
        <w:rPr>
          <w:rFonts w:cs="Arial"/>
        </w:rPr>
        <w:t xml:space="preserve"> is well placed to provide input into the debate on the conduct of directors.</w:t>
      </w:r>
      <w:r>
        <w:rPr>
          <w:rFonts w:cs="Arial"/>
        </w:rPr>
        <w:t xml:space="preserve"> </w:t>
      </w:r>
      <w:r w:rsidR="00DB02B3">
        <w:rPr>
          <w:rFonts w:cs="Arial"/>
        </w:rPr>
        <w:t xml:space="preserve">However, the Code does not appear to </w:t>
      </w:r>
      <w:r w:rsidR="00710CEE">
        <w:rPr>
          <w:rFonts w:cs="Arial"/>
        </w:rPr>
        <w:t>do so in a meaningful way</w:t>
      </w:r>
      <w:r w:rsidR="00F400D3">
        <w:rPr>
          <w:rFonts w:cs="Arial"/>
        </w:rPr>
        <w:t>,</w:t>
      </w:r>
      <w:r w:rsidR="00710CEE">
        <w:rPr>
          <w:rFonts w:cs="Arial"/>
        </w:rPr>
        <w:t xml:space="preserve"> as it does not assist directors in their approach to decision-making in order to discharge the</w:t>
      </w:r>
      <w:r w:rsidR="00525EA7">
        <w:rPr>
          <w:rFonts w:cs="Arial"/>
        </w:rPr>
        <w:t xml:space="preserve"> Primary D</w:t>
      </w:r>
      <w:r w:rsidR="00710CEE">
        <w:rPr>
          <w:rFonts w:cs="Arial"/>
        </w:rPr>
        <w:t>uties</w:t>
      </w:r>
      <w:r w:rsidR="00AC60AE">
        <w:rPr>
          <w:rFonts w:cs="Arial"/>
        </w:rPr>
        <w:t xml:space="preserve"> (despite the stated intention)</w:t>
      </w:r>
      <w:r w:rsidR="00DB02B3">
        <w:rPr>
          <w:rFonts w:cs="Arial"/>
        </w:rPr>
        <w:t xml:space="preserve">. </w:t>
      </w:r>
      <w:r>
        <w:rPr>
          <w:rFonts w:cs="Arial"/>
        </w:rPr>
        <w:t>As noted, the Code appears to be focused on personal behaviour as a means to deliver “the trust of the wider public in [their] business activities”</w:t>
      </w:r>
      <w:r w:rsidR="00EC19D6" w:rsidRPr="00EC19D6">
        <w:rPr>
          <w:rFonts w:cs="Arial"/>
        </w:rPr>
        <w:t xml:space="preserve"> </w:t>
      </w:r>
      <w:r w:rsidR="00EC19D6">
        <w:rPr>
          <w:rFonts w:cs="Arial"/>
        </w:rPr>
        <w:t>without aligning this with the overriding legal obligations of the directors when it comes to the formal discharge of their Primary Duties</w:t>
      </w:r>
      <w:r>
        <w:rPr>
          <w:rFonts w:cs="Arial"/>
        </w:rPr>
        <w:t xml:space="preserve">. </w:t>
      </w:r>
    </w:p>
    <w:p w:rsidR="00DB02B3" w:rsidRDefault="003A5013" w:rsidP="00DD551F">
      <w:pPr>
        <w:spacing w:after="240"/>
        <w:rPr>
          <w:rFonts w:cs="Arial"/>
        </w:rPr>
      </w:pPr>
      <w:r>
        <w:rPr>
          <w:rFonts w:cs="Arial"/>
        </w:rPr>
        <w:t>I</w:t>
      </w:r>
      <w:r w:rsidR="007C073D">
        <w:rPr>
          <w:rFonts w:cs="Arial"/>
        </w:rPr>
        <w:t xml:space="preserve">t is important that </w:t>
      </w:r>
      <w:r w:rsidR="00691847">
        <w:rPr>
          <w:rFonts w:cs="Arial"/>
        </w:rPr>
        <w:t xml:space="preserve">the provisions and Principles of the Code </w:t>
      </w:r>
      <w:r w:rsidR="007C073D">
        <w:rPr>
          <w:rFonts w:cs="Arial"/>
        </w:rPr>
        <w:t>are not seen as being a mechanism by whi</w:t>
      </w:r>
      <w:r w:rsidR="00691847">
        <w:rPr>
          <w:rFonts w:cs="Arial"/>
        </w:rPr>
        <w:t>ch directors “fulfil”, satisfy or discharge their duties and responsibilities</w:t>
      </w:r>
      <w:r w:rsidR="002241E0">
        <w:rPr>
          <w:rFonts w:cs="Arial"/>
        </w:rPr>
        <w:t xml:space="preserve"> – </w:t>
      </w:r>
      <w:r w:rsidR="00DB02B3">
        <w:rPr>
          <w:rFonts w:cs="Arial"/>
        </w:rPr>
        <w:t xml:space="preserve">the </w:t>
      </w:r>
      <w:r w:rsidR="00EC19D6">
        <w:rPr>
          <w:rFonts w:cs="Arial"/>
        </w:rPr>
        <w:t xml:space="preserve">business world is an increasingly complex place and the </w:t>
      </w:r>
      <w:r w:rsidR="00DB02B3">
        <w:rPr>
          <w:rFonts w:cs="Arial"/>
        </w:rPr>
        <w:t xml:space="preserve">aspirational statements of behaviour </w:t>
      </w:r>
      <w:r w:rsidR="00EC19D6">
        <w:rPr>
          <w:rFonts w:cs="Arial"/>
        </w:rPr>
        <w:t>set out in the Code will not necessarily</w:t>
      </w:r>
      <w:r w:rsidR="00DB02B3">
        <w:rPr>
          <w:rFonts w:cs="Arial"/>
        </w:rPr>
        <w:t xml:space="preserve"> fit neatly with the </w:t>
      </w:r>
      <w:r w:rsidR="005667E4">
        <w:rPr>
          <w:rFonts w:cs="Arial"/>
        </w:rPr>
        <w:t xml:space="preserve">obligations </w:t>
      </w:r>
      <w:r w:rsidR="00DB02B3">
        <w:rPr>
          <w:rFonts w:cs="Arial"/>
        </w:rPr>
        <w:t>of directors under the Primary Duties</w:t>
      </w:r>
      <w:r w:rsidR="00064F6E">
        <w:rPr>
          <w:rFonts w:cs="Arial"/>
        </w:rPr>
        <w:t>. Y</w:t>
      </w:r>
      <w:r w:rsidR="00DB02B3">
        <w:rPr>
          <w:rFonts w:cs="Arial"/>
        </w:rPr>
        <w:t>et the Code appears to suggest that simply complying with such undertakings will result in stated outcomes</w:t>
      </w:r>
      <w:r>
        <w:rPr>
          <w:rFonts w:cs="Arial"/>
        </w:rPr>
        <w:t xml:space="preserve">.  </w:t>
      </w:r>
    </w:p>
    <w:p w:rsidR="00A7614D" w:rsidRDefault="00EC620D" w:rsidP="00DD551F">
      <w:pPr>
        <w:spacing w:after="240"/>
        <w:rPr>
          <w:rFonts w:cs="Arial"/>
        </w:rPr>
      </w:pPr>
      <w:r w:rsidRPr="00F35EF0">
        <w:rPr>
          <w:rFonts w:cs="Arial"/>
        </w:rPr>
        <w:t xml:space="preserve">We </w:t>
      </w:r>
      <w:r w:rsidR="003A5013">
        <w:rPr>
          <w:rFonts w:cs="Arial"/>
        </w:rPr>
        <w:t>would enco</w:t>
      </w:r>
      <w:r w:rsidRPr="00F35EF0">
        <w:rPr>
          <w:rFonts w:cs="Arial"/>
        </w:rPr>
        <w:t>ur</w:t>
      </w:r>
      <w:r w:rsidR="003A5013">
        <w:rPr>
          <w:rFonts w:cs="Arial"/>
        </w:rPr>
        <w:t>a</w:t>
      </w:r>
      <w:r w:rsidRPr="00F35EF0">
        <w:rPr>
          <w:rFonts w:cs="Arial"/>
        </w:rPr>
        <w:t xml:space="preserve">ge the </w:t>
      </w:r>
      <w:proofErr w:type="spellStart"/>
      <w:r w:rsidR="00A7614D">
        <w:rPr>
          <w:rFonts w:cs="Arial"/>
        </w:rPr>
        <w:t>IoD</w:t>
      </w:r>
      <w:proofErr w:type="spellEnd"/>
      <w:r w:rsidRPr="00F35EF0">
        <w:rPr>
          <w:rFonts w:cs="Arial"/>
        </w:rPr>
        <w:t xml:space="preserve"> to </w:t>
      </w:r>
      <w:r w:rsidR="00A7614D">
        <w:rPr>
          <w:rFonts w:cs="Arial"/>
        </w:rPr>
        <w:t xml:space="preserve">consider and </w:t>
      </w:r>
      <w:r w:rsidR="003A5013">
        <w:rPr>
          <w:rFonts w:cs="Arial"/>
        </w:rPr>
        <w:t xml:space="preserve">take account of the comments in this submission as a means </w:t>
      </w:r>
      <w:r w:rsidR="00064F6E">
        <w:rPr>
          <w:rFonts w:cs="Arial"/>
        </w:rPr>
        <w:t>of enabling</w:t>
      </w:r>
      <w:r w:rsidR="003A5013">
        <w:rPr>
          <w:rFonts w:cs="Arial"/>
        </w:rPr>
        <w:t xml:space="preserve"> the </w:t>
      </w:r>
      <w:r w:rsidR="008259DD">
        <w:rPr>
          <w:rFonts w:cs="Arial"/>
        </w:rPr>
        <w:t>Code to take one step closer towards</w:t>
      </w:r>
      <w:r w:rsidR="00A7614D">
        <w:rPr>
          <w:rFonts w:cs="Arial"/>
        </w:rPr>
        <w:t xml:space="preserve"> becom</w:t>
      </w:r>
      <w:r w:rsidR="008259DD">
        <w:rPr>
          <w:rFonts w:cs="Arial"/>
        </w:rPr>
        <w:t>ing</w:t>
      </w:r>
      <w:r w:rsidR="00A7614D">
        <w:rPr>
          <w:rFonts w:cs="Arial"/>
        </w:rPr>
        <w:t xml:space="preserve"> a “practical tool”, as it envis</w:t>
      </w:r>
      <w:r w:rsidR="005414CB">
        <w:rPr>
          <w:rFonts w:cs="Arial"/>
        </w:rPr>
        <w:t>a</w:t>
      </w:r>
      <w:r w:rsidR="00DB7DD8">
        <w:rPr>
          <w:rFonts w:cs="Arial"/>
        </w:rPr>
        <w:t>ges</w:t>
      </w:r>
      <w:r w:rsidR="00A7614D">
        <w:rPr>
          <w:rFonts w:cs="Arial"/>
        </w:rPr>
        <w:t>, “to help directors make better decisions”</w:t>
      </w:r>
      <w:r w:rsidR="008259DD">
        <w:rPr>
          <w:rFonts w:cs="Arial"/>
        </w:rPr>
        <w:t xml:space="preserve">. Otherwise, the </w:t>
      </w:r>
      <w:proofErr w:type="spellStart"/>
      <w:r w:rsidR="008259DD">
        <w:rPr>
          <w:rFonts w:cs="Arial"/>
        </w:rPr>
        <w:t>IoD</w:t>
      </w:r>
      <w:proofErr w:type="spellEnd"/>
      <w:r w:rsidR="008259DD">
        <w:rPr>
          <w:rFonts w:cs="Arial"/>
        </w:rPr>
        <w:t xml:space="preserve"> </w:t>
      </w:r>
      <w:r w:rsidR="00041F71">
        <w:rPr>
          <w:rFonts w:cs="Arial"/>
        </w:rPr>
        <w:t>risk</w:t>
      </w:r>
      <w:r w:rsidR="00DB7DD8">
        <w:rPr>
          <w:rFonts w:cs="Arial"/>
        </w:rPr>
        <w:t>s</w:t>
      </w:r>
      <w:r w:rsidR="0055763A">
        <w:rPr>
          <w:rFonts w:cs="Arial"/>
        </w:rPr>
        <w:t xml:space="preserve"> “[holding] back directors” or “[creating] a new burden of compliance”, which is exactly what </w:t>
      </w:r>
      <w:r w:rsidR="008259DD">
        <w:rPr>
          <w:rFonts w:cs="Arial"/>
        </w:rPr>
        <w:t>it</w:t>
      </w:r>
      <w:r w:rsidR="0055763A">
        <w:rPr>
          <w:rFonts w:cs="Arial"/>
        </w:rPr>
        <w:t xml:space="preserve"> has emphasised the Code is not intended to do.</w:t>
      </w:r>
    </w:p>
    <w:p w:rsidR="000325F7" w:rsidRDefault="000325F7" w:rsidP="000325F7">
      <w:pPr>
        <w:pStyle w:val="Body"/>
        <w:rPr>
          <w:color w:val="000000" w:themeColor="text1"/>
          <w:lang w:val="en-US"/>
        </w:rPr>
      </w:pPr>
      <w:r>
        <w:rPr>
          <w:color w:val="000000" w:themeColor="text1"/>
          <w:lang w:val="en-US"/>
        </w:rPr>
        <w:t xml:space="preserve">We note that the </w:t>
      </w:r>
      <w:proofErr w:type="spellStart"/>
      <w:r>
        <w:rPr>
          <w:color w:val="000000" w:themeColor="text1"/>
          <w:lang w:val="en-US"/>
        </w:rPr>
        <w:t>IoD</w:t>
      </w:r>
      <w:proofErr w:type="spellEnd"/>
      <w:r>
        <w:rPr>
          <w:color w:val="000000" w:themeColor="text1"/>
          <w:lang w:val="en-US"/>
        </w:rPr>
        <w:t xml:space="preserve"> proposes to publish guidance on how the Code can be applied in various specific scenarios. </w:t>
      </w:r>
      <w:r w:rsidR="00064F6E">
        <w:rPr>
          <w:color w:val="000000" w:themeColor="text1"/>
          <w:lang w:val="en-US"/>
        </w:rPr>
        <w:t xml:space="preserve">As noted above, it may be more effective for the </w:t>
      </w:r>
      <w:r w:rsidR="00EC19D6">
        <w:rPr>
          <w:color w:val="000000" w:themeColor="text1"/>
          <w:lang w:val="en-US"/>
        </w:rPr>
        <w:t xml:space="preserve">guidance </w:t>
      </w:r>
      <w:r w:rsidR="00F6557C">
        <w:rPr>
          <w:color w:val="000000" w:themeColor="text1"/>
          <w:lang w:val="en-US"/>
        </w:rPr>
        <w:t xml:space="preserve">to </w:t>
      </w:r>
      <w:proofErr w:type="spellStart"/>
      <w:r w:rsidR="00F6557C">
        <w:rPr>
          <w:color w:val="000000" w:themeColor="text1"/>
          <w:lang w:val="en-US"/>
        </w:rPr>
        <w:t>emphasise</w:t>
      </w:r>
      <w:proofErr w:type="spellEnd"/>
      <w:r w:rsidR="00F6557C">
        <w:rPr>
          <w:color w:val="000000" w:themeColor="text1"/>
          <w:lang w:val="en-US"/>
        </w:rPr>
        <w:t xml:space="preserve"> what has gone wrong in the past </w:t>
      </w:r>
      <w:r w:rsidR="004A0CC7">
        <w:rPr>
          <w:color w:val="000000" w:themeColor="text1"/>
          <w:lang w:val="en-US"/>
        </w:rPr>
        <w:t>(for example, by reference to relevant judicial decisions or investigations by the FCA)</w:t>
      </w:r>
      <w:r w:rsidR="00F6557C">
        <w:rPr>
          <w:color w:val="000000" w:themeColor="text1"/>
          <w:lang w:val="en-US"/>
        </w:rPr>
        <w:t xml:space="preserve">, rather than trying to create potential scenarios. </w:t>
      </w:r>
      <w:r>
        <w:rPr>
          <w:color w:val="000000" w:themeColor="text1"/>
          <w:lang w:val="en-US"/>
        </w:rPr>
        <w:t xml:space="preserve">We would </w:t>
      </w:r>
      <w:r w:rsidR="003A5013">
        <w:rPr>
          <w:color w:val="000000" w:themeColor="text1"/>
          <w:lang w:val="en-US"/>
        </w:rPr>
        <w:t>welcome the opportunity to consider any</w:t>
      </w:r>
      <w:r>
        <w:rPr>
          <w:color w:val="000000" w:themeColor="text1"/>
          <w:lang w:val="en-US"/>
        </w:rPr>
        <w:t xml:space="preserve"> “exposure draft” of such </w:t>
      </w:r>
      <w:r w:rsidR="006E0F82">
        <w:rPr>
          <w:color w:val="000000" w:themeColor="text1"/>
          <w:lang w:val="en-US"/>
        </w:rPr>
        <w:t>g</w:t>
      </w:r>
      <w:r>
        <w:rPr>
          <w:color w:val="000000" w:themeColor="text1"/>
          <w:lang w:val="en-US"/>
        </w:rPr>
        <w:t xml:space="preserve">uidance prior to formal adoption, so that the </w:t>
      </w:r>
      <w:proofErr w:type="spellStart"/>
      <w:r>
        <w:rPr>
          <w:color w:val="000000" w:themeColor="text1"/>
          <w:lang w:val="en-US"/>
        </w:rPr>
        <w:t>IoD</w:t>
      </w:r>
      <w:proofErr w:type="spellEnd"/>
      <w:r>
        <w:rPr>
          <w:color w:val="000000" w:themeColor="text1"/>
          <w:lang w:val="en-US"/>
        </w:rPr>
        <w:t xml:space="preserve"> can take into account views and responses from relevant stakeholders in advance.</w:t>
      </w:r>
    </w:p>
    <w:p w:rsidR="000325F7" w:rsidRDefault="000325F7" w:rsidP="007C38A1">
      <w:pPr>
        <w:rPr>
          <w:rFonts w:cs="Arial"/>
        </w:rPr>
      </w:pPr>
    </w:p>
    <w:p w:rsidR="007C38A1" w:rsidRPr="00A7614D" w:rsidRDefault="007C38A1" w:rsidP="007C38A1">
      <w:pPr>
        <w:rPr>
          <w:rFonts w:cs="Arial"/>
        </w:rPr>
      </w:pPr>
      <w:r w:rsidRPr="007C38A1">
        <w:rPr>
          <w:color w:val="000000" w:themeColor="text1"/>
        </w:rPr>
        <w:t xml:space="preserve">Date: </w:t>
      </w:r>
      <w:r w:rsidR="00633026">
        <w:rPr>
          <w:color w:val="000000" w:themeColor="text1"/>
        </w:rPr>
        <w:t>1</w:t>
      </w:r>
      <w:r w:rsidR="00951A99">
        <w:rPr>
          <w:color w:val="000000" w:themeColor="text1"/>
        </w:rPr>
        <w:t>6</w:t>
      </w:r>
      <w:r w:rsidR="00977F6A">
        <w:rPr>
          <w:color w:val="000000" w:themeColor="text1"/>
        </w:rPr>
        <w:t xml:space="preserve"> </w:t>
      </w:r>
      <w:r w:rsidR="007D252A">
        <w:rPr>
          <w:color w:val="000000" w:themeColor="text1"/>
        </w:rPr>
        <w:t xml:space="preserve">August </w:t>
      </w:r>
      <w:r w:rsidR="00977F6A">
        <w:rPr>
          <w:color w:val="000000" w:themeColor="text1"/>
        </w:rPr>
        <w:t>2024</w:t>
      </w:r>
    </w:p>
    <w:p w:rsidR="007C38A1" w:rsidRPr="007C38A1" w:rsidRDefault="007C38A1" w:rsidP="007C38A1">
      <w:pPr>
        <w:rPr>
          <w:color w:val="000000" w:themeColor="text1"/>
        </w:rPr>
      </w:pPr>
    </w:p>
    <w:p w:rsidR="007C38A1" w:rsidRPr="007C38A1" w:rsidRDefault="007C38A1" w:rsidP="007C38A1">
      <w:pPr>
        <w:rPr>
          <w:color w:val="000000" w:themeColor="text1"/>
        </w:rPr>
      </w:pPr>
      <w:r w:rsidRPr="007C38A1">
        <w:rPr>
          <w:b/>
          <w:bCs/>
          <w:color w:val="000000" w:themeColor="text1"/>
        </w:rPr>
        <w:t>For further information please contact</w:t>
      </w:r>
      <w:r w:rsidRPr="007C38A1">
        <w:rPr>
          <w:color w:val="000000" w:themeColor="text1"/>
        </w:rPr>
        <w:t xml:space="preserve">: </w:t>
      </w:r>
    </w:p>
    <w:p w:rsidR="007C38A1" w:rsidRPr="007C38A1" w:rsidRDefault="007C38A1" w:rsidP="007C38A1">
      <w:pPr>
        <w:rPr>
          <w:color w:val="000000" w:themeColor="text1"/>
        </w:rPr>
      </w:pPr>
    </w:p>
    <w:p w:rsidR="007C38A1" w:rsidRPr="007C38A1" w:rsidRDefault="007D252A" w:rsidP="007C38A1">
      <w:pPr>
        <w:rPr>
          <w:color w:val="000000" w:themeColor="text1"/>
        </w:rPr>
      </w:pPr>
      <w:r>
        <w:rPr>
          <w:color w:val="000000" w:themeColor="text1"/>
        </w:rPr>
        <w:t>Allan Taylor</w:t>
      </w:r>
    </w:p>
    <w:p w:rsidR="007C38A1" w:rsidRPr="007C38A1" w:rsidRDefault="007D252A" w:rsidP="007C38A1">
      <w:pPr>
        <w:rPr>
          <w:color w:val="000000" w:themeColor="text1"/>
        </w:rPr>
      </w:pPr>
      <w:r>
        <w:rPr>
          <w:color w:val="000000" w:themeColor="text1"/>
        </w:rPr>
        <w:t xml:space="preserve">Member </w:t>
      </w:r>
      <w:r w:rsidR="007C38A1" w:rsidRPr="007C38A1">
        <w:rPr>
          <w:color w:val="000000" w:themeColor="text1"/>
        </w:rPr>
        <w:t>of the CLLS Company Law Committee</w:t>
      </w:r>
    </w:p>
    <w:p w:rsidR="007C38A1" w:rsidRPr="007C38A1" w:rsidRDefault="007D252A" w:rsidP="007C38A1">
      <w:pPr>
        <w:rPr>
          <w:color w:val="000000" w:themeColor="text1"/>
        </w:rPr>
      </w:pPr>
      <w:r>
        <w:rPr>
          <w:color w:val="000000" w:themeColor="text1"/>
        </w:rPr>
        <w:t>White &amp; Case</w:t>
      </w:r>
      <w:r w:rsidR="007C38A1" w:rsidRPr="007C38A1">
        <w:rPr>
          <w:color w:val="000000" w:themeColor="text1"/>
        </w:rPr>
        <w:t xml:space="preserve"> LLP</w:t>
      </w:r>
    </w:p>
    <w:p w:rsidR="0057553C" w:rsidRDefault="007D252A" w:rsidP="007C38A1">
      <w:pPr>
        <w:rPr>
          <w:rStyle w:val="Hyperlink"/>
        </w:rPr>
      </w:pPr>
      <w:hyperlink r:id="rId7" w:history="1">
        <w:r w:rsidRPr="005414CB">
          <w:rPr>
            <w:rStyle w:val="Hyperlink"/>
            <w:color w:val="0070C0"/>
          </w:rPr>
          <w:t>ataylor@whitecase.com</w:t>
        </w:r>
      </w:hyperlink>
    </w:p>
    <w:p w:rsidR="0057553C" w:rsidRPr="004B7E8F" w:rsidRDefault="0057553C" w:rsidP="004B7E8F">
      <w:pPr>
        <w:spacing w:after="180"/>
        <w:rPr>
          <w:rStyle w:val="Hyperlink"/>
          <w:u w:val="none"/>
        </w:rPr>
      </w:pPr>
    </w:p>
    <w:p w:rsidR="00C53B82" w:rsidRPr="0057553C" w:rsidRDefault="00C53B82" w:rsidP="004B7E8F">
      <w:pPr>
        <w:spacing w:after="180"/>
        <w:rPr>
          <w:color w:val="000000" w:themeColor="text1"/>
        </w:rPr>
      </w:pPr>
    </w:p>
    <w:sectPr w:rsidR="00C53B82" w:rsidRPr="0057553C" w:rsidSect="006D70A7">
      <w:headerReference w:type="even" r:id="rId8"/>
      <w:headerReference w:type="default" r:id="rId9"/>
      <w:footerReference w:type="even" r:id="rId10"/>
      <w:footerReference w:type="default" r:id="rId11"/>
      <w:headerReference w:type="first" r:id="rId12"/>
      <w:footerReference w:type="first" r:id="rId13"/>
      <w:pgSz w:w="11909" w:h="16834" w:code="9"/>
      <w:pgMar w:top="1985" w:right="1134" w:bottom="1134"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4CD9" w:rsidRPr="00275DE5" w:rsidRDefault="00594CD9" w:rsidP="00275DE5">
      <w:r w:rsidRPr="00275DE5">
        <w:separator/>
      </w:r>
    </w:p>
  </w:endnote>
  <w:endnote w:type="continuationSeparator" w:id="0">
    <w:p w:rsidR="00594CD9" w:rsidRPr="00275DE5" w:rsidRDefault="00594CD9" w:rsidP="00275DE5">
      <w:r w:rsidRPr="00275D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0000000000000000000"/>
    <w:charset w:val="00"/>
    <w:family w:val="modern"/>
    <w:notTrueType/>
    <w:pitch w:val="variable"/>
    <w:sig w:usb0="A00000AF" w:usb1="5000204B" w:usb2="00000000" w:usb3="00000000" w:csb0="0000009B"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400" w:rsidRDefault="003F5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222946"/>
      <w:docPartObj>
        <w:docPartGallery w:val="Page Numbers (Bottom of Page)"/>
        <w:docPartUnique/>
      </w:docPartObj>
    </w:sdtPr>
    <w:sdtEndPr>
      <w:rPr>
        <w:noProof/>
      </w:rPr>
    </w:sdtEndPr>
    <w:sdtContent>
      <w:p w:rsidR="004531AA" w:rsidRDefault="004531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4391D" w:rsidRPr="00275DE5" w:rsidRDefault="0074391D" w:rsidP="00163865">
    <w:pPr>
      <w:pStyle w:val="Footer"/>
      <w:tabs>
        <w:tab w:val="center" w:pos="4253"/>
        <w:tab w:val="right" w:pos="85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0FBB" w:rsidRPr="008018D8" w:rsidRDefault="00C60FBB" w:rsidP="000A247C">
    <w:pPr>
      <w:pStyle w:val="Footer"/>
      <w:ind w:left="-567"/>
      <w:rPr>
        <w:sz w:val="12"/>
        <w:szCs w:val="12"/>
      </w:rPr>
    </w:pPr>
  </w:p>
  <w:p w:rsidR="00C60FBB" w:rsidRPr="008018D8" w:rsidRDefault="00C60FBB" w:rsidP="000A247C">
    <w:pPr>
      <w:pStyle w:val="Footer"/>
      <w:ind w:left="-567"/>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4CD9" w:rsidRPr="00275DE5" w:rsidRDefault="00594CD9" w:rsidP="00275DE5">
      <w:r w:rsidRPr="00275DE5">
        <w:separator/>
      </w:r>
    </w:p>
  </w:footnote>
  <w:footnote w:type="continuationSeparator" w:id="0">
    <w:p w:rsidR="00594CD9" w:rsidRPr="00275DE5" w:rsidRDefault="00594CD9" w:rsidP="00275DE5">
      <w:r w:rsidRPr="00275D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5400" w:rsidRDefault="003F5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00D0" w:rsidRPr="00BA00D0" w:rsidRDefault="001C3B2D" w:rsidP="00253642">
    <w:pPr>
      <w:pStyle w:val="Header"/>
      <w:jc w:val="right"/>
    </w:pPr>
    <w:r>
      <w:rPr>
        <w:noProof/>
      </w:rPr>
      <w:drawing>
        <wp:anchor distT="0" distB="0" distL="114300" distR="114300" simplePos="0" relativeHeight="251659264" behindDoc="0" locked="0" layoutInCell="1" allowOverlap="1" wp14:anchorId="11A67039" wp14:editId="392BEAE3">
          <wp:simplePos x="0" y="0"/>
          <wp:positionH relativeFrom="margin">
            <wp:posOffset>0</wp:posOffset>
          </wp:positionH>
          <wp:positionV relativeFrom="paragraph">
            <wp:posOffset>-635</wp:posOffset>
          </wp:positionV>
          <wp:extent cx="2588821" cy="753521"/>
          <wp:effectExtent l="0" t="0" r="254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citysolicitors.org.uk/templates/atomic/images/CLLS-logo.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8821" cy="753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61A2" w:rsidRPr="00EA6313" w:rsidRDefault="004461A2" w:rsidP="00945EB7">
    <w:pPr>
      <w:pStyle w:val="Header"/>
      <w:jc w:val="cent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D3F27414"/>
    <w:name w:val="List Number 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name w:val="List Number 3"/>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name w:val="List Number 2"/>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name w:val="List Number"/>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64442C"/>
    <w:multiLevelType w:val="hybridMultilevel"/>
    <w:tmpl w:val="20248554"/>
    <w:lvl w:ilvl="0" w:tplc="4CB8B22C">
      <w:start w:val="1"/>
      <w:numFmt w:val="decimal"/>
      <w:lvlText w:val="%1."/>
      <w:lvlJc w:val="left"/>
      <w:pPr>
        <w:ind w:left="820" w:hanging="709"/>
      </w:pPr>
      <w:rPr>
        <w:rFonts w:ascii="Arial" w:eastAsia="Arial" w:hAnsi="Arial" w:cs="Arial" w:hint="default"/>
        <w:w w:val="100"/>
        <w:sz w:val="21"/>
        <w:szCs w:val="21"/>
        <w:lang w:val="en-GB" w:eastAsia="en-GB" w:bidi="en-GB"/>
      </w:rPr>
    </w:lvl>
    <w:lvl w:ilvl="1" w:tplc="B9464CDA">
      <w:numFmt w:val="bullet"/>
      <w:lvlText w:val="•"/>
      <w:lvlJc w:val="left"/>
      <w:pPr>
        <w:ind w:left="1727" w:hanging="709"/>
      </w:pPr>
      <w:rPr>
        <w:lang w:val="en-GB" w:eastAsia="en-GB" w:bidi="en-GB"/>
      </w:rPr>
    </w:lvl>
    <w:lvl w:ilvl="2" w:tplc="9C12D138">
      <w:numFmt w:val="bullet"/>
      <w:lvlText w:val="•"/>
      <w:lvlJc w:val="left"/>
      <w:pPr>
        <w:ind w:left="2635" w:hanging="709"/>
      </w:pPr>
      <w:rPr>
        <w:lang w:val="en-GB" w:eastAsia="en-GB" w:bidi="en-GB"/>
      </w:rPr>
    </w:lvl>
    <w:lvl w:ilvl="3" w:tplc="D856084A">
      <w:numFmt w:val="bullet"/>
      <w:lvlText w:val="•"/>
      <w:lvlJc w:val="left"/>
      <w:pPr>
        <w:ind w:left="3543" w:hanging="709"/>
      </w:pPr>
      <w:rPr>
        <w:lang w:val="en-GB" w:eastAsia="en-GB" w:bidi="en-GB"/>
      </w:rPr>
    </w:lvl>
    <w:lvl w:ilvl="4" w:tplc="46C0A7F2">
      <w:numFmt w:val="bullet"/>
      <w:lvlText w:val="•"/>
      <w:lvlJc w:val="left"/>
      <w:pPr>
        <w:ind w:left="4451" w:hanging="709"/>
      </w:pPr>
      <w:rPr>
        <w:lang w:val="en-GB" w:eastAsia="en-GB" w:bidi="en-GB"/>
      </w:rPr>
    </w:lvl>
    <w:lvl w:ilvl="5" w:tplc="88F21DC8">
      <w:numFmt w:val="bullet"/>
      <w:lvlText w:val="•"/>
      <w:lvlJc w:val="left"/>
      <w:pPr>
        <w:ind w:left="5359" w:hanging="709"/>
      </w:pPr>
      <w:rPr>
        <w:lang w:val="en-GB" w:eastAsia="en-GB" w:bidi="en-GB"/>
      </w:rPr>
    </w:lvl>
    <w:lvl w:ilvl="6" w:tplc="F6107E04">
      <w:numFmt w:val="bullet"/>
      <w:lvlText w:val="•"/>
      <w:lvlJc w:val="left"/>
      <w:pPr>
        <w:ind w:left="6267" w:hanging="709"/>
      </w:pPr>
      <w:rPr>
        <w:lang w:val="en-GB" w:eastAsia="en-GB" w:bidi="en-GB"/>
      </w:rPr>
    </w:lvl>
    <w:lvl w:ilvl="7" w:tplc="FB768E08">
      <w:numFmt w:val="bullet"/>
      <w:lvlText w:val="•"/>
      <w:lvlJc w:val="left"/>
      <w:pPr>
        <w:ind w:left="7175" w:hanging="709"/>
      </w:pPr>
      <w:rPr>
        <w:lang w:val="en-GB" w:eastAsia="en-GB" w:bidi="en-GB"/>
      </w:rPr>
    </w:lvl>
    <w:lvl w:ilvl="8" w:tplc="4A8073D0">
      <w:numFmt w:val="bullet"/>
      <w:lvlText w:val="•"/>
      <w:lvlJc w:val="left"/>
      <w:pPr>
        <w:ind w:left="8083" w:hanging="709"/>
      </w:pPr>
      <w:rPr>
        <w:lang w:val="en-GB" w:eastAsia="en-GB" w:bidi="en-GB"/>
      </w:rPr>
    </w:lvl>
  </w:abstractNum>
  <w:abstractNum w:abstractNumId="7" w15:restartNumberingAfterBreak="0">
    <w:nsid w:val="14761A21"/>
    <w:multiLevelType w:val="multilevel"/>
    <w:tmpl w:val="5FE8D70C"/>
    <w:name w:val="Schedule"/>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rFonts w:hint="default"/>
        <w:b w:val="0"/>
        <w:i w:val="0"/>
        <w:color w:val="auto"/>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name w:val="Parties"/>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6D56942"/>
    <w:multiLevelType w:val="hybridMultilevel"/>
    <w:tmpl w:val="B3BE04E2"/>
    <w:lvl w:ilvl="0" w:tplc="51AA7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5228B"/>
    <w:multiLevelType w:val="hybridMultilevel"/>
    <w:tmpl w:val="C13EE2F2"/>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2A0360D0"/>
    <w:multiLevelType w:val="hybridMultilevel"/>
    <w:tmpl w:val="611E4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103602"/>
    <w:multiLevelType w:val="hybridMultilevel"/>
    <w:tmpl w:val="2F2C1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4F408A"/>
    <w:multiLevelType w:val="hybridMultilevel"/>
    <w:tmpl w:val="6F882B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72F33"/>
    <w:multiLevelType w:val="multilevel"/>
    <w:tmpl w:val="320C6FB6"/>
    <w:name w:val="Appendix"/>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rFonts w:hint="default"/>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6"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5CE3E1A"/>
    <w:multiLevelType w:val="hybridMultilevel"/>
    <w:tmpl w:val="41026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F8E489F"/>
    <w:multiLevelType w:val="hybridMultilevel"/>
    <w:tmpl w:val="9AD8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83F61"/>
    <w:multiLevelType w:val="hybridMultilevel"/>
    <w:tmpl w:val="2EE0AAFA"/>
    <w:lvl w:ilvl="0" w:tplc="A2A62B1C">
      <w:start w:val="1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2453C"/>
    <w:multiLevelType w:val="hybridMultilevel"/>
    <w:tmpl w:val="8A6A6B36"/>
    <w:lvl w:ilvl="0" w:tplc="C1C0882C">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D867BF"/>
    <w:multiLevelType w:val="hybridMultilevel"/>
    <w:tmpl w:val="BA4A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06364"/>
    <w:multiLevelType w:val="multilevel"/>
    <w:tmpl w:val="24320B28"/>
    <w:name w:val="Bullet"/>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8E3539B"/>
    <w:multiLevelType w:val="hybridMultilevel"/>
    <w:tmpl w:val="6890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484718"/>
    <w:multiLevelType w:val="multilevel"/>
    <w:tmpl w:val="6BE0E798"/>
    <w:name w:val="Level"/>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971707D"/>
    <w:multiLevelType w:val="hybridMultilevel"/>
    <w:tmpl w:val="E5688912"/>
    <w:lvl w:ilvl="0" w:tplc="BB260FD6">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E2130AA"/>
    <w:multiLevelType w:val="multilevel"/>
    <w:tmpl w:val="C478BEB0"/>
    <w:name w:val="Definition"/>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1C3E5B"/>
    <w:multiLevelType w:val="multilevel"/>
    <w:tmpl w:val="2DA81670"/>
    <w:name w:val="Sub Heading"/>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D504798"/>
    <w:multiLevelType w:val="hybridMultilevel"/>
    <w:tmpl w:val="40D4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7189088">
    <w:abstractNumId w:val="5"/>
  </w:num>
  <w:num w:numId="2" w16cid:durableId="2055153851">
    <w:abstractNumId w:val="23"/>
  </w:num>
  <w:num w:numId="3" w16cid:durableId="1248491732">
    <w:abstractNumId w:val="16"/>
  </w:num>
  <w:num w:numId="4" w16cid:durableId="1626765135">
    <w:abstractNumId w:val="27"/>
  </w:num>
  <w:num w:numId="5" w16cid:durableId="345257385">
    <w:abstractNumId w:val="18"/>
  </w:num>
  <w:num w:numId="6" w16cid:durableId="1336225498">
    <w:abstractNumId w:val="28"/>
  </w:num>
  <w:num w:numId="7" w16cid:durableId="189880504">
    <w:abstractNumId w:val="25"/>
  </w:num>
  <w:num w:numId="8" w16cid:durableId="1650399989">
    <w:abstractNumId w:val="4"/>
  </w:num>
  <w:num w:numId="9" w16cid:durableId="1843544169">
    <w:abstractNumId w:val="3"/>
  </w:num>
  <w:num w:numId="10" w16cid:durableId="1530949152">
    <w:abstractNumId w:val="2"/>
  </w:num>
  <w:num w:numId="11" w16cid:durableId="1846894418">
    <w:abstractNumId w:val="1"/>
  </w:num>
  <w:num w:numId="12" w16cid:durableId="1973169720">
    <w:abstractNumId w:val="0"/>
  </w:num>
  <w:num w:numId="13" w16cid:durableId="571428818">
    <w:abstractNumId w:val="8"/>
  </w:num>
  <w:num w:numId="14" w16cid:durableId="1002127672">
    <w:abstractNumId w:val="9"/>
  </w:num>
  <w:num w:numId="15" w16cid:durableId="1906260018">
    <w:abstractNumId w:val="15"/>
  </w:num>
  <w:num w:numId="16" w16cid:durableId="975531407">
    <w:abstractNumId w:val="7"/>
  </w:num>
  <w:num w:numId="17" w16cid:durableId="340595149">
    <w:abstractNumId w:val="28"/>
  </w:num>
  <w:num w:numId="18" w16cid:durableId="459493958">
    <w:abstractNumId w:val="17"/>
  </w:num>
  <w:num w:numId="19" w16cid:durableId="1437746009">
    <w:abstractNumId w:val="14"/>
  </w:num>
  <w:num w:numId="20" w16cid:durableId="1220942462">
    <w:abstractNumId w:val="11"/>
  </w:num>
  <w:num w:numId="21" w16cid:durableId="1529678517">
    <w:abstractNumId w:val="6"/>
    <w:lvlOverride w:ilvl="0">
      <w:startOverride w:val="1"/>
    </w:lvlOverride>
    <w:lvlOverride w:ilvl="1"/>
    <w:lvlOverride w:ilvl="2"/>
    <w:lvlOverride w:ilvl="3"/>
    <w:lvlOverride w:ilvl="4"/>
    <w:lvlOverride w:ilvl="5"/>
    <w:lvlOverride w:ilvl="6"/>
    <w:lvlOverride w:ilvl="7"/>
    <w:lvlOverride w:ilvl="8"/>
  </w:num>
  <w:num w:numId="22" w16cid:durableId="1269391317">
    <w:abstractNumId w:val="21"/>
  </w:num>
  <w:num w:numId="23" w16cid:durableId="2006547629">
    <w:abstractNumId w:val="20"/>
  </w:num>
  <w:num w:numId="24" w16cid:durableId="546721452">
    <w:abstractNumId w:val="19"/>
  </w:num>
  <w:num w:numId="25" w16cid:durableId="746877346">
    <w:abstractNumId w:val="10"/>
  </w:num>
  <w:num w:numId="26" w16cid:durableId="2007591077">
    <w:abstractNumId w:val="22"/>
  </w:num>
  <w:num w:numId="27" w16cid:durableId="1333146524">
    <w:abstractNumId w:val="12"/>
  </w:num>
  <w:num w:numId="28" w16cid:durableId="548960328">
    <w:abstractNumId w:val="26"/>
  </w:num>
  <w:num w:numId="29" w16cid:durableId="1980764912">
    <w:abstractNumId w:val="13"/>
  </w:num>
  <w:num w:numId="30" w16cid:durableId="16665804">
    <w:abstractNumId w:val="29"/>
  </w:num>
  <w:num w:numId="31" w16cid:durableId="1391073179">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3B"/>
    <w:rsid w:val="00000680"/>
    <w:rsid w:val="000020CF"/>
    <w:rsid w:val="00002F5B"/>
    <w:rsid w:val="00003D8A"/>
    <w:rsid w:val="0000624F"/>
    <w:rsid w:val="0000655F"/>
    <w:rsid w:val="0000661E"/>
    <w:rsid w:val="00006DB4"/>
    <w:rsid w:val="000137AF"/>
    <w:rsid w:val="000141B8"/>
    <w:rsid w:val="00014EDC"/>
    <w:rsid w:val="00015E6D"/>
    <w:rsid w:val="000201E4"/>
    <w:rsid w:val="00020BC9"/>
    <w:rsid w:val="0002188D"/>
    <w:rsid w:val="00023997"/>
    <w:rsid w:val="00024801"/>
    <w:rsid w:val="00025BB7"/>
    <w:rsid w:val="00025D88"/>
    <w:rsid w:val="000274BF"/>
    <w:rsid w:val="000278AE"/>
    <w:rsid w:val="00027F6A"/>
    <w:rsid w:val="00030B43"/>
    <w:rsid w:val="00030C1D"/>
    <w:rsid w:val="00031159"/>
    <w:rsid w:val="000325F7"/>
    <w:rsid w:val="00032A8D"/>
    <w:rsid w:val="00032FEB"/>
    <w:rsid w:val="000346A1"/>
    <w:rsid w:val="00034BF3"/>
    <w:rsid w:val="00034EED"/>
    <w:rsid w:val="0003718E"/>
    <w:rsid w:val="00041F13"/>
    <w:rsid w:val="00041F71"/>
    <w:rsid w:val="000421F0"/>
    <w:rsid w:val="000435A9"/>
    <w:rsid w:val="0004433E"/>
    <w:rsid w:val="00045B4A"/>
    <w:rsid w:val="00045EED"/>
    <w:rsid w:val="00047D90"/>
    <w:rsid w:val="000532B7"/>
    <w:rsid w:val="000542C1"/>
    <w:rsid w:val="00055A1E"/>
    <w:rsid w:val="00057ED4"/>
    <w:rsid w:val="00060D9C"/>
    <w:rsid w:val="00061AA3"/>
    <w:rsid w:val="00062B5D"/>
    <w:rsid w:val="00063F05"/>
    <w:rsid w:val="00064F6E"/>
    <w:rsid w:val="0007016A"/>
    <w:rsid w:val="0007046F"/>
    <w:rsid w:val="0007051A"/>
    <w:rsid w:val="0007232D"/>
    <w:rsid w:val="00075FC4"/>
    <w:rsid w:val="00083996"/>
    <w:rsid w:val="00085EEA"/>
    <w:rsid w:val="000928F1"/>
    <w:rsid w:val="00093BEF"/>
    <w:rsid w:val="000943E8"/>
    <w:rsid w:val="0009623D"/>
    <w:rsid w:val="00097843"/>
    <w:rsid w:val="000A247C"/>
    <w:rsid w:val="000A28A4"/>
    <w:rsid w:val="000A53D3"/>
    <w:rsid w:val="000A61F5"/>
    <w:rsid w:val="000B0278"/>
    <w:rsid w:val="000B06F4"/>
    <w:rsid w:val="000B0751"/>
    <w:rsid w:val="000B3E47"/>
    <w:rsid w:val="000B6E9F"/>
    <w:rsid w:val="000B75BF"/>
    <w:rsid w:val="000C0B99"/>
    <w:rsid w:val="000C3D43"/>
    <w:rsid w:val="000C7A87"/>
    <w:rsid w:val="000D187F"/>
    <w:rsid w:val="000D2434"/>
    <w:rsid w:val="000D2C9E"/>
    <w:rsid w:val="000D734F"/>
    <w:rsid w:val="000E0223"/>
    <w:rsid w:val="000E14AA"/>
    <w:rsid w:val="000E190A"/>
    <w:rsid w:val="000E204A"/>
    <w:rsid w:val="000E2A86"/>
    <w:rsid w:val="000E3145"/>
    <w:rsid w:val="000E4495"/>
    <w:rsid w:val="000E6439"/>
    <w:rsid w:val="000E70A9"/>
    <w:rsid w:val="000E7EF9"/>
    <w:rsid w:val="000F0309"/>
    <w:rsid w:val="000F09DA"/>
    <w:rsid w:val="000F1709"/>
    <w:rsid w:val="000F6A06"/>
    <w:rsid w:val="000F6E85"/>
    <w:rsid w:val="00100DD5"/>
    <w:rsid w:val="00100FE1"/>
    <w:rsid w:val="0010203A"/>
    <w:rsid w:val="001036C7"/>
    <w:rsid w:val="001055C0"/>
    <w:rsid w:val="0010579D"/>
    <w:rsid w:val="0011013D"/>
    <w:rsid w:val="001107E1"/>
    <w:rsid w:val="00110DC3"/>
    <w:rsid w:val="00110EC8"/>
    <w:rsid w:val="00111105"/>
    <w:rsid w:val="00111CAB"/>
    <w:rsid w:val="001150AC"/>
    <w:rsid w:val="001150F9"/>
    <w:rsid w:val="00117246"/>
    <w:rsid w:val="001205C6"/>
    <w:rsid w:val="00120CF6"/>
    <w:rsid w:val="00125A30"/>
    <w:rsid w:val="0012637C"/>
    <w:rsid w:val="0012725A"/>
    <w:rsid w:val="001309BD"/>
    <w:rsid w:val="00130E28"/>
    <w:rsid w:val="00130EC0"/>
    <w:rsid w:val="001337F3"/>
    <w:rsid w:val="00137749"/>
    <w:rsid w:val="00140A9A"/>
    <w:rsid w:val="001418D6"/>
    <w:rsid w:val="001444F8"/>
    <w:rsid w:val="001447F5"/>
    <w:rsid w:val="00144C5B"/>
    <w:rsid w:val="001465AC"/>
    <w:rsid w:val="00146B44"/>
    <w:rsid w:val="00152AB9"/>
    <w:rsid w:val="00157CDA"/>
    <w:rsid w:val="00160E1C"/>
    <w:rsid w:val="00160ECB"/>
    <w:rsid w:val="00160F68"/>
    <w:rsid w:val="0016338D"/>
    <w:rsid w:val="00163865"/>
    <w:rsid w:val="00166C8E"/>
    <w:rsid w:val="00167F2E"/>
    <w:rsid w:val="00171C59"/>
    <w:rsid w:val="0017339D"/>
    <w:rsid w:val="001802B3"/>
    <w:rsid w:val="0018197A"/>
    <w:rsid w:val="0018601D"/>
    <w:rsid w:val="001860C9"/>
    <w:rsid w:val="0018679F"/>
    <w:rsid w:val="001900BA"/>
    <w:rsid w:val="00190520"/>
    <w:rsid w:val="00194685"/>
    <w:rsid w:val="00196CC6"/>
    <w:rsid w:val="0019766E"/>
    <w:rsid w:val="001A343A"/>
    <w:rsid w:val="001A39A6"/>
    <w:rsid w:val="001A3F32"/>
    <w:rsid w:val="001B2C1D"/>
    <w:rsid w:val="001B2D4B"/>
    <w:rsid w:val="001B32D0"/>
    <w:rsid w:val="001B4F8C"/>
    <w:rsid w:val="001B508E"/>
    <w:rsid w:val="001B77AF"/>
    <w:rsid w:val="001C0120"/>
    <w:rsid w:val="001C171F"/>
    <w:rsid w:val="001C1BD0"/>
    <w:rsid w:val="001C3703"/>
    <w:rsid w:val="001C3B2D"/>
    <w:rsid w:val="001C57CB"/>
    <w:rsid w:val="001C5AA4"/>
    <w:rsid w:val="001C7C23"/>
    <w:rsid w:val="001D14F3"/>
    <w:rsid w:val="001D49A9"/>
    <w:rsid w:val="001D64D0"/>
    <w:rsid w:val="001D64F2"/>
    <w:rsid w:val="001D6810"/>
    <w:rsid w:val="001D764F"/>
    <w:rsid w:val="001E01CB"/>
    <w:rsid w:val="001E1AC8"/>
    <w:rsid w:val="001E3D6C"/>
    <w:rsid w:val="001E3F88"/>
    <w:rsid w:val="001E4222"/>
    <w:rsid w:val="001E4F61"/>
    <w:rsid w:val="001E518D"/>
    <w:rsid w:val="001E713A"/>
    <w:rsid w:val="001F163F"/>
    <w:rsid w:val="001F23C2"/>
    <w:rsid w:val="001F61D5"/>
    <w:rsid w:val="001F6291"/>
    <w:rsid w:val="001F6BD4"/>
    <w:rsid w:val="0020213C"/>
    <w:rsid w:val="0020516A"/>
    <w:rsid w:val="00207D53"/>
    <w:rsid w:val="00211CFF"/>
    <w:rsid w:val="00213E10"/>
    <w:rsid w:val="00215076"/>
    <w:rsid w:val="00215E2D"/>
    <w:rsid w:val="00222921"/>
    <w:rsid w:val="00223151"/>
    <w:rsid w:val="002241E0"/>
    <w:rsid w:val="00225858"/>
    <w:rsid w:val="0022730B"/>
    <w:rsid w:val="002305FC"/>
    <w:rsid w:val="00231E6D"/>
    <w:rsid w:val="00233668"/>
    <w:rsid w:val="00234E7A"/>
    <w:rsid w:val="00235F82"/>
    <w:rsid w:val="00247591"/>
    <w:rsid w:val="0024772A"/>
    <w:rsid w:val="002504B5"/>
    <w:rsid w:val="00251B81"/>
    <w:rsid w:val="00251D0D"/>
    <w:rsid w:val="00253642"/>
    <w:rsid w:val="00253C05"/>
    <w:rsid w:val="00254AB2"/>
    <w:rsid w:val="00256BB7"/>
    <w:rsid w:val="00260377"/>
    <w:rsid w:val="00261E59"/>
    <w:rsid w:val="00264B5B"/>
    <w:rsid w:val="0026513F"/>
    <w:rsid w:val="002663B2"/>
    <w:rsid w:val="0026687F"/>
    <w:rsid w:val="00266E75"/>
    <w:rsid w:val="002675E3"/>
    <w:rsid w:val="00267B4D"/>
    <w:rsid w:val="002723D1"/>
    <w:rsid w:val="00272EE9"/>
    <w:rsid w:val="00275DE5"/>
    <w:rsid w:val="00277537"/>
    <w:rsid w:val="00277817"/>
    <w:rsid w:val="00284C3E"/>
    <w:rsid w:val="00284F95"/>
    <w:rsid w:val="00286ED6"/>
    <w:rsid w:val="002905F3"/>
    <w:rsid w:val="0029209E"/>
    <w:rsid w:val="00293163"/>
    <w:rsid w:val="002941F4"/>
    <w:rsid w:val="0029605E"/>
    <w:rsid w:val="0029641D"/>
    <w:rsid w:val="002A323C"/>
    <w:rsid w:val="002A3988"/>
    <w:rsid w:val="002A5182"/>
    <w:rsid w:val="002A6A03"/>
    <w:rsid w:val="002B2CAB"/>
    <w:rsid w:val="002B448E"/>
    <w:rsid w:val="002B7C73"/>
    <w:rsid w:val="002B7FB3"/>
    <w:rsid w:val="002C50AA"/>
    <w:rsid w:val="002C66B6"/>
    <w:rsid w:val="002C6D86"/>
    <w:rsid w:val="002D11F8"/>
    <w:rsid w:val="002D16B8"/>
    <w:rsid w:val="002D22A3"/>
    <w:rsid w:val="002D4654"/>
    <w:rsid w:val="002D4EA0"/>
    <w:rsid w:val="002D5976"/>
    <w:rsid w:val="002E00F4"/>
    <w:rsid w:val="002E042D"/>
    <w:rsid w:val="002E254F"/>
    <w:rsid w:val="002E2C53"/>
    <w:rsid w:val="002E34A8"/>
    <w:rsid w:val="002E4FFB"/>
    <w:rsid w:val="002F00F9"/>
    <w:rsid w:val="002F0D49"/>
    <w:rsid w:val="002F30B0"/>
    <w:rsid w:val="002F6235"/>
    <w:rsid w:val="002F7ED8"/>
    <w:rsid w:val="00301442"/>
    <w:rsid w:val="00302182"/>
    <w:rsid w:val="00304F67"/>
    <w:rsid w:val="0030696A"/>
    <w:rsid w:val="00310883"/>
    <w:rsid w:val="00312710"/>
    <w:rsid w:val="00312936"/>
    <w:rsid w:val="00313404"/>
    <w:rsid w:val="00313E58"/>
    <w:rsid w:val="00315DC9"/>
    <w:rsid w:val="00316537"/>
    <w:rsid w:val="00316670"/>
    <w:rsid w:val="00316AA7"/>
    <w:rsid w:val="0032033F"/>
    <w:rsid w:val="0032109A"/>
    <w:rsid w:val="003216BC"/>
    <w:rsid w:val="003228EB"/>
    <w:rsid w:val="00324BC1"/>
    <w:rsid w:val="00327B5A"/>
    <w:rsid w:val="003301C7"/>
    <w:rsid w:val="00331326"/>
    <w:rsid w:val="0033337F"/>
    <w:rsid w:val="00333581"/>
    <w:rsid w:val="00333838"/>
    <w:rsid w:val="00335700"/>
    <w:rsid w:val="00335FBC"/>
    <w:rsid w:val="003363EF"/>
    <w:rsid w:val="003368DB"/>
    <w:rsid w:val="003409DA"/>
    <w:rsid w:val="00342E7A"/>
    <w:rsid w:val="00344EC8"/>
    <w:rsid w:val="0034570E"/>
    <w:rsid w:val="00347637"/>
    <w:rsid w:val="00347845"/>
    <w:rsid w:val="0035199D"/>
    <w:rsid w:val="00351FD5"/>
    <w:rsid w:val="00352646"/>
    <w:rsid w:val="003570BD"/>
    <w:rsid w:val="003570DE"/>
    <w:rsid w:val="003615AF"/>
    <w:rsid w:val="003620D5"/>
    <w:rsid w:val="003623E2"/>
    <w:rsid w:val="00362703"/>
    <w:rsid w:val="00362726"/>
    <w:rsid w:val="003627FC"/>
    <w:rsid w:val="0036299D"/>
    <w:rsid w:val="003677AC"/>
    <w:rsid w:val="003703A5"/>
    <w:rsid w:val="00371C17"/>
    <w:rsid w:val="00373793"/>
    <w:rsid w:val="00374959"/>
    <w:rsid w:val="00374E34"/>
    <w:rsid w:val="00375B21"/>
    <w:rsid w:val="00376CAF"/>
    <w:rsid w:val="003803C7"/>
    <w:rsid w:val="003819F2"/>
    <w:rsid w:val="003842D0"/>
    <w:rsid w:val="003947D1"/>
    <w:rsid w:val="00396276"/>
    <w:rsid w:val="003964C5"/>
    <w:rsid w:val="00396B2D"/>
    <w:rsid w:val="00397704"/>
    <w:rsid w:val="00397900"/>
    <w:rsid w:val="003A0E40"/>
    <w:rsid w:val="003A5013"/>
    <w:rsid w:val="003A6313"/>
    <w:rsid w:val="003B14FF"/>
    <w:rsid w:val="003B40BC"/>
    <w:rsid w:val="003B5D33"/>
    <w:rsid w:val="003B7394"/>
    <w:rsid w:val="003C0BF4"/>
    <w:rsid w:val="003C5759"/>
    <w:rsid w:val="003C655C"/>
    <w:rsid w:val="003C6B74"/>
    <w:rsid w:val="003C7098"/>
    <w:rsid w:val="003C7925"/>
    <w:rsid w:val="003D015E"/>
    <w:rsid w:val="003D3E70"/>
    <w:rsid w:val="003D66DA"/>
    <w:rsid w:val="003D711E"/>
    <w:rsid w:val="003E09F9"/>
    <w:rsid w:val="003E0B45"/>
    <w:rsid w:val="003E31FE"/>
    <w:rsid w:val="003E3283"/>
    <w:rsid w:val="003E381C"/>
    <w:rsid w:val="003F0105"/>
    <w:rsid w:val="003F2C16"/>
    <w:rsid w:val="003F2DA7"/>
    <w:rsid w:val="003F44B7"/>
    <w:rsid w:val="003F5400"/>
    <w:rsid w:val="003F6348"/>
    <w:rsid w:val="003F6F0E"/>
    <w:rsid w:val="003F70D2"/>
    <w:rsid w:val="004008CE"/>
    <w:rsid w:val="004035BA"/>
    <w:rsid w:val="00403888"/>
    <w:rsid w:val="0040509E"/>
    <w:rsid w:val="00405232"/>
    <w:rsid w:val="00407C0C"/>
    <w:rsid w:val="00407CC1"/>
    <w:rsid w:val="00410031"/>
    <w:rsid w:val="00412A96"/>
    <w:rsid w:val="004131F1"/>
    <w:rsid w:val="00413A6A"/>
    <w:rsid w:val="00414469"/>
    <w:rsid w:val="0041481E"/>
    <w:rsid w:val="0041522A"/>
    <w:rsid w:val="0041671C"/>
    <w:rsid w:val="00417E09"/>
    <w:rsid w:val="0042278D"/>
    <w:rsid w:val="0042290A"/>
    <w:rsid w:val="00425E09"/>
    <w:rsid w:val="00430514"/>
    <w:rsid w:val="00431764"/>
    <w:rsid w:val="00443EF5"/>
    <w:rsid w:val="00444ABC"/>
    <w:rsid w:val="00444D7C"/>
    <w:rsid w:val="004451FB"/>
    <w:rsid w:val="00445FC0"/>
    <w:rsid w:val="004461A2"/>
    <w:rsid w:val="004474A9"/>
    <w:rsid w:val="004531AA"/>
    <w:rsid w:val="004533FD"/>
    <w:rsid w:val="00453476"/>
    <w:rsid w:val="00453488"/>
    <w:rsid w:val="00454D78"/>
    <w:rsid w:val="004558B7"/>
    <w:rsid w:val="00455F09"/>
    <w:rsid w:val="00461ACC"/>
    <w:rsid w:val="00461F8A"/>
    <w:rsid w:val="004621DB"/>
    <w:rsid w:val="00463D27"/>
    <w:rsid w:val="00465787"/>
    <w:rsid w:val="004700B9"/>
    <w:rsid w:val="00470144"/>
    <w:rsid w:val="004720DB"/>
    <w:rsid w:val="00473F71"/>
    <w:rsid w:val="00473FFD"/>
    <w:rsid w:val="004741C3"/>
    <w:rsid w:val="004748D8"/>
    <w:rsid w:val="00474D98"/>
    <w:rsid w:val="00481009"/>
    <w:rsid w:val="0048165C"/>
    <w:rsid w:val="00482055"/>
    <w:rsid w:val="00482C71"/>
    <w:rsid w:val="00483DAE"/>
    <w:rsid w:val="004845C8"/>
    <w:rsid w:val="00487A77"/>
    <w:rsid w:val="00490905"/>
    <w:rsid w:val="004912D2"/>
    <w:rsid w:val="00491B3C"/>
    <w:rsid w:val="00491CCB"/>
    <w:rsid w:val="00491E8D"/>
    <w:rsid w:val="0049410A"/>
    <w:rsid w:val="004A08E4"/>
    <w:rsid w:val="004A0CC7"/>
    <w:rsid w:val="004A0E53"/>
    <w:rsid w:val="004A216F"/>
    <w:rsid w:val="004A410A"/>
    <w:rsid w:val="004A59E8"/>
    <w:rsid w:val="004A5D03"/>
    <w:rsid w:val="004A6C83"/>
    <w:rsid w:val="004A7B2F"/>
    <w:rsid w:val="004B1897"/>
    <w:rsid w:val="004B4224"/>
    <w:rsid w:val="004B42EF"/>
    <w:rsid w:val="004B43AE"/>
    <w:rsid w:val="004B4620"/>
    <w:rsid w:val="004B7B88"/>
    <w:rsid w:val="004B7E8F"/>
    <w:rsid w:val="004C0743"/>
    <w:rsid w:val="004C13F0"/>
    <w:rsid w:val="004C378B"/>
    <w:rsid w:val="004C4A1B"/>
    <w:rsid w:val="004C5E61"/>
    <w:rsid w:val="004C635E"/>
    <w:rsid w:val="004D417C"/>
    <w:rsid w:val="004D63A0"/>
    <w:rsid w:val="004D6D6E"/>
    <w:rsid w:val="004D7549"/>
    <w:rsid w:val="004E0D47"/>
    <w:rsid w:val="004E2072"/>
    <w:rsid w:val="004F2B52"/>
    <w:rsid w:val="004F3366"/>
    <w:rsid w:val="004F3740"/>
    <w:rsid w:val="00500E9F"/>
    <w:rsid w:val="00505C5E"/>
    <w:rsid w:val="0050796C"/>
    <w:rsid w:val="005104F6"/>
    <w:rsid w:val="0051072D"/>
    <w:rsid w:val="00510C41"/>
    <w:rsid w:val="005115C4"/>
    <w:rsid w:val="005142E5"/>
    <w:rsid w:val="00515DA1"/>
    <w:rsid w:val="005161F7"/>
    <w:rsid w:val="0052375A"/>
    <w:rsid w:val="00523878"/>
    <w:rsid w:val="00524D7A"/>
    <w:rsid w:val="00525EA7"/>
    <w:rsid w:val="00531276"/>
    <w:rsid w:val="00531CF5"/>
    <w:rsid w:val="005322A2"/>
    <w:rsid w:val="00532A7B"/>
    <w:rsid w:val="00536171"/>
    <w:rsid w:val="005378D5"/>
    <w:rsid w:val="005414CB"/>
    <w:rsid w:val="00541F13"/>
    <w:rsid w:val="00542041"/>
    <w:rsid w:val="00544087"/>
    <w:rsid w:val="005448BB"/>
    <w:rsid w:val="0054658D"/>
    <w:rsid w:val="00546C7F"/>
    <w:rsid w:val="00550801"/>
    <w:rsid w:val="0055119E"/>
    <w:rsid w:val="005535DD"/>
    <w:rsid w:val="00553890"/>
    <w:rsid w:val="00553FB4"/>
    <w:rsid w:val="00554EA7"/>
    <w:rsid w:val="00555834"/>
    <w:rsid w:val="0055763A"/>
    <w:rsid w:val="0055783B"/>
    <w:rsid w:val="00560C2D"/>
    <w:rsid w:val="00560D70"/>
    <w:rsid w:val="005612F7"/>
    <w:rsid w:val="00561848"/>
    <w:rsid w:val="0056197B"/>
    <w:rsid w:val="005634D0"/>
    <w:rsid w:val="00565872"/>
    <w:rsid w:val="005662C4"/>
    <w:rsid w:val="005667E4"/>
    <w:rsid w:val="00570371"/>
    <w:rsid w:val="005710B2"/>
    <w:rsid w:val="0057492E"/>
    <w:rsid w:val="0057553C"/>
    <w:rsid w:val="005769E6"/>
    <w:rsid w:val="00580386"/>
    <w:rsid w:val="00583438"/>
    <w:rsid w:val="005834EE"/>
    <w:rsid w:val="00583978"/>
    <w:rsid w:val="00584C35"/>
    <w:rsid w:val="0058646C"/>
    <w:rsid w:val="0059384A"/>
    <w:rsid w:val="00594BE2"/>
    <w:rsid w:val="00594CD9"/>
    <w:rsid w:val="005959A6"/>
    <w:rsid w:val="005959E3"/>
    <w:rsid w:val="0059725E"/>
    <w:rsid w:val="005A0668"/>
    <w:rsid w:val="005A0D04"/>
    <w:rsid w:val="005A131E"/>
    <w:rsid w:val="005A1438"/>
    <w:rsid w:val="005A2C17"/>
    <w:rsid w:val="005A4CE0"/>
    <w:rsid w:val="005A6185"/>
    <w:rsid w:val="005A75E3"/>
    <w:rsid w:val="005A7FA9"/>
    <w:rsid w:val="005B0D83"/>
    <w:rsid w:val="005B11BF"/>
    <w:rsid w:val="005B237C"/>
    <w:rsid w:val="005B34A2"/>
    <w:rsid w:val="005B4577"/>
    <w:rsid w:val="005B4D63"/>
    <w:rsid w:val="005B7D88"/>
    <w:rsid w:val="005B7DED"/>
    <w:rsid w:val="005C0B0C"/>
    <w:rsid w:val="005C2057"/>
    <w:rsid w:val="005C664B"/>
    <w:rsid w:val="005C7952"/>
    <w:rsid w:val="005D6E74"/>
    <w:rsid w:val="005E06EE"/>
    <w:rsid w:val="005E0BD7"/>
    <w:rsid w:val="005E178B"/>
    <w:rsid w:val="005E1F09"/>
    <w:rsid w:val="005E3464"/>
    <w:rsid w:val="005E5827"/>
    <w:rsid w:val="005E6370"/>
    <w:rsid w:val="005E64B6"/>
    <w:rsid w:val="005E7BBC"/>
    <w:rsid w:val="005F2256"/>
    <w:rsid w:val="005F3530"/>
    <w:rsid w:val="005F3923"/>
    <w:rsid w:val="005F3F5A"/>
    <w:rsid w:val="005F4ADF"/>
    <w:rsid w:val="005F78E7"/>
    <w:rsid w:val="005F7FCF"/>
    <w:rsid w:val="00602293"/>
    <w:rsid w:val="00603F1A"/>
    <w:rsid w:val="006050B0"/>
    <w:rsid w:val="00605123"/>
    <w:rsid w:val="00610AA8"/>
    <w:rsid w:val="00612B97"/>
    <w:rsid w:val="006135B8"/>
    <w:rsid w:val="00614903"/>
    <w:rsid w:val="00614AF1"/>
    <w:rsid w:val="00616316"/>
    <w:rsid w:val="0061796E"/>
    <w:rsid w:val="006217B9"/>
    <w:rsid w:val="00622205"/>
    <w:rsid w:val="006262C8"/>
    <w:rsid w:val="006310E2"/>
    <w:rsid w:val="00631B98"/>
    <w:rsid w:val="00631BC0"/>
    <w:rsid w:val="0063272A"/>
    <w:rsid w:val="00633026"/>
    <w:rsid w:val="00634313"/>
    <w:rsid w:val="006359CD"/>
    <w:rsid w:val="00635F1C"/>
    <w:rsid w:val="006406EA"/>
    <w:rsid w:val="00640D81"/>
    <w:rsid w:val="00642044"/>
    <w:rsid w:val="00642173"/>
    <w:rsid w:val="0064467C"/>
    <w:rsid w:val="00645631"/>
    <w:rsid w:val="00645B17"/>
    <w:rsid w:val="00646D61"/>
    <w:rsid w:val="0065062B"/>
    <w:rsid w:val="006517D5"/>
    <w:rsid w:val="006521C5"/>
    <w:rsid w:val="00653E12"/>
    <w:rsid w:val="00662975"/>
    <w:rsid w:val="00662F43"/>
    <w:rsid w:val="00667B9C"/>
    <w:rsid w:val="006707F7"/>
    <w:rsid w:val="006745C2"/>
    <w:rsid w:val="0067498D"/>
    <w:rsid w:val="00680640"/>
    <w:rsid w:val="00680CE6"/>
    <w:rsid w:val="006811F5"/>
    <w:rsid w:val="006814AF"/>
    <w:rsid w:val="006818CC"/>
    <w:rsid w:val="006833FA"/>
    <w:rsid w:val="00683D09"/>
    <w:rsid w:val="00683FB9"/>
    <w:rsid w:val="00685E71"/>
    <w:rsid w:val="00691847"/>
    <w:rsid w:val="00692ACD"/>
    <w:rsid w:val="0069478C"/>
    <w:rsid w:val="00694D3C"/>
    <w:rsid w:val="006956A9"/>
    <w:rsid w:val="00696FAC"/>
    <w:rsid w:val="006A1907"/>
    <w:rsid w:val="006A33E9"/>
    <w:rsid w:val="006A3FB6"/>
    <w:rsid w:val="006A49BF"/>
    <w:rsid w:val="006A61BF"/>
    <w:rsid w:val="006A684F"/>
    <w:rsid w:val="006A6AD9"/>
    <w:rsid w:val="006B16A3"/>
    <w:rsid w:val="006B2373"/>
    <w:rsid w:val="006B397A"/>
    <w:rsid w:val="006B6C67"/>
    <w:rsid w:val="006B7366"/>
    <w:rsid w:val="006B791A"/>
    <w:rsid w:val="006C2639"/>
    <w:rsid w:val="006C29F9"/>
    <w:rsid w:val="006C4E0F"/>
    <w:rsid w:val="006C4EE5"/>
    <w:rsid w:val="006C6504"/>
    <w:rsid w:val="006C6BCE"/>
    <w:rsid w:val="006D0294"/>
    <w:rsid w:val="006D0B55"/>
    <w:rsid w:val="006D3048"/>
    <w:rsid w:val="006D70A7"/>
    <w:rsid w:val="006E02C4"/>
    <w:rsid w:val="006E0F82"/>
    <w:rsid w:val="006E0FC6"/>
    <w:rsid w:val="006E46BE"/>
    <w:rsid w:val="006E5ED9"/>
    <w:rsid w:val="006F2BD1"/>
    <w:rsid w:val="006F327C"/>
    <w:rsid w:val="006F74EB"/>
    <w:rsid w:val="006F750B"/>
    <w:rsid w:val="00701722"/>
    <w:rsid w:val="0070307E"/>
    <w:rsid w:val="0070381A"/>
    <w:rsid w:val="00704B36"/>
    <w:rsid w:val="0070541B"/>
    <w:rsid w:val="00705897"/>
    <w:rsid w:val="0070633D"/>
    <w:rsid w:val="00707447"/>
    <w:rsid w:val="007074CD"/>
    <w:rsid w:val="00707D2A"/>
    <w:rsid w:val="0071020A"/>
    <w:rsid w:val="00710CEE"/>
    <w:rsid w:val="00711B9B"/>
    <w:rsid w:val="007125AB"/>
    <w:rsid w:val="007136B4"/>
    <w:rsid w:val="00721102"/>
    <w:rsid w:val="00721F08"/>
    <w:rsid w:val="0072408C"/>
    <w:rsid w:val="00724286"/>
    <w:rsid w:val="00724A64"/>
    <w:rsid w:val="0072560E"/>
    <w:rsid w:val="00725DC2"/>
    <w:rsid w:val="00726CDE"/>
    <w:rsid w:val="00733E69"/>
    <w:rsid w:val="00736472"/>
    <w:rsid w:val="00736FFA"/>
    <w:rsid w:val="00737541"/>
    <w:rsid w:val="00740BFB"/>
    <w:rsid w:val="0074136D"/>
    <w:rsid w:val="0074391D"/>
    <w:rsid w:val="00744810"/>
    <w:rsid w:val="00747CE1"/>
    <w:rsid w:val="00752CA8"/>
    <w:rsid w:val="00755EBE"/>
    <w:rsid w:val="00757DE5"/>
    <w:rsid w:val="00760703"/>
    <w:rsid w:val="00761125"/>
    <w:rsid w:val="0076218F"/>
    <w:rsid w:val="00763037"/>
    <w:rsid w:val="0076322B"/>
    <w:rsid w:val="007701FD"/>
    <w:rsid w:val="007712A5"/>
    <w:rsid w:val="0077202E"/>
    <w:rsid w:val="007740D4"/>
    <w:rsid w:val="007741D6"/>
    <w:rsid w:val="007767D1"/>
    <w:rsid w:val="00776D84"/>
    <w:rsid w:val="00781508"/>
    <w:rsid w:val="00783328"/>
    <w:rsid w:val="007842ED"/>
    <w:rsid w:val="00787942"/>
    <w:rsid w:val="00791D4B"/>
    <w:rsid w:val="0079232F"/>
    <w:rsid w:val="00793615"/>
    <w:rsid w:val="00794EA9"/>
    <w:rsid w:val="00796409"/>
    <w:rsid w:val="00796FE5"/>
    <w:rsid w:val="007A12F9"/>
    <w:rsid w:val="007A1372"/>
    <w:rsid w:val="007A190C"/>
    <w:rsid w:val="007A521D"/>
    <w:rsid w:val="007A5F1B"/>
    <w:rsid w:val="007A683A"/>
    <w:rsid w:val="007A76AE"/>
    <w:rsid w:val="007A78D3"/>
    <w:rsid w:val="007B1E95"/>
    <w:rsid w:val="007B51A7"/>
    <w:rsid w:val="007B704F"/>
    <w:rsid w:val="007C073D"/>
    <w:rsid w:val="007C3794"/>
    <w:rsid w:val="007C38A1"/>
    <w:rsid w:val="007C4155"/>
    <w:rsid w:val="007C4666"/>
    <w:rsid w:val="007C704C"/>
    <w:rsid w:val="007D252A"/>
    <w:rsid w:val="007D5355"/>
    <w:rsid w:val="007D5B30"/>
    <w:rsid w:val="007D7165"/>
    <w:rsid w:val="007D7235"/>
    <w:rsid w:val="007D7DE0"/>
    <w:rsid w:val="007E04CC"/>
    <w:rsid w:val="007E3754"/>
    <w:rsid w:val="007E488A"/>
    <w:rsid w:val="007E4DE5"/>
    <w:rsid w:val="007E569A"/>
    <w:rsid w:val="007E6CA2"/>
    <w:rsid w:val="007F0D4A"/>
    <w:rsid w:val="007F0D65"/>
    <w:rsid w:val="007F26D1"/>
    <w:rsid w:val="007F3135"/>
    <w:rsid w:val="007F6819"/>
    <w:rsid w:val="00800ACC"/>
    <w:rsid w:val="008012E6"/>
    <w:rsid w:val="008014C5"/>
    <w:rsid w:val="00802483"/>
    <w:rsid w:val="00803AFB"/>
    <w:rsid w:val="00805A22"/>
    <w:rsid w:val="00806290"/>
    <w:rsid w:val="00807381"/>
    <w:rsid w:val="008111C9"/>
    <w:rsid w:val="00811612"/>
    <w:rsid w:val="00812688"/>
    <w:rsid w:val="00816725"/>
    <w:rsid w:val="00820BEC"/>
    <w:rsid w:val="00822EFE"/>
    <w:rsid w:val="00823455"/>
    <w:rsid w:val="00823C86"/>
    <w:rsid w:val="00823FB1"/>
    <w:rsid w:val="00824F85"/>
    <w:rsid w:val="00825456"/>
    <w:rsid w:val="008259DD"/>
    <w:rsid w:val="00826A6F"/>
    <w:rsid w:val="00826E9B"/>
    <w:rsid w:val="00834E1C"/>
    <w:rsid w:val="008350E0"/>
    <w:rsid w:val="008357DA"/>
    <w:rsid w:val="00835DE2"/>
    <w:rsid w:val="0083787F"/>
    <w:rsid w:val="00840C48"/>
    <w:rsid w:val="00843854"/>
    <w:rsid w:val="0084588B"/>
    <w:rsid w:val="00845C76"/>
    <w:rsid w:val="00845D59"/>
    <w:rsid w:val="00847916"/>
    <w:rsid w:val="0085192C"/>
    <w:rsid w:val="00851D56"/>
    <w:rsid w:val="00856C9B"/>
    <w:rsid w:val="00857B27"/>
    <w:rsid w:val="00860ACB"/>
    <w:rsid w:val="00861F2A"/>
    <w:rsid w:val="00865E81"/>
    <w:rsid w:val="00865F9C"/>
    <w:rsid w:val="008702C8"/>
    <w:rsid w:val="00870613"/>
    <w:rsid w:val="008731FB"/>
    <w:rsid w:val="0087327C"/>
    <w:rsid w:val="00873E7B"/>
    <w:rsid w:val="0087406F"/>
    <w:rsid w:val="008741A2"/>
    <w:rsid w:val="00876695"/>
    <w:rsid w:val="00876BB1"/>
    <w:rsid w:val="00881FD2"/>
    <w:rsid w:val="00882DCA"/>
    <w:rsid w:val="008851FD"/>
    <w:rsid w:val="00885E2C"/>
    <w:rsid w:val="008863BD"/>
    <w:rsid w:val="00886F48"/>
    <w:rsid w:val="008872FC"/>
    <w:rsid w:val="00887BFE"/>
    <w:rsid w:val="00892DB3"/>
    <w:rsid w:val="00893A6E"/>
    <w:rsid w:val="00893F33"/>
    <w:rsid w:val="008A0CC7"/>
    <w:rsid w:val="008A1334"/>
    <w:rsid w:val="008A272D"/>
    <w:rsid w:val="008A2964"/>
    <w:rsid w:val="008A2F04"/>
    <w:rsid w:val="008A53BE"/>
    <w:rsid w:val="008B02F9"/>
    <w:rsid w:val="008B1625"/>
    <w:rsid w:val="008B1FA0"/>
    <w:rsid w:val="008B2510"/>
    <w:rsid w:val="008B2532"/>
    <w:rsid w:val="008B2F27"/>
    <w:rsid w:val="008B44C7"/>
    <w:rsid w:val="008B50B9"/>
    <w:rsid w:val="008B5D89"/>
    <w:rsid w:val="008B5E14"/>
    <w:rsid w:val="008B7954"/>
    <w:rsid w:val="008C08E8"/>
    <w:rsid w:val="008C0E05"/>
    <w:rsid w:val="008C2E67"/>
    <w:rsid w:val="008C3A31"/>
    <w:rsid w:val="008C5081"/>
    <w:rsid w:val="008C66B6"/>
    <w:rsid w:val="008D21DE"/>
    <w:rsid w:val="008D34CA"/>
    <w:rsid w:val="008D4B08"/>
    <w:rsid w:val="008D5ACD"/>
    <w:rsid w:val="008D7F01"/>
    <w:rsid w:val="008E03BD"/>
    <w:rsid w:val="008E17C7"/>
    <w:rsid w:val="008E1C18"/>
    <w:rsid w:val="008E2985"/>
    <w:rsid w:val="008E6C37"/>
    <w:rsid w:val="008F0AAB"/>
    <w:rsid w:val="008F12C3"/>
    <w:rsid w:val="008F21BB"/>
    <w:rsid w:val="008F2FBF"/>
    <w:rsid w:val="008F5A5F"/>
    <w:rsid w:val="008F73B0"/>
    <w:rsid w:val="00901887"/>
    <w:rsid w:val="00903AE3"/>
    <w:rsid w:val="00904736"/>
    <w:rsid w:val="00904D04"/>
    <w:rsid w:val="009116B9"/>
    <w:rsid w:val="009132D8"/>
    <w:rsid w:val="00913A42"/>
    <w:rsid w:val="00914497"/>
    <w:rsid w:val="00914A77"/>
    <w:rsid w:val="00917196"/>
    <w:rsid w:val="00917995"/>
    <w:rsid w:val="0092182A"/>
    <w:rsid w:val="00923CFA"/>
    <w:rsid w:val="009256C2"/>
    <w:rsid w:val="00926407"/>
    <w:rsid w:val="00926674"/>
    <w:rsid w:val="00926E25"/>
    <w:rsid w:val="00931F59"/>
    <w:rsid w:val="00932D0A"/>
    <w:rsid w:val="00933D9C"/>
    <w:rsid w:val="00937E91"/>
    <w:rsid w:val="00940268"/>
    <w:rsid w:val="00941669"/>
    <w:rsid w:val="00942036"/>
    <w:rsid w:val="0094211E"/>
    <w:rsid w:val="00942A3E"/>
    <w:rsid w:val="0094344E"/>
    <w:rsid w:val="0094377F"/>
    <w:rsid w:val="00944F7E"/>
    <w:rsid w:val="00945EB7"/>
    <w:rsid w:val="00946B2B"/>
    <w:rsid w:val="00946EC1"/>
    <w:rsid w:val="00947A07"/>
    <w:rsid w:val="00947E01"/>
    <w:rsid w:val="009504AA"/>
    <w:rsid w:val="0095093A"/>
    <w:rsid w:val="00950F21"/>
    <w:rsid w:val="0095190F"/>
    <w:rsid w:val="00951A99"/>
    <w:rsid w:val="009521C2"/>
    <w:rsid w:val="00952DCC"/>
    <w:rsid w:val="009549DF"/>
    <w:rsid w:val="009557EE"/>
    <w:rsid w:val="00955C27"/>
    <w:rsid w:val="00956473"/>
    <w:rsid w:val="00956FAF"/>
    <w:rsid w:val="0095743C"/>
    <w:rsid w:val="009601CB"/>
    <w:rsid w:val="00960550"/>
    <w:rsid w:val="00960598"/>
    <w:rsid w:val="00960D04"/>
    <w:rsid w:val="00962930"/>
    <w:rsid w:val="00962DB3"/>
    <w:rsid w:val="00964BE9"/>
    <w:rsid w:val="0096665C"/>
    <w:rsid w:val="009710B3"/>
    <w:rsid w:val="00972B1A"/>
    <w:rsid w:val="00972EEF"/>
    <w:rsid w:val="00974F48"/>
    <w:rsid w:val="00977F6A"/>
    <w:rsid w:val="0098130F"/>
    <w:rsid w:val="0098312E"/>
    <w:rsid w:val="00983451"/>
    <w:rsid w:val="009835C2"/>
    <w:rsid w:val="0098543B"/>
    <w:rsid w:val="009914FA"/>
    <w:rsid w:val="00994E48"/>
    <w:rsid w:val="00995C95"/>
    <w:rsid w:val="009961A4"/>
    <w:rsid w:val="009964B1"/>
    <w:rsid w:val="009A4E8E"/>
    <w:rsid w:val="009A7DD1"/>
    <w:rsid w:val="009B0A47"/>
    <w:rsid w:val="009B0BCE"/>
    <w:rsid w:val="009B4100"/>
    <w:rsid w:val="009B4A21"/>
    <w:rsid w:val="009B502C"/>
    <w:rsid w:val="009B6757"/>
    <w:rsid w:val="009C29D5"/>
    <w:rsid w:val="009C6FEE"/>
    <w:rsid w:val="009C74EC"/>
    <w:rsid w:val="009D188E"/>
    <w:rsid w:val="009D67D6"/>
    <w:rsid w:val="009D770F"/>
    <w:rsid w:val="009D79F7"/>
    <w:rsid w:val="009E15EA"/>
    <w:rsid w:val="009E1B85"/>
    <w:rsid w:val="009E20E0"/>
    <w:rsid w:val="009E3E8E"/>
    <w:rsid w:val="009E4777"/>
    <w:rsid w:val="009E4860"/>
    <w:rsid w:val="009E6C7D"/>
    <w:rsid w:val="009E7403"/>
    <w:rsid w:val="009F005F"/>
    <w:rsid w:val="009F0FAA"/>
    <w:rsid w:val="009F20E9"/>
    <w:rsid w:val="009F3EF0"/>
    <w:rsid w:val="009F66E7"/>
    <w:rsid w:val="00A01AF7"/>
    <w:rsid w:val="00A0293E"/>
    <w:rsid w:val="00A02E8D"/>
    <w:rsid w:val="00A02FE2"/>
    <w:rsid w:val="00A06781"/>
    <w:rsid w:val="00A10FE8"/>
    <w:rsid w:val="00A11974"/>
    <w:rsid w:val="00A12642"/>
    <w:rsid w:val="00A128A2"/>
    <w:rsid w:val="00A12F63"/>
    <w:rsid w:val="00A12FDA"/>
    <w:rsid w:val="00A131EB"/>
    <w:rsid w:val="00A1566C"/>
    <w:rsid w:val="00A15A4A"/>
    <w:rsid w:val="00A161BF"/>
    <w:rsid w:val="00A16E66"/>
    <w:rsid w:val="00A17986"/>
    <w:rsid w:val="00A17F69"/>
    <w:rsid w:val="00A200F4"/>
    <w:rsid w:val="00A20E19"/>
    <w:rsid w:val="00A21338"/>
    <w:rsid w:val="00A245E9"/>
    <w:rsid w:val="00A252CB"/>
    <w:rsid w:val="00A33490"/>
    <w:rsid w:val="00A349A5"/>
    <w:rsid w:val="00A40E3C"/>
    <w:rsid w:val="00A42D99"/>
    <w:rsid w:val="00A42E38"/>
    <w:rsid w:val="00A4326A"/>
    <w:rsid w:val="00A444BA"/>
    <w:rsid w:val="00A44BEB"/>
    <w:rsid w:val="00A44CCF"/>
    <w:rsid w:val="00A47922"/>
    <w:rsid w:val="00A47E48"/>
    <w:rsid w:val="00A50B0D"/>
    <w:rsid w:val="00A52B4B"/>
    <w:rsid w:val="00A536E8"/>
    <w:rsid w:val="00A53973"/>
    <w:rsid w:val="00A54EE1"/>
    <w:rsid w:val="00A5508F"/>
    <w:rsid w:val="00A60AC3"/>
    <w:rsid w:val="00A61C5A"/>
    <w:rsid w:val="00A624E5"/>
    <w:rsid w:val="00A663F0"/>
    <w:rsid w:val="00A70FC0"/>
    <w:rsid w:val="00A72832"/>
    <w:rsid w:val="00A7614D"/>
    <w:rsid w:val="00A84DBC"/>
    <w:rsid w:val="00A86185"/>
    <w:rsid w:val="00A86907"/>
    <w:rsid w:val="00A87358"/>
    <w:rsid w:val="00A911DB"/>
    <w:rsid w:val="00A925D2"/>
    <w:rsid w:val="00A927EE"/>
    <w:rsid w:val="00A9381B"/>
    <w:rsid w:val="00AA01AF"/>
    <w:rsid w:val="00AA29B2"/>
    <w:rsid w:val="00AA62F0"/>
    <w:rsid w:val="00AA652C"/>
    <w:rsid w:val="00AA72BC"/>
    <w:rsid w:val="00AB4135"/>
    <w:rsid w:val="00AB44C9"/>
    <w:rsid w:val="00AC01C2"/>
    <w:rsid w:val="00AC30CC"/>
    <w:rsid w:val="00AC3A17"/>
    <w:rsid w:val="00AC50D1"/>
    <w:rsid w:val="00AC60AE"/>
    <w:rsid w:val="00AC64B1"/>
    <w:rsid w:val="00AC70E5"/>
    <w:rsid w:val="00AD0620"/>
    <w:rsid w:val="00AD193A"/>
    <w:rsid w:val="00AD2E35"/>
    <w:rsid w:val="00AD3A57"/>
    <w:rsid w:val="00AD736E"/>
    <w:rsid w:val="00AE0117"/>
    <w:rsid w:val="00AE03CD"/>
    <w:rsid w:val="00AE1ECF"/>
    <w:rsid w:val="00AE66FE"/>
    <w:rsid w:val="00AE69F5"/>
    <w:rsid w:val="00AF1638"/>
    <w:rsid w:val="00AF2252"/>
    <w:rsid w:val="00AF5EE5"/>
    <w:rsid w:val="00AF6B4C"/>
    <w:rsid w:val="00B017D1"/>
    <w:rsid w:val="00B03C93"/>
    <w:rsid w:val="00B054F9"/>
    <w:rsid w:val="00B06641"/>
    <w:rsid w:val="00B07924"/>
    <w:rsid w:val="00B107BB"/>
    <w:rsid w:val="00B14C5A"/>
    <w:rsid w:val="00B14F82"/>
    <w:rsid w:val="00B16801"/>
    <w:rsid w:val="00B219B3"/>
    <w:rsid w:val="00B21EB8"/>
    <w:rsid w:val="00B23260"/>
    <w:rsid w:val="00B24C89"/>
    <w:rsid w:val="00B24FEE"/>
    <w:rsid w:val="00B26F05"/>
    <w:rsid w:val="00B279FC"/>
    <w:rsid w:val="00B31707"/>
    <w:rsid w:val="00B33E7B"/>
    <w:rsid w:val="00B3434E"/>
    <w:rsid w:val="00B3518F"/>
    <w:rsid w:val="00B36A4D"/>
    <w:rsid w:val="00B40E9B"/>
    <w:rsid w:val="00B41915"/>
    <w:rsid w:val="00B41F5C"/>
    <w:rsid w:val="00B434FF"/>
    <w:rsid w:val="00B446BF"/>
    <w:rsid w:val="00B44711"/>
    <w:rsid w:val="00B45F6A"/>
    <w:rsid w:val="00B469FA"/>
    <w:rsid w:val="00B47375"/>
    <w:rsid w:val="00B521A0"/>
    <w:rsid w:val="00B65BE7"/>
    <w:rsid w:val="00B76386"/>
    <w:rsid w:val="00B8097B"/>
    <w:rsid w:val="00B815A9"/>
    <w:rsid w:val="00B81C1A"/>
    <w:rsid w:val="00B822CD"/>
    <w:rsid w:val="00B82708"/>
    <w:rsid w:val="00B82D61"/>
    <w:rsid w:val="00B84FFE"/>
    <w:rsid w:val="00B86379"/>
    <w:rsid w:val="00B87660"/>
    <w:rsid w:val="00B876CA"/>
    <w:rsid w:val="00B91CA9"/>
    <w:rsid w:val="00B93379"/>
    <w:rsid w:val="00B94864"/>
    <w:rsid w:val="00B96C91"/>
    <w:rsid w:val="00B97CBD"/>
    <w:rsid w:val="00BA0080"/>
    <w:rsid w:val="00BA00D0"/>
    <w:rsid w:val="00BA177D"/>
    <w:rsid w:val="00BA581D"/>
    <w:rsid w:val="00BA6441"/>
    <w:rsid w:val="00BA73C1"/>
    <w:rsid w:val="00BA7B59"/>
    <w:rsid w:val="00BB0077"/>
    <w:rsid w:val="00BB1A1E"/>
    <w:rsid w:val="00BB625C"/>
    <w:rsid w:val="00BB7584"/>
    <w:rsid w:val="00BB7DD5"/>
    <w:rsid w:val="00BC034C"/>
    <w:rsid w:val="00BC15AD"/>
    <w:rsid w:val="00BC5CF9"/>
    <w:rsid w:val="00BC66C4"/>
    <w:rsid w:val="00BC7446"/>
    <w:rsid w:val="00BC79EC"/>
    <w:rsid w:val="00BD0BCC"/>
    <w:rsid w:val="00BD0EA0"/>
    <w:rsid w:val="00BD12F0"/>
    <w:rsid w:val="00BD140F"/>
    <w:rsid w:val="00BD1D1F"/>
    <w:rsid w:val="00BD25AF"/>
    <w:rsid w:val="00BD3B9D"/>
    <w:rsid w:val="00BD6818"/>
    <w:rsid w:val="00BE07C1"/>
    <w:rsid w:val="00BE0B6C"/>
    <w:rsid w:val="00BE3974"/>
    <w:rsid w:val="00BE43DF"/>
    <w:rsid w:val="00BE49CD"/>
    <w:rsid w:val="00BE6848"/>
    <w:rsid w:val="00BE7E62"/>
    <w:rsid w:val="00BF0C5E"/>
    <w:rsid w:val="00BF1AB3"/>
    <w:rsid w:val="00BF34BE"/>
    <w:rsid w:val="00BF6D77"/>
    <w:rsid w:val="00BF787E"/>
    <w:rsid w:val="00BF7B18"/>
    <w:rsid w:val="00BF7B27"/>
    <w:rsid w:val="00C00134"/>
    <w:rsid w:val="00C00643"/>
    <w:rsid w:val="00C00730"/>
    <w:rsid w:val="00C0175A"/>
    <w:rsid w:val="00C01975"/>
    <w:rsid w:val="00C04CD7"/>
    <w:rsid w:val="00C05894"/>
    <w:rsid w:val="00C05AA3"/>
    <w:rsid w:val="00C07EFB"/>
    <w:rsid w:val="00C106B5"/>
    <w:rsid w:val="00C1198B"/>
    <w:rsid w:val="00C12B64"/>
    <w:rsid w:val="00C1552E"/>
    <w:rsid w:val="00C155FB"/>
    <w:rsid w:val="00C15BF3"/>
    <w:rsid w:val="00C17F78"/>
    <w:rsid w:val="00C23CB4"/>
    <w:rsid w:val="00C252D7"/>
    <w:rsid w:val="00C254AA"/>
    <w:rsid w:val="00C25D00"/>
    <w:rsid w:val="00C26D59"/>
    <w:rsid w:val="00C27047"/>
    <w:rsid w:val="00C309F4"/>
    <w:rsid w:val="00C33AE5"/>
    <w:rsid w:val="00C37635"/>
    <w:rsid w:val="00C438E6"/>
    <w:rsid w:val="00C44A28"/>
    <w:rsid w:val="00C44B74"/>
    <w:rsid w:val="00C45894"/>
    <w:rsid w:val="00C53B82"/>
    <w:rsid w:val="00C540A8"/>
    <w:rsid w:val="00C54D14"/>
    <w:rsid w:val="00C56922"/>
    <w:rsid w:val="00C57328"/>
    <w:rsid w:val="00C60FBB"/>
    <w:rsid w:val="00C628A9"/>
    <w:rsid w:val="00C66192"/>
    <w:rsid w:val="00C67587"/>
    <w:rsid w:val="00C7168D"/>
    <w:rsid w:val="00C744CB"/>
    <w:rsid w:val="00C77D08"/>
    <w:rsid w:val="00C82244"/>
    <w:rsid w:val="00C83AA8"/>
    <w:rsid w:val="00C84DCC"/>
    <w:rsid w:val="00C85391"/>
    <w:rsid w:val="00C8612D"/>
    <w:rsid w:val="00C87798"/>
    <w:rsid w:val="00C917CD"/>
    <w:rsid w:val="00C938AD"/>
    <w:rsid w:val="00C94E8E"/>
    <w:rsid w:val="00C9595D"/>
    <w:rsid w:val="00CA09CD"/>
    <w:rsid w:val="00CA2AA5"/>
    <w:rsid w:val="00CA36CA"/>
    <w:rsid w:val="00CA444B"/>
    <w:rsid w:val="00CA4F64"/>
    <w:rsid w:val="00CA7A39"/>
    <w:rsid w:val="00CB0269"/>
    <w:rsid w:val="00CB1836"/>
    <w:rsid w:val="00CB2627"/>
    <w:rsid w:val="00CB533C"/>
    <w:rsid w:val="00CB58E6"/>
    <w:rsid w:val="00CB768D"/>
    <w:rsid w:val="00CC1285"/>
    <w:rsid w:val="00CC14D4"/>
    <w:rsid w:val="00CD325D"/>
    <w:rsid w:val="00CD347D"/>
    <w:rsid w:val="00CD5005"/>
    <w:rsid w:val="00CD5DBF"/>
    <w:rsid w:val="00CD66F0"/>
    <w:rsid w:val="00CE0A0A"/>
    <w:rsid w:val="00CE1930"/>
    <w:rsid w:val="00CE1E03"/>
    <w:rsid w:val="00CE7069"/>
    <w:rsid w:val="00CF2848"/>
    <w:rsid w:val="00CF2B71"/>
    <w:rsid w:val="00CF4519"/>
    <w:rsid w:val="00CF503C"/>
    <w:rsid w:val="00CF5AEE"/>
    <w:rsid w:val="00D01629"/>
    <w:rsid w:val="00D02B58"/>
    <w:rsid w:val="00D077F5"/>
    <w:rsid w:val="00D137A4"/>
    <w:rsid w:val="00D13997"/>
    <w:rsid w:val="00D15597"/>
    <w:rsid w:val="00D17773"/>
    <w:rsid w:val="00D2038F"/>
    <w:rsid w:val="00D21564"/>
    <w:rsid w:val="00D21ECF"/>
    <w:rsid w:val="00D2213E"/>
    <w:rsid w:val="00D221B0"/>
    <w:rsid w:val="00D231B1"/>
    <w:rsid w:val="00D231D7"/>
    <w:rsid w:val="00D25CD7"/>
    <w:rsid w:val="00D25DA0"/>
    <w:rsid w:val="00D2798C"/>
    <w:rsid w:val="00D32ABC"/>
    <w:rsid w:val="00D3344C"/>
    <w:rsid w:val="00D366E6"/>
    <w:rsid w:val="00D375A2"/>
    <w:rsid w:val="00D40AA6"/>
    <w:rsid w:val="00D4127E"/>
    <w:rsid w:val="00D45387"/>
    <w:rsid w:val="00D52225"/>
    <w:rsid w:val="00D52773"/>
    <w:rsid w:val="00D5336D"/>
    <w:rsid w:val="00D54C07"/>
    <w:rsid w:val="00D63B89"/>
    <w:rsid w:val="00D65EE3"/>
    <w:rsid w:val="00D70FCA"/>
    <w:rsid w:val="00D73491"/>
    <w:rsid w:val="00D74848"/>
    <w:rsid w:val="00D7599F"/>
    <w:rsid w:val="00D801A4"/>
    <w:rsid w:val="00D83B14"/>
    <w:rsid w:val="00D84469"/>
    <w:rsid w:val="00D86B36"/>
    <w:rsid w:val="00D87B24"/>
    <w:rsid w:val="00D91CDB"/>
    <w:rsid w:val="00D92C8A"/>
    <w:rsid w:val="00D962D0"/>
    <w:rsid w:val="00D96A74"/>
    <w:rsid w:val="00D96D67"/>
    <w:rsid w:val="00D97F46"/>
    <w:rsid w:val="00DA014A"/>
    <w:rsid w:val="00DA1246"/>
    <w:rsid w:val="00DA175C"/>
    <w:rsid w:val="00DA41A6"/>
    <w:rsid w:val="00DA46BF"/>
    <w:rsid w:val="00DA543E"/>
    <w:rsid w:val="00DA642C"/>
    <w:rsid w:val="00DB02B3"/>
    <w:rsid w:val="00DB0633"/>
    <w:rsid w:val="00DB13A5"/>
    <w:rsid w:val="00DB1FA2"/>
    <w:rsid w:val="00DB6213"/>
    <w:rsid w:val="00DB6654"/>
    <w:rsid w:val="00DB6744"/>
    <w:rsid w:val="00DB6C62"/>
    <w:rsid w:val="00DB7DD8"/>
    <w:rsid w:val="00DC1CB0"/>
    <w:rsid w:val="00DC233E"/>
    <w:rsid w:val="00DC4474"/>
    <w:rsid w:val="00DC5C21"/>
    <w:rsid w:val="00DD0066"/>
    <w:rsid w:val="00DD39DB"/>
    <w:rsid w:val="00DD3EDB"/>
    <w:rsid w:val="00DD551F"/>
    <w:rsid w:val="00DD5A65"/>
    <w:rsid w:val="00DD7125"/>
    <w:rsid w:val="00DD764B"/>
    <w:rsid w:val="00DE130D"/>
    <w:rsid w:val="00DE1BD9"/>
    <w:rsid w:val="00DE29D3"/>
    <w:rsid w:val="00DE389F"/>
    <w:rsid w:val="00DE71F6"/>
    <w:rsid w:val="00DE7E8D"/>
    <w:rsid w:val="00DE7F85"/>
    <w:rsid w:val="00DF20AA"/>
    <w:rsid w:val="00DF4478"/>
    <w:rsid w:val="00DF512D"/>
    <w:rsid w:val="00DF703C"/>
    <w:rsid w:val="00E001E4"/>
    <w:rsid w:val="00E01723"/>
    <w:rsid w:val="00E06284"/>
    <w:rsid w:val="00E100A8"/>
    <w:rsid w:val="00E1019C"/>
    <w:rsid w:val="00E14586"/>
    <w:rsid w:val="00E1621B"/>
    <w:rsid w:val="00E213C1"/>
    <w:rsid w:val="00E222FA"/>
    <w:rsid w:val="00E2357E"/>
    <w:rsid w:val="00E236D6"/>
    <w:rsid w:val="00E24123"/>
    <w:rsid w:val="00E24191"/>
    <w:rsid w:val="00E26EAF"/>
    <w:rsid w:val="00E278D0"/>
    <w:rsid w:val="00E30A8C"/>
    <w:rsid w:val="00E328DC"/>
    <w:rsid w:val="00E32997"/>
    <w:rsid w:val="00E34000"/>
    <w:rsid w:val="00E34E53"/>
    <w:rsid w:val="00E3735E"/>
    <w:rsid w:val="00E455DF"/>
    <w:rsid w:val="00E45A4F"/>
    <w:rsid w:val="00E45D16"/>
    <w:rsid w:val="00E52C0D"/>
    <w:rsid w:val="00E56213"/>
    <w:rsid w:val="00E571BB"/>
    <w:rsid w:val="00E64F62"/>
    <w:rsid w:val="00E7261E"/>
    <w:rsid w:val="00E72DFD"/>
    <w:rsid w:val="00E7391F"/>
    <w:rsid w:val="00E7657A"/>
    <w:rsid w:val="00E77685"/>
    <w:rsid w:val="00E8111F"/>
    <w:rsid w:val="00E85C93"/>
    <w:rsid w:val="00E85F61"/>
    <w:rsid w:val="00E8683B"/>
    <w:rsid w:val="00E86F18"/>
    <w:rsid w:val="00E9353F"/>
    <w:rsid w:val="00E93666"/>
    <w:rsid w:val="00E95519"/>
    <w:rsid w:val="00E95A24"/>
    <w:rsid w:val="00E969E8"/>
    <w:rsid w:val="00E97F9F"/>
    <w:rsid w:val="00EA0412"/>
    <w:rsid w:val="00EA2793"/>
    <w:rsid w:val="00EA2B33"/>
    <w:rsid w:val="00EA5415"/>
    <w:rsid w:val="00EA6313"/>
    <w:rsid w:val="00EA66E7"/>
    <w:rsid w:val="00EB1546"/>
    <w:rsid w:val="00EB7730"/>
    <w:rsid w:val="00EC0D34"/>
    <w:rsid w:val="00EC13D7"/>
    <w:rsid w:val="00EC1487"/>
    <w:rsid w:val="00EC15F6"/>
    <w:rsid w:val="00EC19D6"/>
    <w:rsid w:val="00EC6191"/>
    <w:rsid w:val="00EC620D"/>
    <w:rsid w:val="00ED055B"/>
    <w:rsid w:val="00ED1107"/>
    <w:rsid w:val="00ED1FF2"/>
    <w:rsid w:val="00ED3AE7"/>
    <w:rsid w:val="00ED7B87"/>
    <w:rsid w:val="00EE13B8"/>
    <w:rsid w:val="00EE27D4"/>
    <w:rsid w:val="00EE32E9"/>
    <w:rsid w:val="00EE68B6"/>
    <w:rsid w:val="00EF1168"/>
    <w:rsid w:val="00EF168E"/>
    <w:rsid w:val="00EF259A"/>
    <w:rsid w:val="00EF306A"/>
    <w:rsid w:val="00EF4328"/>
    <w:rsid w:val="00EF4FE6"/>
    <w:rsid w:val="00EF51FD"/>
    <w:rsid w:val="00EF78B7"/>
    <w:rsid w:val="00F03F4E"/>
    <w:rsid w:val="00F05981"/>
    <w:rsid w:val="00F119B6"/>
    <w:rsid w:val="00F132D6"/>
    <w:rsid w:val="00F14AA8"/>
    <w:rsid w:val="00F1559D"/>
    <w:rsid w:val="00F1615D"/>
    <w:rsid w:val="00F2687A"/>
    <w:rsid w:val="00F30386"/>
    <w:rsid w:val="00F30B6F"/>
    <w:rsid w:val="00F32FA5"/>
    <w:rsid w:val="00F357AF"/>
    <w:rsid w:val="00F35EF0"/>
    <w:rsid w:val="00F400D3"/>
    <w:rsid w:val="00F401F3"/>
    <w:rsid w:val="00F41CD6"/>
    <w:rsid w:val="00F41EAB"/>
    <w:rsid w:val="00F42EE4"/>
    <w:rsid w:val="00F436EB"/>
    <w:rsid w:val="00F44FDC"/>
    <w:rsid w:val="00F450D8"/>
    <w:rsid w:val="00F45A49"/>
    <w:rsid w:val="00F51750"/>
    <w:rsid w:val="00F532F9"/>
    <w:rsid w:val="00F559DA"/>
    <w:rsid w:val="00F560F7"/>
    <w:rsid w:val="00F567DD"/>
    <w:rsid w:val="00F63F7C"/>
    <w:rsid w:val="00F64679"/>
    <w:rsid w:val="00F6557C"/>
    <w:rsid w:val="00F703E5"/>
    <w:rsid w:val="00F71623"/>
    <w:rsid w:val="00F731B3"/>
    <w:rsid w:val="00F7737A"/>
    <w:rsid w:val="00F8130D"/>
    <w:rsid w:val="00F81C7F"/>
    <w:rsid w:val="00F8232F"/>
    <w:rsid w:val="00F824B7"/>
    <w:rsid w:val="00F84F76"/>
    <w:rsid w:val="00F8725D"/>
    <w:rsid w:val="00F907F9"/>
    <w:rsid w:val="00F92125"/>
    <w:rsid w:val="00F92275"/>
    <w:rsid w:val="00F92B3B"/>
    <w:rsid w:val="00F9465F"/>
    <w:rsid w:val="00F949B2"/>
    <w:rsid w:val="00FA0578"/>
    <w:rsid w:val="00FA2B12"/>
    <w:rsid w:val="00FA346D"/>
    <w:rsid w:val="00FA4953"/>
    <w:rsid w:val="00FA5217"/>
    <w:rsid w:val="00FA6B97"/>
    <w:rsid w:val="00FB24F7"/>
    <w:rsid w:val="00FB4461"/>
    <w:rsid w:val="00FC0CAC"/>
    <w:rsid w:val="00FC1084"/>
    <w:rsid w:val="00FC2D52"/>
    <w:rsid w:val="00FC3C85"/>
    <w:rsid w:val="00FC6B46"/>
    <w:rsid w:val="00FC7E87"/>
    <w:rsid w:val="00FD02A2"/>
    <w:rsid w:val="00FD27CF"/>
    <w:rsid w:val="00FD4662"/>
    <w:rsid w:val="00FD51A6"/>
    <w:rsid w:val="00FD6645"/>
    <w:rsid w:val="00FD7441"/>
    <w:rsid w:val="00FD76C1"/>
    <w:rsid w:val="00FD7CA7"/>
    <w:rsid w:val="00FE2746"/>
    <w:rsid w:val="00FE3963"/>
    <w:rsid w:val="00FE5E2A"/>
    <w:rsid w:val="00FE736F"/>
    <w:rsid w:val="00FF490E"/>
    <w:rsid w:val="00FF51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27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2"/>
    <w:lsdException w:name="heading 2" w:semiHidden="1" w:uiPriority="2" w:unhideWhenUsed="1"/>
    <w:lsdException w:name="heading 3" w:semiHidden="1" w:uiPriority="2" w:unhideWhenUsed="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4"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semiHidden="1"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4"/>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98B"/>
    <w:pPr>
      <w:jc w:val="both"/>
    </w:pPr>
    <w:rPr>
      <w:rFonts w:ascii="Arial" w:eastAsiaTheme="minorHAnsi" w:hAnsi="Arial" w:cstheme="minorBidi"/>
    </w:rPr>
  </w:style>
  <w:style w:type="paragraph" w:styleId="Heading1">
    <w:name w:val="heading 1"/>
    <w:basedOn w:val="Normal"/>
    <w:link w:val="Heading1Char"/>
    <w:uiPriority w:val="2"/>
    <w:semiHidden/>
    <w:rsid w:val="00CA7A3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CA7A39"/>
    <w:pPr>
      <w:spacing w:after="240"/>
      <w:outlineLvl w:val="1"/>
    </w:pPr>
    <w:rPr>
      <w:b/>
      <w:szCs w:val="26"/>
    </w:rPr>
  </w:style>
  <w:style w:type="paragraph" w:styleId="Heading3">
    <w:name w:val="heading 3"/>
    <w:basedOn w:val="Normal"/>
    <w:next w:val="Level3"/>
    <w:link w:val="Heading3Char"/>
    <w:uiPriority w:val="2"/>
    <w:semiHidden/>
    <w:rsid w:val="00CA7A39"/>
    <w:pPr>
      <w:spacing w:after="240"/>
      <w:outlineLvl w:val="2"/>
    </w:pPr>
    <w:rPr>
      <w:b/>
      <w:szCs w:val="24"/>
    </w:rPr>
  </w:style>
  <w:style w:type="paragraph" w:styleId="Heading4">
    <w:name w:val="heading 4"/>
    <w:basedOn w:val="Normal"/>
    <w:next w:val="BodyText"/>
    <w:link w:val="Heading4Char"/>
    <w:semiHidden/>
    <w:rsid w:val="00CA7A39"/>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CA7A39"/>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CA7A39"/>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CA7A39"/>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CA7A39"/>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CA7A39"/>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CA7A39"/>
    <w:rPr>
      <w:sz w:val="16"/>
    </w:rPr>
  </w:style>
  <w:style w:type="character" w:customStyle="1" w:styleId="FootnoteTextChar">
    <w:name w:val="Footnote Text Char"/>
    <w:basedOn w:val="DefaultParagraphFont"/>
    <w:link w:val="FootnoteText"/>
    <w:uiPriority w:val="99"/>
    <w:semiHidden/>
    <w:rsid w:val="00CA7A39"/>
    <w:rPr>
      <w:rFonts w:ascii="Arial" w:eastAsiaTheme="minorHAnsi" w:hAnsi="Arial" w:cstheme="minorBidi"/>
      <w:sz w:val="16"/>
      <w:lang w:val="en-GB"/>
    </w:rPr>
  </w:style>
  <w:style w:type="paragraph" w:styleId="Header">
    <w:name w:val="header"/>
    <w:basedOn w:val="Normal"/>
    <w:link w:val="HeaderChar"/>
    <w:uiPriority w:val="4"/>
    <w:rsid w:val="00CA7A39"/>
    <w:rPr>
      <w:sz w:val="16"/>
    </w:rPr>
  </w:style>
  <w:style w:type="character" w:customStyle="1" w:styleId="HeaderChar">
    <w:name w:val="Header Char"/>
    <w:basedOn w:val="DefaultParagraphFont"/>
    <w:link w:val="Header"/>
    <w:uiPriority w:val="4"/>
    <w:rsid w:val="00CA7A39"/>
    <w:rPr>
      <w:rFonts w:ascii="Arial" w:eastAsiaTheme="minorHAnsi" w:hAnsi="Arial" w:cstheme="minorBidi"/>
      <w:sz w:val="16"/>
      <w:lang w:val="en-GB"/>
    </w:rPr>
  </w:style>
  <w:style w:type="paragraph" w:styleId="Footer">
    <w:name w:val="footer"/>
    <w:basedOn w:val="Normal"/>
    <w:link w:val="FooterChar"/>
    <w:uiPriority w:val="99"/>
    <w:qFormat/>
    <w:rsid w:val="00CA7A39"/>
    <w:pPr>
      <w:tabs>
        <w:tab w:val="center" w:pos="4820"/>
        <w:tab w:val="right" w:pos="9639"/>
      </w:tabs>
      <w:jc w:val="left"/>
    </w:pPr>
    <w:rPr>
      <w:sz w:val="16"/>
    </w:rPr>
  </w:style>
  <w:style w:type="character" w:customStyle="1" w:styleId="FooterChar">
    <w:name w:val="Footer Char"/>
    <w:basedOn w:val="DefaultParagraphFont"/>
    <w:link w:val="Footer"/>
    <w:uiPriority w:val="99"/>
    <w:rsid w:val="00CA7A39"/>
    <w:rPr>
      <w:rFonts w:ascii="Arial" w:eastAsiaTheme="minorHAnsi" w:hAnsi="Arial" w:cstheme="minorBidi"/>
      <w:sz w:val="16"/>
      <w:lang w:val="en-GB"/>
    </w:rPr>
  </w:style>
  <w:style w:type="character" w:styleId="PageNumber">
    <w:name w:val="page number"/>
    <w:basedOn w:val="DefaultParagraphFont"/>
    <w:uiPriority w:val="99"/>
    <w:semiHidden/>
    <w:rsid w:val="00CA7A39"/>
    <w:rPr>
      <w:rFonts w:cs="Times New Roman"/>
      <w:lang w:val="en-GB"/>
    </w:rPr>
  </w:style>
  <w:style w:type="paragraph" w:styleId="CommentText">
    <w:name w:val="annotation text"/>
    <w:basedOn w:val="Normal"/>
    <w:link w:val="CommentTextChar"/>
    <w:uiPriority w:val="99"/>
    <w:unhideWhenUsed/>
    <w:rsid w:val="00CA7A39"/>
  </w:style>
  <w:style w:type="character" w:customStyle="1" w:styleId="CommentTextChar">
    <w:name w:val="Comment Text Char"/>
    <w:basedOn w:val="DefaultParagraphFont"/>
    <w:link w:val="CommentText"/>
    <w:uiPriority w:val="99"/>
    <w:rsid w:val="00CA7A39"/>
    <w:rPr>
      <w:rFonts w:ascii="Arial" w:eastAsiaTheme="minorHAnsi" w:hAnsi="Arial" w:cstheme="minorBidi"/>
      <w:lang w:val="en-GB"/>
    </w:rPr>
  </w:style>
  <w:style w:type="paragraph" w:styleId="EndnoteText">
    <w:name w:val="endnote text"/>
    <w:basedOn w:val="Normal"/>
    <w:link w:val="EndnoteTextChar"/>
    <w:uiPriority w:val="99"/>
    <w:semiHidden/>
    <w:rsid w:val="00CA7A39"/>
    <w:rPr>
      <w:sz w:val="16"/>
    </w:rPr>
  </w:style>
  <w:style w:type="character" w:customStyle="1" w:styleId="EndnoteTextChar">
    <w:name w:val="Endnote Text Char"/>
    <w:basedOn w:val="DefaultParagraphFont"/>
    <w:link w:val="EndnoteText"/>
    <w:uiPriority w:val="99"/>
    <w:semiHidden/>
    <w:rsid w:val="00CA7A39"/>
    <w:rPr>
      <w:rFonts w:ascii="Arial" w:eastAsiaTheme="minorHAnsi" w:hAnsi="Arial" w:cstheme="minorBidi"/>
      <w:sz w:val="16"/>
      <w:lang w:val="en-GB"/>
    </w:rPr>
  </w:style>
  <w:style w:type="character" w:styleId="EndnoteReference">
    <w:name w:val="endnote reference"/>
    <w:uiPriority w:val="99"/>
    <w:semiHidden/>
    <w:rsid w:val="00CA7A39"/>
    <w:rPr>
      <w:vertAlign w:val="superscript"/>
      <w:lang w:val="en-GB"/>
    </w:rPr>
  </w:style>
  <w:style w:type="character" w:styleId="FootnoteReference">
    <w:name w:val="footnote reference"/>
    <w:uiPriority w:val="99"/>
    <w:semiHidden/>
    <w:rsid w:val="00CA7A39"/>
    <w:rPr>
      <w:vertAlign w:val="superscript"/>
      <w:lang w:val="en-GB"/>
    </w:rPr>
  </w:style>
  <w:style w:type="paragraph" w:styleId="TOC1">
    <w:name w:val="toc 1"/>
    <w:basedOn w:val="Normal"/>
    <w:next w:val="Normal"/>
    <w:uiPriority w:val="39"/>
    <w:qFormat/>
    <w:rsid w:val="00CA7A39"/>
    <w:pPr>
      <w:tabs>
        <w:tab w:val="right" w:pos="9628"/>
      </w:tabs>
      <w:spacing w:after="240"/>
      <w:ind w:left="850" w:right="567" w:hanging="850"/>
      <w:jc w:val="left"/>
    </w:pPr>
    <w:rPr>
      <w:caps/>
    </w:rPr>
  </w:style>
  <w:style w:type="paragraph" w:styleId="TOC2">
    <w:name w:val="toc 2"/>
    <w:basedOn w:val="TOC1"/>
    <w:next w:val="Normal"/>
    <w:uiPriority w:val="39"/>
    <w:qFormat/>
    <w:rsid w:val="00CA7A39"/>
    <w:pPr>
      <w:ind w:left="1702"/>
    </w:pPr>
    <w:rPr>
      <w:caps w:val="0"/>
    </w:rPr>
  </w:style>
  <w:style w:type="paragraph" w:styleId="TOC3">
    <w:name w:val="toc 3"/>
    <w:basedOn w:val="TOC1"/>
    <w:next w:val="Normal"/>
    <w:uiPriority w:val="39"/>
    <w:qFormat/>
    <w:rsid w:val="00CA7A39"/>
    <w:pPr>
      <w:ind w:left="2552"/>
    </w:pPr>
    <w:rPr>
      <w:caps w:val="0"/>
    </w:rPr>
  </w:style>
  <w:style w:type="paragraph" w:styleId="TOC4">
    <w:name w:val="toc 4"/>
    <w:basedOn w:val="TOC1"/>
    <w:next w:val="Normal"/>
    <w:uiPriority w:val="39"/>
    <w:semiHidden/>
    <w:qFormat/>
    <w:rsid w:val="00CA7A39"/>
    <w:pPr>
      <w:ind w:left="0" w:firstLine="0"/>
    </w:pPr>
  </w:style>
  <w:style w:type="paragraph" w:styleId="TOC5">
    <w:name w:val="toc 5"/>
    <w:basedOn w:val="TOC1"/>
    <w:next w:val="Normal"/>
    <w:uiPriority w:val="39"/>
    <w:semiHidden/>
    <w:qFormat/>
    <w:rsid w:val="00CA7A39"/>
    <w:pPr>
      <w:ind w:firstLine="0"/>
    </w:pPr>
  </w:style>
  <w:style w:type="paragraph" w:styleId="TOC6">
    <w:name w:val="toc 6"/>
    <w:basedOn w:val="TOC1"/>
    <w:next w:val="Normal"/>
    <w:uiPriority w:val="39"/>
    <w:qFormat/>
    <w:rsid w:val="00CA7A39"/>
    <w:pPr>
      <w:ind w:left="0" w:firstLine="0"/>
    </w:pPr>
  </w:style>
  <w:style w:type="paragraph" w:customStyle="1" w:styleId="LegalDisclaimer">
    <w:name w:val="Legal Disclaimer"/>
    <w:basedOn w:val="Footer"/>
    <w:link w:val="LegalDisclaimerChar"/>
    <w:semiHidden/>
    <w:qFormat/>
    <w:rsid w:val="00CA7A39"/>
    <w:pPr>
      <w:spacing w:after="240"/>
      <w:jc w:val="center"/>
    </w:pPr>
    <w:rPr>
      <w:sz w:val="12"/>
    </w:rPr>
  </w:style>
  <w:style w:type="character" w:customStyle="1" w:styleId="LegalDisclaimerChar">
    <w:name w:val="Legal Disclaimer Char"/>
    <w:basedOn w:val="FooterChar"/>
    <w:link w:val="LegalDisclaimer"/>
    <w:semiHidden/>
    <w:rsid w:val="00CA7A39"/>
    <w:rPr>
      <w:rFonts w:ascii="Arial" w:eastAsiaTheme="minorHAnsi" w:hAnsi="Arial" w:cstheme="minorBidi"/>
      <w:sz w:val="12"/>
      <w:lang w:val="en-GB"/>
    </w:rPr>
  </w:style>
  <w:style w:type="character" w:styleId="PlaceholderText">
    <w:name w:val="Placeholder Text"/>
    <w:basedOn w:val="DefaultParagraphFont"/>
    <w:uiPriority w:val="99"/>
    <w:semiHidden/>
    <w:rsid w:val="00CA7A39"/>
    <w:rPr>
      <w:color w:val="808080"/>
      <w:lang w:val="en-GB"/>
    </w:rPr>
  </w:style>
  <w:style w:type="paragraph" w:customStyle="1" w:styleId="Letterheaduserprofile">
    <w:name w:val="Letterhead userprofile"/>
    <w:basedOn w:val="Normal"/>
    <w:semiHidden/>
    <w:qFormat/>
    <w:rsid w:val="00CA7A39"/>
    <w:pPr>
      <w:jc w:val="right"/>
    </w:pPr>
    <w:rPr>
      <w:sz w:val="16"/>
      <w:szCs w:val="16"/>
    </w:rPr>
  </w:style>
  <w:style w:type="character" w:customStyle="1" w:styleId="Heading1Char">
    <w:name w:val="Heading 1 Char"/>
    <w:basedOn w:val="DefaultParagraphFont"/>
    <w:link w:val="Heading1"/>
    <w:uiPriority w:val="2"/>
    <w:semiHidden/>
    <w:rsid w:val="00CA7A39"/>
    <w:rPr>
      <w:rFonts w:ascii="Arial" w:eastAsiaTheme="majorEastAsia" w:hAnsi="Arial" w:cstheme="majorBidi"/>
      <w:b/>
      <w:caps/>
      <w:szCs w:val="32"/>
      <w:lang w:val="en-GB"/>
    </w:rPr>
  </w:style>
  <w:style w:type="character" w:customStyle="1" w:styleId="Heading2Char">
    <w:name w:val="Heading 2 Char"/>
    <w:basedOn w:val="DefaultParagraphFont"/>
    <w:link w:val="Heading2"/>
    <w:uiPriority w:val="2"/>
    <w:semiHidden/>
    <w:rsid w:val="00CA7A39"/>
    <w:rPr>
      <w:rFonts w:ascii="Arial" w:eastAsiaTheme="minorHAnsi" w:hAnsi="Arial" w:cstheme="minorBidi"/>
      <w:b/>
      <w:szCs w:val="26"/>
      <w:lang w:val="en-GB"/>
    </w:rPr>
  </w:style>
  <w:style w:type="character" w:customStyle="1" w:styleId="Heading3Char">
    <w:name w:val="Heading 3 Char"/>
    <w:basedOn w:val="DefaultParagraphFont"/>
    <w:link w:val="Heading3"/>
    <w:uiPriority w:val="2"/>
    <w:semiHidden/>
    <w:rsid w:val="00CA7A39"/>
    <w:rPr>
      <w:rFonts w:ascii="Arial" w:eastAsiaTheme="minorHAnsi" w:hAnsi="Arial" w:cstheme="minorBidi"/>
      <w:b/>
      <w:szCs w:val="24"/>
      <w:lang w:val="en-GB"/>
    </w:rPr>
  </w:style>
  <w:style w:type="table" w:styleId="TableGrid">
    <w:name w:val="Table Grid"/>
    <w:basedOn w:val="TableNormal"/>
    <w:rsid w:val="00CA7A3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Title"/>
    <w:basedOn w:val="DefaultParagraphFont"/>
    <w:uiPriority w:val="1"/>
    <w:semiHidden/>
    <w:qFormat/>
    <w:rsid w:val="00CA7A39"/>
    <w:rPr>
      <w:lang w:val="en-GB"/>
    </w:rPr>
  </w:style>
  <w:style w:type="table" w:styleId="GridTable4-Accent2">
    <w:name w:val="Grid Table 4 Accent 2"/>
    <w:basedOn w:val="TableNormal"/>
    <w:uiPriority w:val="49"/>
    <w:rsid w:val="006811F5"/>
    <w:tblPr>
      <w:tblStyleRowBandSize w:val="1"/>
      <w:tblStyleColBandSize w:val="1"/>
      <w:tblBorders>
        <w:top w:val="single" w:sz="4" w:space="0" w:color="4DCAFF" w:themeColor="accent2" w:themeTint="99"/>
        <w:left w:val="single" w:sz="4" w:space="0" w:color="4DCAFF" w:themeColor="accent2" w:themeTint="99"/>
        <w:bottom w:val="single" w:sz="4" w:space="0" w:color="4DCAFF" w:themeColor="accent2" w:themeTint="99"/>
        <w:right w:val="single" w:sz="4" w:space="0" w:color="4DCAFF" w:themeColor="accent2" w:themeTint="99"/>
        <w:insideH w:val="single" w:sz="4" w:space="0" w:color="4DCAFF" w:themeColor="accent2" w:themeTint="99"/>
        <w:insideV w:val="single" w:sz="4" w:space="0" w:color="4DCAFF" w:themeColor="accent2" w:themeTint="99"/>
      </w:tblBorders>
    </w:tblPr>
    <w:tblStylePr w:type="firstRow">
      <w:rPr>
        <w:b/>
        <w:bCs/>
        <w:color w:val="FFFFFF" w:themeColor="background1"/>
      </w:rPr>
      <w:tblPr/>
      <w:tcPr>
        <w:tcBorders>
          <w:top w:val="single" w:sz="4" w:space="0" w:color="0097D6" w:themeColor="accent2"/>
          <w:left w:val="single" w:sz="4" w:space="0" w:color="0097D6" w:themeColor="accent2"/>
          <w:bottom w:val="single" w:sz="4" w:space="0" w:color="0097D6" w:themeColor="accent2"/>
          <w:right w:val="single" w:sz="4" w:space="0" w:color="0097D6" w:themeColor="accent2"/>
          <w:insideH w:val="nil"/>
          <w:insideV w:val="nil"/>
        </w:tcBorders>
        <w:shd w:val="clear" w:color="auto" w:fill="0097D6" w:themeFill="accent2"/>
      </w:tcPr>
    </w:tblStylePr>
    <w:tblStylePr w:type="lastRow">
      <w:rPr>
        <w:b/>
        <w:bCs/>
      </w:rPr>
      <w:tblPr/>
      <w:tcPr>
        <w:tcBorders>
          <w:top w:val="double" w:sz="4" w:space="0" w:color="0097D6" w:themeColor="accent2"/>
        </w:tcBorders>
      </w:tcPr>
    </w:tblStylePr>
    <w:tblStylePr w:type="firstCol">
      <w:rPr>
        <w:b/>
        <w:bCs/>
      </w:rPr>
    </w:tblStylePr>
    <w:tblStylePr w:type="lastCol">
      <w:rPr>
        <w:b/>
        <w:bCs/>
      </w:rPr>
    </w:tblStylePr>
    <w:tblStylePr w:type="band1Vert">
      <w:tblPr/>
      <w:tcPr>
        <w:shd w:val="clear" w:color="auto" w:fill="C3EDFF" w:themeFill="accent2" w:themeFillTint="33"/>
      </w:tcPr>
    </w:tblStylePr>
    <w:tblStylePr w:type="band1Horz">
      <w:tblPr/>
      <w:tcPr>
        <w:shd w:val="clear" w:color="auto" w:fill="C3EDFF" w:themeFill="accent2" w:themeFillTint="33"/>
      </w:tcPr>
    </w:tblStylePr>
  </w:style>
  <w:style w:type="table" w:styleId="GridTable4-Accent1">
    <w:name w:val="Grid Table 4 Accent 1"/>
    <w:basedOn w:val="TableNormal"/>
    <w:uiPriority w:val="49"/>
    <w:rsid w:val="006811F5"/>
    <w:tblPr>
      <w:tblStyleRowBandSize w:val="1"/>
      <w:tblStyleColBandSize w:val="1"/>
      <w:tblBorders>
        <w:top w:val="single" w:sz="4" w:space="0" w:color="39FFF5" w:themeColor="accent1" w:themeTint="99"/>
        <w:left w:val="single" w:sz="4" w:space="0" w:color="39FFF5" w:themeColor="accent1" w:themeTint="99"/>
        <w:bottom w:val="single" w:sz="4" w:space="0" w:color="39FFF5" w:themeColor="accent1" w:themeTint="99"/>
        <w:right w:val="single" w:sz="4" w:space="0" w:color="39FFF5" w:themeColor="accent1" w:themeTint="99"/>
        <w:insideH w:val="single" w:sz="4" w:space="0" w:color="39FFF5" w:themeColor="accent1" w:themeTint="99"/>
        <w:insideV w:val="single" w:sz="4" w:space="0" w:color="39FFF5" w:themeColor="accent1" w:themeTint="99"/>
      </w:tblBorders>
    </w:tblPr>
    <w:tblStylePr w:type="firstRow">
      <w:rPr>
        <w:b/>
        <w:bCs/>
        <w:color w:val="FFFFFF" w:themeColor="background1"/>
      </w:rPr>
      <w:tblPr/>
      <w:tcPr>
        <w:tcBorders>
          <w:top w:val="single" w:sz="4" w:space="0" w:color="00B5AD" w:themeColor="accent1"/>
          <w:left w:val="single" w:sz="4" w:space="0" w:color="00B5AD" w:themeColor="accent1"/>
          <w:bottom w:val="single" w:sz="4" w:space="0" w:color="00B5AD" w:themeColor="accent1"/>
          <w:right w:val="single" w:sz="4" w:space="0" w:color="00B5AD" w:themeColor="accent1"/>
          <w:insideH w:val="nil"/>
          <w:insideV w:val="nil"/>
        </w:tcBorders>
        <w:shd w:val="clear" w:color="auto" w:fill="00B5AD" w:themeFill="accent1"/>
      </w:tcPr>
    </w:tblStylePr>
    <w:tblStylePr w:type="lastRow">
      <w:rPr>
        <w:b/>
        <w:bCs/>
      </w:rPr>
      <w:tblPr/>
      <w:tcPr>
        <w:tcBorders>
          <w:top w:val="double" w:sz="4" w:space="0" w:color="00B5AD" w:themeColor="accent1"/>
        </w:tcBorders>
      </w:tcPr>
    </w:tblStylePr>
    <w:tblStylePr w:type="firstCol">
      <w:rPr>
        <w:b/>
        <w:bCs/>
      </w:rPr>
    </w:tblStylePr>
    <w:tblStylePr w:type="lastCol">
      <w:rPr>
        <w:b/>
        <w:bCs/>
      </w:rPr>
    </w:tblStylePr>
    <w:tblStylePr w:type="band1Vert">
      <w:tblPr/>
      <w:tcPr>
        <w:shd w:val="clear" w:color="auto" w:fill="BDFFFB" w:themeFill="accent1" w:themeFillTint="33"/>
      </w:tcPr>
    </w:tblStylePr>
    <w:tblStylePr w:type="band1Horz">
      <w:tblPr/>
      <w:tcPr>
        <w:shd w:val="clear" w:color="auto" w:fill="BDFFFB" w:themeFill="accent1" w:themeFillTint="33"/>
      </w:tcPr>
    </w:tblStylePr>
  </w:style>
  <w:style w:type="table" w:styleId="GridTable4-Accent3">
    <w:name w:val="Grid Table 4 Accent 3"/>
    <w:basedOn w:val="TableNormal"/>
    <w:uiPriority w:val="49"/>
    <w:rsid w:val="006811F5"/>
    <w:tblPr>
      <w:tblStyleRowBandSize w:val="1"/>
      <w:tblStyleColBandSize w:val="1"/>
      <w:tblBorders>
        <w:top w:val="single" w:sz="4" w:space="0" w:color="13FFF2" w:themeColor="accent3" w:themeTint="99"/>
        <w:left w:val="single" w:sz="4" w:space="0" w:color="13FFF2" w:themeColor="accent3" w:themeTint="99"/>
        <w:bottom w:val="single" w:sz="4" w:space="0" w:color="13FFF2" w:themeColor="accent3" w:themeTint="99"/>
        <w:right w:val="single" w:sz="4" w:space="0" w:color="13FFF2" w:themeColor="accent3" w:themeTint="99"/>
        <w:insideH w:val="single" w:sz="4" w:space="0" w:color="13FFF2" w:themeColor="accent3" w:themeTint="99"/>
        <w:insideV w:val="single" w:sz="4" w:space="0" w:color="13FFF2" w:themeColor="accent3" w:themeTint="99"/>
      </w:tblBorders>
    </w:tblPr>
    <w:tblStylePr w:type="firstRow">
      <w:rPr>
        <w:b/>
        <w:bCs/>
        <w:color w:val="FFFFFF" w:themeColor="background1"/>
      </w:rPr>
      <w:tblPr/>
      <w:tcPr>
        <w:tcBorders>
          <w:top w:val="single" w:sz="4" w:space="0" w:color="00756F" w:themeColor="accent3"/>
          <w:left w:val="single" w:sz="4" w:space="0" w:color="00756F" w:themeColor="accent3"/>
          <w:bottom w:val="single" w:sz="4" w:space="0" w:color="00756F" w:themeColor="accent3"/>
          <w:right w:val="single" w:sz="4" w:space="0" w:color="00756F" w:themeColor="accent3"/>
          <w:insideH w:val="nil"/>
          <w:insideV w:val="nil"/>
        </w:tcBorders>
        <w:shd w:val="clear" w:color="auto" w:fill="00756F" w:themeFill="accent3"/>
      </w:tcPr>
    </w:tblStylePr>
    <w:tblStylePr w:type="lastRow">
      <w:rPr>
        <w:b/>
        <w:bCs/>
      </w:rPr>
      <w:tblPr/>
      <w:tcPr>
        <w:tcBorders>
          <w:top w:val="double" w:sz="4" w:space="0" w:color="00756F" w:themeColor="accent3"/>
        </w:tcBorders>
      </w:tcPr>
    </w:tblStylePr>
    <w:tblStylePr w:type="firstCol">
      <w:rPr>
        <w:b/>
        <w:bCs/>
      </w:rPr>
    </w:tblStylePr>
    <w:tblStylePr w:type="lastCol">
      <w:rPr>
        <w:b/>
        <w:bCs/>
      </w:rPr>
    </w:tblStylePr>
    <w:tblStylePr w:type="band1Vert">
      <w:tblPr/>
      <w:tcPr>
        <w:shd w:val="clear" w:color="auto" w:fill="B0FFFA" w:themeFill="accent3" w:themeFillTint="33"/>
      </w:tcPr>
    </w:tblStylePr>
    <w:tblStylePr w:type="band1Horz">
      <w:tblPr/>
      <w:tcPr>
        <w:shd w:val="clear" w:color="auto" w:fill="B0FFFA" w:themeFill="accent3" w:themeFillTint="33"/>
      </w:tcPr>
    </w:tblStylePr>
  </w:style>
  <w:style w:type="paragraph" w:styleId="NoSpacing">
    <w:name w:val="No Spacing"/>
    <w:uiPriority w:val="1"/>
    <w:semiHidden/>
    <w:rsid w:val="00CA7A39"/>
    <w:pPr>
      <w:jc w:val="both"/>
    </w:pPr>
    <w:rPr>
      <w:rFonts w:ascii="Arial" w:eastAsiaTheme="minorHAnsi" w:hAnsi="Arial" w:cs="Arial"/>
    </w:rPr>
  </w:style>
  <w:style w:type="paragraph" w:customStyle="1" w:styleId="Partners">
    <w:name w:val="Partners"/>
    <w:basedOn w:val="Normal"/>
    <w:uiPriority w:val="99"/>
    <w:semiHidden/>
    <w:qFormat/>
    <w:rsid w:val="00CA7A39"/>
    <w:pPr>
      <w:spacing w:after="40"/>
      <w:jc w:val="left"/>
    </w:pPr>
    <w:rPr>
      <w:rFonts w:ascii="Bliss 2 Regular" w:hAnsi="Bliss 2 Regular"/>
      <w:sz w:val="10"/>
      <w:szCs w:val="10"/>
    </w:rPr>
  </w:style>
  <w:style w:type="character" w:customStyle="1" w:styleId="Heading4Char">
    <w:name w:val="Heading 4 Char"/>
    <w:basedOn w:val="DefaultParagraphFont"/>
    <w:link w:val="Heading4"/>
    <w:semiHidden/>
    <w:rsid w:val="00CA7A39"/>
    <w:rPr>
      <w:rFonts w:ascii="Arial" w:eastAsiaTheme="majorEastAsia" w:hAnsi="Arial" w:cstheme="majorBidi"/>
      <w:iCs/>
      <w:lang w:val="en-GB"/>
    </w:rPr>
  </w:style>
  <w:style w:type="character" w:customStyle="1" w:styleId="Heading5Char">
    <w:name w:val="Heading 5 Char"/>
    <w:basedOn w:val="DefaultParagraphFont"/>
    <w:link w:val="Heading5"/>
    <w:semiHidden/>
    <w:rsid w:val="00CA7A39"/>
    <w:rPr>
      <w:rFonts w:ascii="Arial" w:eastAsiaTheme="majorEastAsia" w:hAnsi="Arial" w:cstheme="majorBidi"/>
      <w:lang w:val="en-GB"/>
    </w:rPr>
  </w:style>
  <w:style w:type="character" w:customStyle="1" w:styleId="Heading6Char">
    <w:name w:val="Heading 6 Char"/>
    <w:basedOn w:val="DefaultParagraphFont"/>
    <w:link w:val="Heading6"/>
    <w:semiHidden/>
    <w:rsid w:val="00CA7A39"/>
    <w:rPr>
      <w:rFonts w:ascii="Arial" w:eastAsiaTheme="majorEastAsia" w:hAnsi="Arial" w:cstheme="majorBidi"/>
      <w:lang w:val="en-GB"/>
    </w:rPr>
  </w:style>
  <w:style w:type="character" w:customStyle="1" w:styleId="Heading7Char">
    <w:name w:val="Heading 7 Char"/>
    <w:basedOn w:val="DefaultParagraphFont"/>
    <w:link w:val="Heading7"/>
    <w:semiHidden/>
    <w:rsid w:val="00CA7A39"/>
    <w:rPr>
      <w:rFonts w:ascii="Arial" w:eastAsiaTheme="majorEastAsia" w:hAnsi="Arial" w:cstheme="majorBidi"/>
      <w:iCs/>
      <w:lang w:val="en-GB"/>
    </w:rPr>
  </w:style>
  <w:style w:type="character" w:customStyle="1" w:styleId="Heading8Char">
    <w:name w:val="Heading 8 Char"/>
    <w:basedOn w:val="DefaultParagraphFont"/>
    <w:link w:val="Heading8"/>
    <w:semiHidden/>
    <w:rsid w:val="00CA7A39"/>
    <w:rPr>
      <w:rFonts w:ascii="Arial" w:eastAsiaTheme="majorEastAsia" w:hAnsi="Arial" w:cstheme="majorBidi"/>
      <w:color w:val="272727" w:themeColor="text1" w:themeTint="D8"/>
      <w:szCs w:val="21"/>
      <w:lang w:val="en-GB"/>
    </w:rPr>
  </w:style>
  <w:style w:type="character" w:customStyle="1" w:styleId="Heading9Char">
    <w:name w:val="Heading 9 Char"/>
    <w:basedOn w:val="DefaultParagraphFont"/>
    <w:link w:val="Heading9"/>
    <w:semiHidden/>
    <w:rsid w:val="00CA7A39"/>
    <w:rPr>
      <w:rFonts w:ascii="Arial" w:eastAsiaTheme="majorEastAsia" w:hAnsi="Arial" w:cstheme="majorBidi"/>
      <w:i/>
      <w:iCs/>
      <w:color w:val="272727" w:themeColor="text1" w:themeTint="D8"/>
      <w:szCs w:val="21"/>
      <w:lang w:val="en-GB"/>
    </w:rPr>
  </w:style>
  <w:style w:type="paragraph" w:customStyle="1" w:styleId="Appendix">
    <w:name w:val="Appendix #"/>
    <w:basedOn w:val="Body"/>
    <w:next w:val="Body"/>
    <w:uiPriority w:val="5"/>
    <w:qFormat/>
    <w:rsid w:val="00CA7A39"/>
    <w:pPr>
      <w:keepNext/>
      <w:pageBreakBefore/>
      <w:numPr>
        <w:numId w:val="15"/>
      </w:numPr>
      <w:jc w:val="center"/>
      <w:outlineLvl w:val="6"/>
    </w:pPr>
    <w:rPr>
      <w:b/>
      <w:caps/>
    </w:rPr>
  </w:style>
  <w:style w:type="paragraph" w:customStyle="1" w:styleId="Background">
    <w:name w:val="Background"/>
    <w:basedOn w:val="Body"/>
    <w:uiPriority w:val="99"/>
    <w:qFormat/>
    <w:rsid w:val="00CA7A39"/>
    <w:pPr>
      <w:numPr>
        <w:ilvl w:val="1"/>
        <w:numId w:val="14"/>
      </w:numPr>
    </w:pPr>
  </w:style>
  <w:style w:type="character" w:styleId="BookTitle">
    <w:name w:val="Book Title"/>
    <w:basedOn w:val="DefaultParagraphFont"/>
    <w:uiPriority w:val="33"/>
    <w:semiHidden/>
    <w:rsid w:val="00CA7A39"/>
    <w:rPr>
      <w:b/>
      <w:bCs/>
      <w:i/>
      <w:iCs/>
      <w:spacing w:val="5"/>
      <w:lang w:val="en-GB"/>
    </w:rPr>
  </w:style>
  <w:style w:type="paragraph" w:customStyle="1" w:styleId="Bullet1">
    <w:name w:val="Bullet 1"/>
    <w:basedOn w:val="Body"/>
    <w:uiPriority w:val="4"/>
    <w:qFormat/>
    <w:rsid w:val="00CA7A39"/>
    <w:pPr>
      <w:numPr>
        <w:numId w:val="2"/>
      </w:numPr>
    </w:pPr>
  </w:style>
  <w:style w:type="paragraph" w:customStyle="1" w:styleId="Bullet2">
    <w:name w:val="Bullet 2"/>
    <w:basedOn w:val="Body"/>
    <w:uiPriority w:val="4"/>
    <w:qFormat/>
    <w:rsid w:val="00CA7A39"/>
    <w:pPr>
      <w:numPr>
        <w:ilvl w:val="1"/>
        <w:numId w:val="2"/>
      </w:numPr>
    </w:pPr>
  </w:style>
  <w:style w:type="paragraph" w:customStyle="1" w:styleId="Bullet3">
    <w:name w:val="Bullet 3"/>
    <w:basedOn w:val="Body"/>
    <w:uiPriority w:val="4"/>
    <w:qFormat/>
    <w:rsid w:val="00CA7A39"/>
    <w:pPr>
      <w:numPr>
        <w:ilvl w:val="2"/>
        <w:numId w:val="2"/>
      </w:numPr>
    </w:pPr>
  </w:style>
  <w:style w:type="paragraph" w:customStyle="1" w:styleId="Bullet4">
    <w:name w:val="Bullet 4"/>
    <w:basedOn w:val="Body"/>
    <w:uiPriority w:val="4"/>
    <w:qFormat/>
    <w:rsid w:val="00CA7A39"/>
    <w:pPr>
      <w:numPr>
        <w:ilvl w:val="3"/>
        <w:numId w:val="2"/>
      </w:numPr>
    </w:pPr>
  </w:style>
  <w:style w:type="numbering" w:customStyle="1" w:styleId="Bullets">
    <w:name w:val="Bullets"/>
    <w:basedOn w:val="NoList"/>
    <w:rsid w:val="00CA7A39"/>
    <w:pPr>
      <w:numPr>
        <w:numId w:val="2"/>
      </w:numPr>
    </w:pPr>
  </w:style>
  <w:style w:type="numbering" w:customStyle="1" w:styleId="CentredHeadings">
    <w:name w:val="Centred Headings"/>
    <w:basedOn w:val="NoList"/>
    <w:rsid w:val="00CA7A39"/>
    <w:pPr>
      <w:numPr>
        <w:numId w:val="3"/>
      </w:numPr>
    </w:pPr>
  </w:style>
  <w:style w:type="character" w:styleId="Emphasis">
    <w:name w:val="Emphasis"/>
    <w:basedOn w:val="DefaultParagraphFont"/>
    <w:uiPriority w:val="20"/>
    <w:semiHidden/>
    <w:rsid w:val="00CA7A39"/>
    <w:rPr>
      <w:i/>
      <w:iCs/>
      <w:lang w:val="en-GB"/>
    </w:rPr>
  </w:style>
  <w:style w:type="numbering" w:customStyle="1" w:styleId="GeneralHeadings">
    <w:name w:val="General Headings"/>
    <w:basedOn w:val="NoList"/>
    <w:rsid w:val="00CA7A39"/>
    <w:pPr>
      <w:numPr>
        <w:numId w:val="6"/>
      </w:numPr>
    </w:pPr>
  </w:style>
  <w:style w:type="character" w:styleId="Hyperlink">
    <w:name w:val="Hyperlink"/>
    <w:basedOn w:val="DefaultParagraphFont"/>
    <w:uiPriority w:val="99"/>
    <w:rsid w:val="00CA7A39"/>
    <w:rPr>
      <w:color w:val="A80C35" w:themeColor="hyperlink"/>
      <w:u w:val="single"/>
      <w:lang w:val="en-GB"/>
    </w:rPr>
  </w:style>
  <w:style w:type="character" w:styleId="IntenseEmphasis">
    <w:name w:val="Intense Emphasis"/>
    <w:aliases w:val="PARTYNAME"/>
    <w:basedOn w:val="DefaultParagraphFont"/>
    <w:uiPriority w:val="21"/>
    <w:semiHidden/>
    <w:qFormat/>
    <w:rsid w:val="00CA7A39"/>
    <w:rPr>
      <w:rFonts w:ascii="Arial" w:hAnsi="Arial"/>
      <w:b/>
      <w:i w:val="0"/>
      <w:iCs/>
      <w:caps/>
      <w:smallCaps w:val="0"/>
      <w:color w:val="auto"/>
      <w:sz w:val="20"/>
      <w:lang w:val="en-GB"/>
    </w:rPr>
  </w:style>
  <w:style w:type="paragraph" w:styleId="IntenseQuote">
    <w:name w:val="Intense Quote"/>
    <w:basedOn w:val="Normal"/>
    <w:next w:val="Normal"/>
    <w:link w:val="IntenseQuoteChar"/>
    <w:uiPriority w:val="30"/>
    <w:semiHidden/>
    <w:rsid w:val="00CA7A39"/>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CA7A39"/>
    <w:rPr>
      <w:rFonts w:ascii="Arial" w:eastAsiaTheme="minorHAnsi" w:hAnsi="Arial" w:cstheme="minorBidi"/>
      <w:i/>
      <w:iCs/>
      <w:lang w:val="en-GB"/>
    </w:rPr>
  </w:style>
  <w:style w:type="character" w:styleId="IntenseReference">
    <w:name w:val="Intense Reference"/>
    <w:basedOn w:val="DefaultParagraphFont"/>
    <w:uiPriority w:val="32"/>
    <w:semiHidden/>
    <w:rsid w:val="00CA7A39"/>
    <w:rPr>
      <w:b/>
      <w:bCs/>
      <w:caps/>
      <w:smallCaps w:val="0"/>
      <w:color w:val="auto"/>
      <w:spacing w:val="5"/>
      <w:lang w:val="en-GB"/>
    </w:rPr>
  </w:style>
  <w:style w:type="paragraph" w:customStyle="1" w:styleId="Level1">
    <w:name w:val="Level 1"/>
    <w:basedOn w:val="Normal"/>
    <w:link w:val="Level1Char"/>
    <w:uiPriority w:val="3"/>
    <w:qFormat/>
    <w:rsid w:val="00CA7A39"/>
    <w:pPr>
      <w:numPr>
        <w:numId w:val="7"/>
      </w:numPr>
      <w:spacing w:after="240"/>
    </w:pPr>
  </w:style>
  <w:style w:type="paragraph" w:customStyle="1" w:styleId="LegalFooterAddress">
    <w:name w:val="Legal Footer Address"/>
    <w:basedOn w:val="Footer"/>
    <w:semiHidden/>
    <w:qFormat/>
    <w:rsid w:val="00CA7A39"/>
    <w:pPr>
      <w:spacing w:after="120"/>
      <w:jc w:val="center"/>
    </w:pPr>
    <w:rPr>
      <w:rFonts w:eastAsia="Times New Roman" w:cs="Times New Roman"/>
      <w:sz w:val="13"/>
      <w:szCs w:val="12"/>
    </w:rPr>
  </w:style>
  <w:style w:type="paragraph" w:customStyle="1" w:styleId="Level2">
    <w:name w:val="Level 2"/>
    <w:basedOn w:val="Normal"/>
    <w:uiPriority w:val="3"/>
    <w:qFormat/>
    <w:rsid w:val="00CA7A39"/>
    <w:pPr>
      <w:numPr>
        <w:ilvl w:val="1"/>
        <w:numId w:val="7"/>
      </w:numPr>
      <w:spacing w:after="240"/>
    </w:pPr>
  </w:style>
  <w:style w:type="paragraph" w:customStyle="1" w:styleId="LegalFooterCompanyName">
    <w:name w:val="Legal Footer Company Name"/>
    <w:basedOn w:val="Footer"/>
    <w:link w:val="LegalFooterCompanyNameChar"/>
    <w:semiHidden/>
    <w:qFormat/>
    <w:rsid w:val="00CA7A39"/>
    <w:pPr>
      <w:spacing w:after="120"/>
      <w:jc w:val="center"/>
    </w:pPr>
    <w:rPr>
      <w:sz w:val="15"/>
    </w:rPr>
  </w:style>
  <w:style w:type="paragraph" w:customStyle="1" w:styleId="Level3">
    <w:name w:val="Level 3"/>
    <w:basedOn w:val="Normal"/>
    <w:uiPriority w:val="3"/>
    <w:qFormat/>
    <w:rsid w:val="00CA7A39"/>
    <w:pPr>
      <w:numPr>
        <w:ilvl w:val="2"/>
        <w:numId w:val="7"/>
      </w:numPr>
      <w:spacing w:after="240"/>
    </w:pPr>
  </w:style>
  <w:style w:type="character" w:customStyle="1" w:styleId="LegalFooterCompanyNameChar">
    <w:name w:val="Legal Footer Company Name Char"/>
    <w:basedOn w:val="FooterChar"/>
    <w:link w:val="LegalFooterCompanyName"/>
    <w:semiHidden/>
    <w:rsid w:val="00CA7A39"/>
    <w:rPr>
      <w:rFonts w:ascii="Arial" w:eastAsiaTheme="minorHAnsi" w:hAnsi="Arial" w:cstheme="minorBidi"/>
      <w:sz w:val="15"/>
      <w:lang w:val="en-GB"/>
    </w:rPr>
  </w:style>
  <w:style w:type="paragraph" w:customStyle="1" w:styleId="Level4">
    <w:name w:val="Level 4"/>
    <w:basedOn w:val="Body4"/>
    <w:uiPriority w:val="3"/>
    <w:qFormat/>
    <w:rsid w:val="00CA7A39"/>
    <w:pPr>
      <w:numPr>
        <w:numId w:val="7"/>
      </w:numPr>
    </w:pPr>
  </w:style>
  <w:style w:type="paragraph" w:customStyle="1" w:styleId="Level5">
    <w:name w:val="Level 5"/>
    <w:basedOn w:val="Body5"/>
    <w:uiPriority w:val="3"/>
    <w:qFormat/>
    <w:rsid w:val="00CA7A39"/>
    <w:pPr>
      <w:numPr>
        <w:numId w:val="7"/>
      </w:numPr>
    </w:pPr>
  </w:style>
  <w:style w:type="paragraph" w:customStyle="1" w:styleId="Level6">
    <w:name w:val="Level 6"/>
    <w:basedOn w:val="Body6"/>
    <w:uiPriority w:val="3"/>
    <w:qFormat/>
    <w:rsid w:val="00CA7A39"/>
    <w:pPr>
      <w:numPr>
        <w:numId w:val="7"/>
      </w:numPr>
    </w:pPr>
  </w:style>
  <w:style w:type="paragraph" w:styleId="ListParagraph">
    <w:name w:val="List Paragraph"/>
    <w:basedOn w:val="Normal"/>
    <w:uiPriority w:val="34"/>
    <w:qFormat/>
    <w:rsid w:val="00CA7A39"/>
    <w:pPr>
      <w:ind w:left="720"/>
      <w:contextualSpacing/>
    </w:pPr>
  </w:style>
  <w:style w:type="numbering" w:customStyle="1" w:styleId="MainNumbering">
    <w:name w:val="Main Numbering"/>
    <w:basedOn w:val="NoList"/>
    <w:rsid w:val="00CA7A39"/>
    <w:pPr>
      <w:numPr>
        <w:numId w:val="13"/>
      </w:numPr>
    </w:pPr>
  </w:style>
  <w:style w:type="paragraph" w:customStyle="1" w:styleId="Part">
    <w:name w:val="Part #"/>
    <w:basedOn w:val="Normal"/>
    <w:next w:val="SubHeading"/>
    <w:uiPriority w:val="5"/>
    <w:qFormat/>
    <w:rsid w:val="00B76386"/>
    <w:pPr>
      <w:keepNext/>
      <w:spacing w:after="240"/>
      <w:jc w:val="center"/>
      <w:outlineLvl w:val="8"/>
    </w:pPr>
    <w:rPr>
      <w:rFonts w:ascii="Arial Bold" w:hAnsi="Arial Bold"/>
      <w:b/>
      <w:caps/>
    </w:rPr>
  </w:style>
  <w:style w:type="paragraph" w:customStyle="1" w:styleId="Parties">
    <w:name w:val="Parties"/>
    <w:basedOn w:val="Body"/>
    <w:uiPriority w:val="99"/>
    <w:qFormat/>
    <w:rsid w:val="00CA7A39"/>
    <w:pPr>
      <w:numPr>
        <w:numId w:val="14"/>
      </w:numPr>
    </w:pPr>
  </w:style>
  <w:style w:type="numbering" w:customStyle="1" w:styleId="PartiesandBackground">
    <w:name w:val="Parties and Background"/>
    <w:basedOn w:val="NoList"/>
    <w:rsid w:val="00CA7A39"/>
    <w:pPr>
      <w:numPr>
        <w:numId w:val="14"/>
      </w:numPr>
    </w:pPr>
  </w:style>
  <w:style w:type="paragraph" w:customStyle="1" w:styleId="AddtoTOC">
    <w:name w:val="Add to TOC"/>
    <w:basedOn w:val="Heading1"/>
    <w:link w:val="AddtoTOCChar"/>
    <w:uiPriority w:val="99"/>
    <w:qFormat/>
    <w:rsid w:val="00CA7A39"/>
    <w:pPr>
      <w:jc w:val="left"/>
    </w:pPr>
    <w:rPr>
      <w:b w:val="0"/>
      <w:caps w:val="0"/>
    </w:rPr>
  </w:style>
  <w:style w:type="character" w:customStyle="1" w:styleId="AddtoTOCChar">
    <w:name w:val="Add to TOC Char"/>
    <w:basedOn w:val="Heading1Char"/>
    <w:link w:val="AddtoTOC"/>
    <w:uiPriority w:val="99"/>
    <w:rsid w:val="00C1198B"/>
    <w:rPr>
      <w:rFonts w:ascii="Arial" w:eastAsiaTheme="majorEastAsia" w:hAnsi="Arial" w:cstheme="majorBidi"/>
      <w:b w:val="0"/>
      <w:caps w:val="0"/>
      <w:szCs w:val="32"/>
      <w:lang w:val="en-GB"/>
    </w:rPr>
  </w:style>
  <w:style w:type="paragraph" w:customStyle="1" w:styleId="Schedule">
    <w:name w:val="Schedule #"/>
    <w:basedOn w:val="Body"/>
    <w:next w:val="Body"/>
    <w:uiPriority w:val="5"/>
    <w:qFormat/>
    <w:rsid w:val="00CA7A39"/>
    <w:pPr>
      <w:keepNext/>
      <w:pageBreakBefore/>
      <w:numPr>
        <w:numId w:val="16"/>
      </w:numPr>
      <w:jc w:val="center"/>
      <w:outlineLvl w:val="7"/>
    </w:pPr>
    <w:rPr>
      <w:b/>
      <w:caps/>
    </w:rPr>
  </w:style>
  <w:style w:type="paragraph" w:styleId="Signature">
    <w:name w:val="Signature"/>
    <w:basedOn w:val="Normal"/>
    <w:link w:val="SignatureChar"/>
    <w:uiPriority w:val="99"/>
    <w:rsid w:val="00CA7A39"/>
    <w:pPr>
      <w:jc w:val="left"/>
    </w:pPr>
    <w:rPr>
      <w:b/>
    </w:rPr>
  </w:style>
  <w:style w:type="character" w:customStyle="1" w:styleId="SignatureChar">
    <w:name w:val="Signature Char"/>
    <w:basedOn w:val="DefaultParagraphFont"/>
    <w:link w:val="Signature"/>
    <w:uiPriority w:val="99"/>
    <w:rsid w:val="00CA7A39"/>
    <w:rPr>
      <w:rFonts w:ascii="Arial" w:eastAsiaTheme="minorHAnsi" w:hAnsi="Arial" w:cstheme="minorBidi"/>
      <w:b/>
      <w:lang w:val="en-GB"/>
    </w:rPr>
  </w:style>
  <w:style w:type="character" w:styleId="Strong">
    <w:name w:val="Strong"/>
    <w:basedOn w:val="DefaultParagraphFont"/>
    <w:uiPriority w:val="22"/>
    <w:semiHidden/>
    <w:rsid w:val="00CA7A39"/>
    <w:rPr>
      <w:b/>
      <w:bCs/>
      <w:lang w:val="en-GB"/>
    </w:rPr>
  </w:style>
  <w:style w:type="paragraph" w:customStyle="1" w:styleId="SubHeading">
    <w:name w:val="Sub Heading"/>
    <w:basedOn w:val="Body"/>
    <w:next w:val="Body"/>
    <w:uiPriority w:val="1"/>
    <w:qFormat/>
    <w:rsid w:val="00CA7A39"/>
    <w:pPr>
      <w:keepNext/>
      <w:numPr>
        <w:numId w:val="17"/>
      </w:numPr>
      <w:jc w:val="center"/>
    </w:pPr>
    <w:rPr>
      <w:b/>
      <w:caps/>
    </w:rPr>
  </w:style>
  <w:style w:type="paragraph" w:styleId="Subtitle">
    <w:name w:val="Subtitle"/>
    <w:basedOn w:val="Normal"/>
    <w:next w:val="Normal"/>
    <w:link w:val="SubtitleChar"/>
    <w:uiPriority w:val="11"/>
    <w:semiHidden/>
    <w:rsid w:val="00CA7A39"/>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CA7A39"/>
    <w:rPr>
      <w:rFonts w:asciiTheme="minorHAnsi" w:eastAsiaTheme="minorEastAsia" w:hAnsiTheme="minorHAnsi" w:cstheme="minorBidi"/>
      <w:color w:val="5A5A5A" w:themeColor="text1" w:themeTint="A5"/>
      <w:spacing w:val="15"/>
      <w:sz w:val="22"/>
      <w:lang w:val="en-GB"/>
    </w:rPr>
  </w:style>
  <w:style w:type="character" w:styleId="SubtleEmphasis">
    <w:name w:val="Subtle Emphasis"/>
    <w:basedOn w:val="DefaultParagraphFont"/>
    <w:uiPriority w:val="19"/>
    <w:semiHidden/>
    <w:rsid w:val="00CA7A39"/>
    <w:rPr>
      <w:i/>
      <w:iCs/>
      <w:color w:val="404040" w:themeColor="text1" w:themeTint="BF"/>
      <w:lang w:val="en-GB"/>
    </w:rPr>
  </w:style>
  <w:style w:type="paragraph" w:styleId="Title">
    <w:name w:val="Title"/>
    <w:basedOn w:val="Normal"/>
    <w:next w:val="Normal"/>
    <w:link w:val="TitleChar"/>
    <w:uiPriority w:val="10"/>
    <w:semiHidden/>
    <w:rsid w:val="00CA7A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CA7A39"/>
    <w:rPr>
      <w:rFonts w:asciiTheme="majorHAnsi" w:eastAsiaTheme="majorEastAsia" w:hAnsiTheme="majorHAnsi" w:cstheme="majorBidi"/>
      <w:spacing w:val="-10"/>
      <w:kern w:val="28"/>
      <w:sz w:val="56"/>
      <w:szCs w:val="56"/>
      <w:lang w:val="en-GB"/>
    </w:rPr>
  </w:style>
  <w:style w:type="character" w:customStyle="1" w:styleId="Level1Char">
    <w:name w:val="Level 1 Char"/>
    <w:basedOn w:val="DefaultParagraphFont"/>
    <w:link w:val="Level1"/>
    <w:uiPriority w:val="3"/>
    <w:rsid w:val="00B76386"/>
    <w:rPr>
      <w:rFonts w:ascii="Arial" w:eastAsiaTheme="minorHAnsi" w:hAnsi="Arial" w:cstheme="minorBidi"/>
      <w:lang w:val="en-GB"/>
    </w:rPr>
  </w:style>
  <w:style w:type="character" w:customStyle="1" w:styleId="BodyboldCaps">
    <w:name w:val="Body bold Caps"/>
    <w:basedOn w:val="DefaultParagraphFont"/>
    <w:uiPriority w:val="5"/>
    <w:qFormat/>
    <w:rsid w:val="00CA7A39"/>
    <w:rPr>
      <w:rFonts w:ascii="Arial" w:hAnsi="Arial"/>
      <w:b/>
      <w:bCs/>
      <w:caps/>
      <w:smallCaps w:val="0"/>
      <w:sz w:val="20"/>
      <w:lang w:val="en-GB"/>
    </w:rPr>
  </w:style>
  <w:style w:type="paragraph" w:customStyle="1" w:styleId="Frontpagetext">
    <w:name w:val="Frontpage text"/>
    <w:basedOn w:val="Normal"/>
    <w:uiPriority w:val="99"/>
    <w:semiHidden/>
    <w:qFormat/>
    <w:rsid w:val="00CA7A39"/>
    <w:pPr>
      <w:tabs>
        <w:tab w:val="left" w:pos="3686"/>
      </w:tabs>
      <w:jc w:val="left"/>
    </w:pPr>
    <w:rPr>
      <w:rFonts w:ascii="Arial Bold" w:hAnsi="Arial Bold"/>
      <w:b/>
      <w:caps/>
    </w:rPr>
  </w:style>
  <w:style w:type="paragraph" w:customStyle="1" w:styleId="Frontpagetexttitle">
    <w:name w:val="Frontpage text title"/>
    <w:basedOn w:val="Frontpagetext"/>
    <w:uiPriority w:val="99"/>
    <w:semiHidden/>
    <w:qFormat/>
    <w:rsid w:val="00CA7A39"/>
    <w:pPr>
      <w:spacing w:after="120"/>
      <w:contextualSpacing/>
      <w:jc w:val="center"/>
    </w:pPr>
    <w:rPr>
      <w:rFonts w:ascii="Arial" w:hAnsi="Arial"/>
      <w:caps w:val="0"/>
    </w:rPr>
  </w:style>
  <w:style w:type="paragraph" w:customStyle="1" w:styleId="Parties-Emphasis-Paragraph">
    <w:name w:val="Parties - Emphasis - Paragraph"/>
    <w:basedOn w:val="MainHeading"/>
    <w:semiHidden/>
    <w:qFormat/>
    <w:rsid w:val="00CA7A39"/>
    <w:rPr>
      <w:rFonts w:ascii="Arial Bold" w:hAnsi="Arial Bold"/>
      <w:sz w:val="20"/>
    </w:rPr>
  </w:style>
  <w:style w:type="paragraph" w:styleId="BalloonText">
    <w:name w:val="Balloon Text"/>
    <w:basedOn w:val="Normal"/>
    <w:link w:val="BalloonTextChar"/>
    <w:uiPriority w:val="99"/>
    <w:semiHidden/>
    <w:unhideWhenUsed/>
    <w:rsid w:val="00CA7A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A39"/>
    <w:rPr>
      <w:rFonts w:ascii="Segoe UI" w:eastAsiaTheme="minorHAnsi" w:hAnsi="Segoe UI" w:cs="Segoe UI"/>
      <w:sz w:val="18"/>
      <w:szCs w:val="18"/>
      <w:lang w:val="en-GB"/>
    </w:rPr>
  </w:style>
  <w:style w:type="paragraph" w:styleId="BlockText">
    <w:name w:val="Block Text"/>
    <w:basedOn w:val="Normal"/>
    <w:uiPriority w:val="99"/>
    <w:semiHidden/>
    <w:unhideWhenUsed/>
    <w:rsid w:val="00CA7A39"/>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CA7A39"/>
    <w:rPr>
      <w:rFonts w:ascii="Arial Bold" w:hAnsi="Arial Bold"/>
      <w:b/>
      <w:bCs/>
      <w:caps w:val="0"/>
      <w:sz w:val="20"/>
      <w:lang w:val="en-GB"/>
    </w:rPr>
  </w:style>
  <w:style w:type="paragraph" w:styleId="BodyText">
    <w:name w:val="Body Text"/>
    <w:basedOn w:val="Normal"/>
    <w:link w:val="BodyTextChar"/>
    <w:uiPriority w:val="99"/>
    <w:semiHidden/>
    <w:rsid w:val="00CA7A39"/>
    <w:pPr>
      <w:spacing w:after="120"/>
    </w:pPr>
  </w:style>
  <w:style w:type="character" w:customStyle="1" w:styleId="BodyTextChar">
    <w:name w:val="Body Text Char"/>
    <w:basedOn w:val="DefaultParagraphFont"/>
    <w:link w:val="BodyText"/>
    <w:uiPriority w:val="99"/>
    <w:semiHidden/>
    <w:rsid w:val="00CA7A39"/>
    <w:rPr>
      <w:rFonts w:ascii="Arial" w:eastAsiaTheme="minorHAnsi" w:hAnsi="Arial" w:cstheme="minorBidi"/>
      <w:lang w:val="en-GB"/>
    </w:rPr>
  </w:style>
  <w:style w:type="character" w:styleId="CommentReference">
    <w:name w:val="annotation reference"/>
    <w:basedOn w:val="DefaultParagraphFont"/>
    <w:uiPriority w:val="99"/>
    <w:semiHidden/>
    <w:unhideWhenUsed/>
    <w:rsid w:val="00CA7A39"/>
    <w:rPr>
      <w:sz w:val="16"/>
      <w:szCs w:val="16"/>
      <w:lang w:val="en-GB"/>
    </w:rPr>
  </w:style>
  <w:style w:type="paragraph" w:styleId="CommentSubject">
    <w:name w:val="annotation subject"/>
    <w:basedOn w:val="CommentText"/>
    <w:next w:val="CommentText"/>
    <w:link w:val="CommentSubjectChar"/>
    <w:uiPriority w:val="99"/>
    <w:semiHidden/>
    <w:unhideWhenUsed/>
    <w:rsid w:val="00CA7A39"/>
    <w:rPr>
      <w:b/>
      <w:bCs/>
    </w:rPr>
  </w:style>
  <w:style w:type="character" w:customStyle="1" w:styleId="CommentSubjectChar">
    <w:name w:val="Comment Subject Char"/>
    <w:basedOn w:val="CommentTextChar"/>
    <w:link w:val="CommentSubject"/>
    <w:uiPriority w:val="99"/>
    <w:semiHidden/>
    <w:rsid w:val="00CA7A39"/>
    <w:rPr>
      <w:rFonts w:ascii="Arial" w:eastAsiaTheme="minorHAnsi" w:hAnsi="Arial" w:cstheme="minorBidi"/>
      <w:b/>
      <w:bCs/>
      <w:lang w:val="en-GB"/>
    </w:rPr>
  </w:style>
  <w:style w:type="paragraph" w:customStyle="1" w:styleId="DocumentType">
    <w:name w:val="Document Type"/>
    <w:basedOn w:val="Frontpagetext"/>
    <w:uiPriority w:val="99"/>
    <w:semiHidden/>
    <w:qFormat/>
    <w:rsid w:val="00CA7A39"/>
    <w:pPr>
      <w:spacing w:before="120" w:after="240"/>
      <w:contextualSpacing/>
      <w:jc w:val="center"/>
    </w:pPr>
    <w:rPr>
      <w:sz w:val="24"/>
    </w:rPr>
  </w:style>
  <w:style w:type="paragraph" w:customStyle="1" w:styleId="Emailsignoff">
    <w:name w:val="Email signoff"/>
    <w:basedOn w:val="Body"/>
    <w:semiHidden/>
    <w:qFormat/>
    <w:rsid w:val="00CA7A39"/>
    <w:rPr>
      <w:b/>
    </w:rPr>
  </w:style>
  <w:style w:type="paragraph" w:styleId="Index1">
    <w:name w:val="index 1"/>
    <w:basedOn w:val="Normal"/>
    <w:next w:val="Normal"/>
    <w:autoRedefine/>
    <w:uiPriority w:val="99"/>
    <w:semiHidden/>
    <w:rsid w:val="00CA7A39"/>
    <w:pPr>
      <w:ind w:left="200" w:hanging="200"/>
    </w:pPr>
  </w:style>
  <w:style w:type="paragraph" w:styleId="Index2">
    <w:name w:val="index 2"/>
    <w:basedOn w:val="Normal"/>
    <w:next w:val="Normal"/>
    <w:autoRedefine/>
    <w:uiPriority w:val="99"/>
    <w:semiHidden/>
    <w:rsid w:val="00CA7A39"/>
    <w:pPr>
      <w:ind w:left="400" w:hanging="200"/>
    </w:pPr>
  </w:style>
  <w:style w:type="paragraph" w:styleId="Index3">
    <w:name w:val="index 3"/>
    <w:basedOn w:val="Normal"/>
    <w:next w:val="Normal"/>
    <w:autoRedefine/>
    <w:uiPriority w:val="99"/>
    <w:semiHidden/>
    <w:rsid w:val="00CA7A39"/>
    <w:pPr>
      <w:ind w:left="600" w:hanging="200"/>
    </w:pPr>
  </w:style>
  <w:style w:type="paragraph" w:styleId="Index4">
    <w:name w:val="index 4"/>
    <w:basedOn w:val="Normal"/>
    <w:next w:val="Normal"/>
    <w:autoRedefine/>
    <w:uiPriority w:val="99"/>
    <w:semiHidden/>
    <w:rsid w:val="00CA7A39"/>
    <w:pPr>
      <w:ind w:left="800" w:hanging="200"/>
    </w:pPr>
  </w:style>
  <w:style w:type="paragraph" w:customStyle="1" w:styleId="Level1asHeading">
    <w:name w:val="Level 1 as Heading"/>
    <w:basedOn w:val="Level1"/>
    <w:next w:val="Level2"/>
    <w:uiPriority w:val="2"/>
    <w:qFormat/>
    <w:rsid w:val="00CA7A39"/>
    <w:pPr>
      <w:keepNext/>
      <w:outlineLvl w:val="0"/>
    </w:pPr>
    <w:rPr>
      <w:b/>
      <w:caps/>
    </w:rPr>
  </w:style>
  <w:style w:type="paragraph" w:customStyle="1" w:styleId="Level2asHeading">
    <w:name w:val="Level 2 as Heading"/>
    <w:basedOn w:val="Level2"/>
    <w:next w:val="Level3"/>
    <w:uiPriority w:val="2"/>
    <w:qFormat/>
    <w:rsid w:val="00CA7A39"/>
    <w:pPr>
      <w:keepNext/>
      <w:outlineLvl w:val="1"/>
    </w:pPr>
    <w:rPr>
      <w:b/>
    </w:rPr>
  </w:style>
  <w:style w:type="paragraph" w:customStyle="1" w:styleId="Level3asHeading">
    <w:name w:val="Level 3 as Heading"/>
    <w:basedOn w:val="Level3"/>
    <w:next w:val="Level4"/>
    <w:uiPriority w:val="2"/>
    <w:qFormat/>
    <w:rsid w:val="00CA7A39"/>
    <w:pPr>
      <w:keepNext/>
      <w:outlineLvl w:val="2"/>
    </w:pPr>
    <w:rPr>
      <w:b/>
    </w:rPr>
  </w:style>
  <w:style w:type="paragraph" w:styleId="ListContinue">
    <w:name w:val="List Continue"/>
    <w:basedOn w:val="Normal"/>
    <w:uiPriority w:val="99"/>
    <w:semiHidden/>
    <w:rsid w:val="00CA7A39"/>
    <w:pPr>
      <w:spacing w:after="120"/>
      <w:ind w:left="283"/>
      <w:contextualSpacing/>
    </w:pPr>
  </w:style>
  <w:style w:type="paragraph" w:styleId="ListContinue2">
    <w:name w:val="List Continue 2"/>
    <w:basedOn w:val="Normal"/>
    <w:uiPriority w:val="99"/>
    <w:semiHidden/>
    <w:rsid w:val="00CA7A39"/>
    <w:pPr>
      <w:spacing w:after="120"/>
      <w:ind w:left="566"/>
      <w:contextualSpacing/>
    </w:pPr>
  </w:style>
  <w:style w:type="paragraph" w:styleId="ListNumber2">
    <w:name w:val="List Number 2"/>
    <w:basedOn w:val="Normal"/>
    <w:uiPriority w:val="99"/>
    <w:semiHidden/>
    <w:rsid w:val="00CA7A39"/>
    <w:pPr>
      <w:numPr>
        <w:numId w:val="10"/>
      </w:numPr>
      <w:contextualSpacing/>
    </w:pPr>
  </w:style>
  <w:style w:type="paragraph" w:styleId="ListNumber3">
    <w:name w:val="List Number 3"/>
    <w:basedOn w:val="Normal"/>
    <w:uiPriority w:val="99"/>
    <w:semiHidden/>
    <w:rsid w:val="00CA7A39"/>
    <w:pPr>
      <w:numPr>
        <w:numId w:val="11"/>
      </w:numPr>
      <w:contextualSpacing/>
    </w:pPr>
  </w:style>
  <w:style w:type="paragraph" w:styleId="ListNumber4">
    <w:name w:val="List Number 4"/>
    <w:basedOn w:val="Normal"/>
    <w:uiPriority w:val="99"/>
    <w:semiHidden/>
    <w:rsid w:val="00CA7A39"/>
    <w:pPr>
      <w:numPr>
        <w:numId w:val="12"/>
      </w:numPr>
      <w:contextualSpacing/>
    </w:pPr>
  </w:style>
  <w:style w:type="paragraph" w:customStyle="1" w:styleId="SCHLevel1">
    <w:name w:val="SCH Level 1"/>
    <w:basedOn w:val="BodyText"/>
    <w:uiPriority w:val="99"/>
    <w:qFormat/>
    <w:rsid w:val="00CA7A39"/>
    <w:pPr>
      <w:numPr>
        <w:ilvl w:val="2"/>
        <w:numId w:val="16"/>
      </w:numPr>
      <w:spacing w:after="240"/>
    </w:pPr>
  </w:style>
  <w:style w:type="paragraph" w:customStyle="1" w:styleId="SCHHeading1">
    <w:name w:val="SCH Heading 1"/>
    <w:basedOn w:val="SCHLevel1"/>
    <w:next w:val="SCHLevel2"/>
    <w:uiPriority w:val="99"/>
    <w:qFormat/>
    <w:rsid w:val="00CA7A39"/>
    <w:pPr>
      <w:keepNext/>
    </w:pPr>
    <w:rPr>
      <w:b/>
      <w:caps/>
    </w:rPr>
  </w:style>
  <w:style w:type="paragraph" w:customStyle="1" w:styleId="SCHLevel2">
    <w:name w:val="SCH Level 2"/>
    <w:basedOn w:val="BodyText"/>
    <w:uiPriority w:val="99"/>
    <w:qFormat/>
    <w:rsid w:val="00CA7A39"/>
    <w:pPr>
      <w:numPr>
        <w:ilvl w:val="3"/>
        <w:numId w:val="16"/>
      </w:numPr>
      <w:spacing w:after="240"/>
    </w:pPr>
  </w:style>
  <w:style w:type="paragraph" w:customStyle="1" w:styleId="SCHHeading2">
    <w:name w:val="SCH Heading 2"/>
    <w:basedOn w:val="SCHLevel2"/>
    <w:next w:val="SCHLevel3"/>
    <w:uiPriority w:val="99"/>
    <w:qFormat/>
    <w:rsid w:val="00CA7A39"/>
    <w:pPr>
      <w:keepNext/>
    </w:pPr>
    <w:rPr>
      <w:b/>
    </w:rPr>
  </w:style>
  <w:style w:type="paragraph" w:customStyle="1" w:styleId="SCHLevel3">
    <w:name w:val="SCH Level 3"/>
    <w:basedOn w:val="BodyText"/>
    <w:uiPriority w:val="99"/>
    <w:qFormat/>
    <w:rsid w:val="00CA7A39"/>
    <w:pPr>
      <w:numPr>
        <w:ilvl w:val="4"/>
        <w:numId w:val="16"/>
      </w:numPr>
      <w:spacing w:after="240"/>
    </w:pPr>
  </w:style>
  <w:style w:type="paragraph" w:customStyle="1" w:styleId="SCHHeading3">
    <w:name w:val="SCH Heading 3"/>
    <w:basedOn w:val="SCHLevel3"/>
    <w:next w:val="SCHLevel4"/>
    <w:uiPriority w:val="99"/>
    <w:qFormat/>
    <w:rsid w:val="00CA7A39"/>
    <w:pPr>
      <w:keepNext/>
    </w:pPr>
    <w:rPr>
      <w:b/>
    </w:rPr>
  </w:style>
  <w:style w:type="paragraph" w:customStyle="1" w:styleId="SCHLevel4">
    <w:name w:val="SCH Level 4"/>
    <w:basedOn w:val="BodyText"/>
    <w:uiPriority w:val="99"/>
    <w:qFormat/>
    <w:rsid w:val="00CA7A39"/>
    <w:pPr>
      <w:numPr>
        <w:ilvl w:val="5"/>
        <w:numId w:val="16"/>
      </w:numPr>
      <w:spacing w:after="240"/>
    </w:pPr>
  </w:style>
  <w:style w:type="paragraph" w:customStyle="1" w:styleId="SCHLevel5">
    <w:name w:val="SCH Level 5"/>
    <w:basedOn w:val="BodyText"/>
    <w:uiPriority w:val="99"/>
    <w:qFormat/>
    <w:rsid w:val="00CA7A39"/>
    <w:pPr>
      <w:numPr>
        <w:ilvl w:val="6"/>
        <w:numId w:val="16"/>
      </w:numPr>
      <w:spacing w:after="240"/>
    </w:pPr>
  </w:style>
  <w:style w:type="paragraph" w:customStyle="1" w:styleId="SCHLevel6">
    <w:name w:val="SCH Level 6"/>
    <w:basedOn w:val="BodyText"/>
    <w:uiPriority w:val="99"/>
    <w:qFormat/>
    <w:rsid w:val="00CA7A39"/>
    <w:pPr>
      <w:numPr>
        <w:ilvl w:val="7"/>
        <w:numId w:val="16"/>
      </w:numPr>
      <w:spacing w:after="240"/>
    </w:pPr>
  </w:style>
  <w:style w:type="paragraph" w:styleId="TOC8">
    <w:name w:val="toc 8"/>
    <w:basedOn w:val="Normal"/>
    <w:next w:val="Normal"/>
    <w:autoRedefine/>
    <w:uiPriority w:val="39"/>
    <w:rsid w:val="00CA7A39"/>
    <w:pPr>
      <w:tabs>
        <w:tab w:val="right" w:pos="9628"/>
      </w:tabs>
      <w:spacing w:after="240"/>
      <w:jc w:val="left"/>
    </w:pPr>
    <w:rPr>
      <w:caps/>
      <w:noProof/>
    </w:rPr>
  </w:style>
  <w:style w:type="paragraph" w:styleId="TOC9">
    <w:name w:val="toc 9"/>
    <w:basedOn w:val="Normal"/>
    <w:next w:val="Normal"/>
    <w:autoRedefine/>
    <w:uiPriority w:val="39"/>
    <w:rsid w:val="00CA7A39"/>
    <w:pPr>
      <w:tabs>
        <w:tab w:val="right" w:pos="9628"/>
      </w:tabs>
      <w:spacing w:after="240"/>
      <w:ind w:left="1441" w:hanging="590"/>
      <w:jc w:val="left"/>
    </w:pPr>
  </w:style>
  <w:style w:type="paragraph" w:styleId="TOCHeading">
    <w:name w:val="TOC Heading"/>
    <w:basedOn w:val="Heading1"/>
    <w:next w:val="Normal"/>
    <w:uiPriority w:val="39"/>
    <w:semiHidden/>
    <w:qFormat/>
    <w:rsid w:val="00CA7A39"/>
    <w:pPr>
      <w:keepLines/>
      <w:spacing w:before="240" w:after="0"/>
      <w:outlineLvl w:val="9"/>
    </w:pPr>
    <w:rPr>
      <w:rFonts w:asciiTheme="majorHAnsi" w:hAnsiTheme="majorHAnsi"/>
      <w:b w:val="0"/>
      <w:caps w:val="0"/>
      <w:sz w:val="32"/>
    </w:rPr>
  </w:style>
  <w:style w:type="paragraph" w:customStyle="1" w:styleId="Body">
    <w:name w:val="Body"/>
    <w:basedOn w:val="Normal"/>
    <w:link w:val="BodyChar"/>
    <w:qFormat/>
    <w:rsid w:val="00CA7A39"/>
    <w:pPr>
      <w:spacing w:after="240"/>
    </w:pPr>
  </w:style>
  <w:style w:type="paragraph" w:customStyle="1" w:styleId="Level7">
    <w:name w:val="Level 7"/>
    <w:basedOn w:val="Body7"/>
    <w:uiPriority w:val="3"/>
    <w:qFormat/>
    <w:rsid w:val="00CA7A39"/>
    <w:pPr>
      <w:numPr>
        <w:numId w:val="7"/>
      </w:numPr>
    </w:pPr>
  </w:style>
  <w:style w:type="paragraph" w:customStyle="1" w:styleId="SCHLevel7">
    <w:name w:val="SCH Level 7"/>
    <w:basedOn w:val="BodyText"/>
    <w:uiPriority w:val="99"/>
    <w:qFormat/>
    <w:rsid w:val="00CA7A39"/>
    <w:pPr>
      <w:numPr>
        <w:ilvl w:val="8"/>
        <w:numId w:val="16"/>
      </w:numPr>
      <w:spacing w:after="240"/>
    </w:pPr>
  </w:style>
  <w:style w:type="character" w:customStyle="1" w:styleId="BodyChar">
    <w:name w:val="Body Char"/>
    <w:basedOn w:val="DefaultParagraphFont"/>
    <w:link w:val="Body"/>
    <w:rsid w:val="00CA7A39"/>
    <w:rPr>
      <w:rFonts w:ascii="Arial" w:eastAsiaTheme="minorHAnsi" w:hAnsi="Arial" w:cstheme="minorBidi"/>
      <w:lang w:val="en-GB"/>
    </w:rPr>
  </w:style>
  <w:style w:type="paragraph" w:customStyle="1" w:styleId="SchedulePart">
    <w:name w:val="Schedule Part #"/>
    <w:basedOn w:val="Body"/>
    <w:next w:val="Body"/>
    <w:uiPriority w:val="5"/>
    <w:qFormat/>
    <w:rsid w:val="00CA7A39"/>
    <w:pPr>
      <w:keepNext/>
      <w:numPr>
        <w:ilvl w:val="1"/>
        <w:numId w:val="16"/>
      </w:numPr>
      <w:jc w:val="center"/>
      <w:outlineLvl w:val="8"/>
    </w:pPr>
    <w:rPr>
      <w:rFonts w:ascii="Arial Bold" w:hAnsi="Arial Bold"/>
      <w:b/>
      <w:caps/>
    </w:rPr>
  </w:style>
  <w:style w:type="paragraph" w:styleId="ListBullet">
    <w:name w:val="List Bullet"/>
    <w:basedOn w:val="Normal"/>
    <w:uiPriority w:val="4"/>
    <w:rsid w:val="00CA7A39"/>
    <w:pPr>
      <w:numPr>
        <w:numId w:val="8"/>
      </w:numPr>
      <w:contextualSpacing/>
    </w:pPr>
  </w:style>
  <w:style w:type="paragraph" w:styleId="ListNumber">
    <w:name w:val="List Number"/>
    <w:basedOn w:val="Normal"/>
    <w:uiPriority w:val="4"/>
    <w:rsid w:val="00CA7A39"/>
    <w:pPr>
      <w:numPr>
        <w:numId w:val="9"/>
      </w:numPr>
      <w:contextualSpacing/>
    </w:pPr>
  </w:style>
  <w:style w:type="paragraph" w:customStyle="1" w:styleId="MainHeading">
    <w:name w:val="Main Heading"/>
    <w:basedOn w:val="Body"/>
    <w:uiPriority w:val="1"/>
    <w:rsid w:val="00CA7A39"/>
    <w:pPr>
      <w:keepNext/>
      <w:keepLines/>
      <w:jc w:val="center"/>
    </w:pPr>
    <w:rPr>
      <w:b/>
      <w:bCs/>
      <w:caps/>
      <w:sz w:val="24"/>
      <w:szCs w:val="24"/>
    </w:rPr>
  </w:style>
  <w:style w:type="paragraph" w:customStyle="1" w:styleId="PartyName">
    <w:name w:val="Party Name"/>
    <w:basedOn w:val="Normal"/>
    <w:next w:val="Normal"/>
    <w:link w:val="PartyNameChar"/>
    <w:semiHidden/>
    <w:qFormat/>
    <w:rsid w:val="00CA7A39"/>
    <w:pPr>
      <w:keepNext/>
      <w:spacing w:after="240"/>
    </w:pPr>
    <w:rPr>
      <w:b/>
      <w:caps/>
    </w:rPr>
  </w:style>
  <w:style w:type="character" w:customStyle="1" w:styleId="PartyNameChar">
    <w:name w:val="Party Name Char"/>
    <w:basedOn w:val="DefaultParagraphFont"/>
    <w:link w:val="PartyName"/>
    <w:semiHidden/>
    <w:rsid w:val="00CA7A39"/>
    <w:rPr>
      <w:rFonts w:ascii="Arial" w:eastAsiaTheme="minorHAnsi" w:hAnsi="Arial" w:cstheme="minorBidi"/>
      <w:b/>
      <w:caps/>
      <w:lang w:val="en-GB"/>
    </w:rPr>
  </w:style>
  <w:style w:type="character" w:styleId="SubtleReference">
    <w:name w:val="Subtle Reference"/>
    <w:basedOn w:val="DefaultParagraphFont"/>
    <w:uiPriority w:val="31"/>
    <w:semiHidden/>
    <w:qFormat/>
    <w:rsid w:val="00CA7A39"/>
    <w:rPr>
      <w:rFonts w:ascii="Arial" w:hAnsi="Arial"/>
      <w:caps/>
      <w:smallCaps w:val="0"/>
      <w:color w:val="auto"/>
      <w:lang w:val="en-GB"/>
    </w:rPr>
  </w:style>
  <w:style w:type="paragraph" w:customStyle="1" w:styleId="Body1">
    <w:name w:val="Body 1"/>
    <w:basedOn w:val="Body"/>
    <w:link w:val="Body1Char"/>
    <w:qFormat/>
    <w:rsid w:val="00CA7A39"/>
    <w:pPr>
      <w:ind w:left="851"/>
    </w:pPr>
  </w:style>
  <w:style w:type="character" w:customStyle="1" w:styleId="Body1Char">
    <w:name w:val="Body 1 Char"/>
    <w:basedOn w:val="BodyChar"/>
    <w:link w:val="Body1"/>
    <w:rsid w:val="00CA7A39"/>
    <w:rPr>
      <w:rFonts w:ascii="Arial" w:eastAsiaTheme="minorHAnsi" w:hAnsi="Arial" w:cstheme="minorBidi"/>
      <w:lang w:val="en-GB"/>
    </w:rPr>
  </w:style>
  <w:style w:type="paragraph" w:customStyle="1" w:styleId="Body2">
    <w:name w:val="Body 2"/>
    <w:basedOn w:val="Body"/>
    <w:qFormat/>
    <w:rsid w:val="00CA7A39"/>
    <w:pPr>
      <w:ind w:left="851"/>
    </w:pPr>
  </w:style>
  <w:style w:type="paragraph" w:customStyle="1" w:styleId="Body3">
    <w:name w:val="Body 3"/>
    <w:basedOn w:val="Body"/>
    <w:qFormat/>
    <w:rsid w:val="00CA7A39"/>
    <w:pPr>
      <w:numPr>
        <w:ilvl w:val="2"/>
        <w:numId w:val="1"/>
      </w:numPr>
    </w:pPr>
  </w:style>
  <w:style w:type="paragraph" w:customStyle="1" w:styleId="Body4">
    <w:name w:val="Body 4"/>
    <w:basedOn w:val="Body"/>
    <w:qFormat/>
    <w:rsid w:val="00CA7A39"/>
    <w:pPr>
      <w:numPr>
        <w:ilvl w:val="3"/>
        <w:numId w:val="1"/>
      </w:numPr>
    </w:pPr>
  </w:style>
  <w:style w:type="paragraph" w:customStyle="1" w:styleId="Body5">
    <w:name w:val="Body 5"/>
    <w:basedOn w:val="Body"/>
    <w:qFormat/>
    <w:rsid w:val="00CA7A39"/>
    <w:pPr>
      <w:numPr>
        <w:ilvl w:val="4"/>
        <w:numId w:val="1"/>
      </w:numPr>
    </w:pPr>
  </w:style>
  <w:style w:type="paragraph" w:customStyle="1" w:styleId="Body6">
    <w:name w:val="Body 6"/>
    <w:basedOn w:val="Body"/>
    <w:qFormat/>
    <w:rsid w:val="00CA7A39"/>
    <w:pPr>
      <w:numPr>
        <w:ilvl w:val="5"/>
        <w:numId w:val="1"/>
      </w:numPr>
    </w:pPr>
  </w:style>
  <w:style w:type="paragraph" w:customStyle="1" w:styleId="Body7">
    <w:name w:val="Body 7"/>
    <w:basedOn w:val="Body"/>
    <w:qFormat/>
    <w:rsid w:val="00CA7A39"/>
    <w:pPr>
      <w:numPr>
        <w:ilvl w:val="6"/>
        <w:numId w:val="1"/>
      </w:numPr>
    </w:pPr>
  </w:style>
  <w:style w:type="paragraph" w:customStyle="1" w:styleId="Definition">
    <w:name w:val="Definition"/>
    <w:basedOn w:val="Normal"/>
    <w:next w:val="Normal"/>
    <w:uiPriority w:val="4"/>
    <w:qFormat/>
    <w:rsid w:val="00CA7A39"/>
    <w:pPr>
      <w:numPr>
        <w:numId w:val="4"/>
      </w:numPr>
      <w:spacing w:after="240"/>
    </w:pPr>
    <w:rPr>
      <w:b/>
    </w:rPr>
  </w:style>
  <w:style w:type="paragraph" w:customStyle="1" w:styleId="Definition1">
    <w:name w:val="Definition 1"/>
    <w:basedOn w:val="Body"/>
    <w:uiPriority w:val="4"/>
    <w:qFormat/>
    <w:rsid w:val="00CA7A39"/>
    <w:pPr>
      <w:numPr>
        <w:ilvl w:val="1"/>
        <w:numId w:val="4"/>
      </w:numPr>
    </w:pPr>
  </w:style>
  <w:style w:type="paragraph" w:customStyle="1" w:styleId="Definition2">
    <w:name w:val="Definition 2"/>
    <w:basedOn w:val="Body"/>
    <w:uiPriority w:val="4"/>
    <w:qFormat/>
    <w:rsid w:val="00CA7A39"/>
    <w:pPr>
      <w:numPr>
        <w:ilvl w:val="2"/>
        <w:numId w:val="4"/>
      </w:numPr>
    </w:pPr>
  </w:style>
  <w:style w:type="paragraph" w:customStyle="1" w:styleId="Definition3">
    <w:name w:val="Definition 3"/>
    <w:basedOn w:val="Body"/>
    <w:uiPriority w:val="4"/>
    <w:qFormat/>
    <w:rsid w:val="00CA7A39"/>
    <w:pPr>
      <w:numPr>
        <w:ilvl w:val="3"/>
        <w:numId w:val="4"/>
      </w:numPr>
    </w:pPr>
  </w:style>
  <w:style w:type="paragraph" w:customStyle="1" w:styleId="Definition4">
    <w:name w:val="Definition 4"/>
    <w:basedOn w:val="Body"/>
    <w:uiPriority w:val="4"/>
    <w:qFormat/>
    <w:rsid w:val="00CA7A39"/>
    <w:pPr>
      <w:numPr>
        <w:ilvl w:val="4"/>
        <w:numId w:val="4"/>
      </w:numPr>
    </w:pPr>
  </w:style>
  <w:style w:type="numbering" w:customStyle="1" w:styleId="DefinitionsNumbering">
    <w:name w:val="Definitions Numbering"/>
    <w:basedOn w:val="NoList"/>
    <w:rsid w:val="00CA7A39"/>
    <w:pPr>
      <w:numPr>
        <w:numId w:val="5"/>
      </w:numPr>
    </w:pPr>
  </w:style>
  <w:style w:type="paragraph" w:customStyle="1" w:styleId="Level1asHeading-notoc">
    <w:name w:val="Level 1 as Heading - no toc"/>
    <w:basedOn w:val="Level1asHeading"/>
    <w:semiHidden/>
    <w:qFormat/>
    <w:locked/>
    <w:rsid w:val="00CA7A39"/>
    <w:pPr>
      <w:ind w:left="851" w:hanging="851"/>
      <w:outlineLvl w:val="9"/>
    </w:pPr>
  </w:style>
  <w:style w:type="paragraph" w:customStyle="1" w:styleId="SCHHeading4">
    <w:name w:val="SCH Heading 4"/>
    <w:basedOn w:val="APPLevel4"/>
    <w:uiPriority w:val="99"/>
    <w:semiHidden/>
    <w:qFormat/>
    <w:rsid w:val="00CA7A39"/>
    <w:pPr>
      <w:numPr>
        <w:ilvl w:val="0"/>
        <w:numId w:val="0"/>
      </w:numPr>
      <w:ind w:left="2552" w:hanging="851"/>
    </w:pPr>
  </w:style>
  <w:style w:type="paragraph" w:customStyle="1" w:styleId="SCHHeading5">
    <w:name w:val="SCH Heading 5"/>
    <w:basedOn w:val="APPLevel5"/>
    <w:uiPriority w:val="99"/>
    <w:semiHidden/>
    <w:qFormat/>
    <w:rsid w:val="00CA7A39"/>
  </w:style>
  <w:style w:type="paragraph" w:customStyle="1" w:styleId="SCHHeading6">
    <w:name w:val="SCH Heading 6"/>
    <w:basedOn w:val="APPLevel6"/>
    <w:uiPriority w:val="99"/>
    <w:semiHidden/>
    <w:qFormat/>
    <w:rsid w:val="00CA7A39"/>
  </w:style>
  <w:style w:type="paragraph" w:customStyle="1" w:styleId="SCHHeading7">
    <w:name w:val="SCH Heading 7"/>
    <w:basedOn w:val="APPLevel7"/>
    <w:uiPriority w:val="99"/>
    <w:semiHidden/>
    <w:qFormat/>
    <w:rsid w:val="00CA7A39"/>
  </w:style>
  <w:style w:type="paragraph" w:styleId="TOC7">
    <w:name w:val="toc 7"/>
    <w:basedOn w:val="Normal"/>
    <w:next w:val="Normal"/>
    <w:autoRedefine/>
    <w:uiPriority w:val="39"/>
    <w:unhideWhenUsed/>
    <w:rsid w:val="00CA7A39"/>
    <w:pPr>
      <w:tabs>
        <w:tab w:val="right" w:leader="dot" w:pos="9628"/>
      </w:tabs>
      <w:spacing w:after="240"/>
      <w:ind w:left="851" w:right="567"/>
      <w:jc w:val="left"/>
    </w:pPr>
  </w:style>
  <w:style w:type="paragraph" w:customStyle="1" w:styleId="APPLevel1">
    <w:name w:val="APP Level 1"/>
    <w:basedOn w:val="BodyText"/>
    <w:uiPriority w:val="6"/>
    <w:qFormat/>
    <w:rsid w:val="00CA7A39"/>
    <w:pPr>
      <w:numPr>
        <w:ilvl w:val="2"/>
        <w:numId w:val="15"/>
      </w:numPr>
      <w:spacing w:after="240"/>
    </w:pPr>
  </w:style>
  <w:style w:type="paragraph" w:customStyle="1" w:styleId="APPHeading1">
    <w:name w:val="APP Heading 1"/>
    <w:basedOn w:val="APPLevel1"/>
    <w:uiPriority w:val="6"/>
    <w:qFormat/>
    <w:rsid w:val="00CA7A39"/>
    <w:pPr>
      <w:keepNext/>
    </w:pPr>
    <w:rPr>
      <w:b/>
      <w:caps/>
    </w:rPr>
  </w:style>
  <w:style w:type="paragraph" w:customStyle="1" w:styleId="APPLevel2">
    <w:name w:val="APP Level 2"/>
    <w:basedOn w:val="BodyText"/>
    <w:uiPriority w:val="6"/>
    <w:qFormat/>
    <w:rsid w:val="00CA7A39"/>
    <w:pPr>
      <w:numPr>
        <w:ilvl w:val="3"/>
        <w:numId w:val="15"/>
      </w:numPr>
      <w:spacing w:after="240"/>
    </w:pPr>
  </w:style>
  <w:style w:type="paragraph" w:customStyle="1" w:styleId="APPHeading2">
    <w:name w:val="APP Heading 2"/>
    <w:basedOn w:val="APPLevel2"/>
    <w:uiPriority w:val="6"/>
    <w:qFormat/>
    <w:rsid w:val="00CA7A39"/>
    <w:pPr>
      <w:keepNext/>
    </w:pPr>
    <w:rPr>
      <w:b/>
    </w:rPr>
  </w:style>
  <w:style w:type="paragraph" w:customStyle="1" w:styleId="APPLevel3">
    <w:name w:val="APP Level 3"/>
    <w:basedOn w:val="BodyText"/>
    <w:uiPriority w:val="6"/>
    <w:qFormat/>
    <w:rsid w:val="00CA7A39"/>
    <w:pPr>
      <w:numPr>
        <w:ilvl w:val="4"/>
        <w:numId w:val="15"/>
      </w:numPr>
      <w:spacing w:after="240"/>
    </w:pPr>
  </w:style>
  <w:style w:type="paragraph" w:customStyle="1" w:styleId="APPHeading3">
    <w:name w:val="APP Heading 3"/>
    <w:basedOn w:val="APPLevel3"/>
    <w:next w:val="Normal"/>
    <w:uiPriority w:val="6"/>
    <w:qFormat/>
    <w:rsid w:val="00CA7A39"/>
    <w:pPr>
      <w:keepNext/>
    </w:pPr>
    <w:rPr>
      <w:b/>
    </w:rPr>
  </w:style>
  <w:style w:type="paragraph" w:customStyle="1" w:styleId="APPLevel4">
    <w:name w:val="APP Level 4"/>
    <w:basedOn w:val="BodyText"/>
    <w:uiPriority w:val="6"/>
    <w:qFormat/>
    <w:rsid w:val="00CA7A39"/>
    <w:pPr>
      <w:numPr>
        <w:ilvl w:val="5"/>
        <w:numId w:val="15"/>
      </w:numPr>
      <w:spacing w:after="240"/>
    </w:pPr>
  </w:style>
  <w:style w:type="paragraph" w:customStyle="1" w:styleId="APPHeading4">
    <w:name w:val="APP Heading 4"/>
    <w:basedOn w:val="APPLevel4"/>
    <w:semiHidden/>
    <w:qFormat/>
    <w:rsid w:val="00CA7A39"/>
  </w:style>
  <w:style w:type="paragraph" w:customStyle="1" w:styleId="APPLevel5">
    <w:name w:val="APP Level 5"/>
    <w:basedOn w:val="BodyText"/>
    <w:uiPriority w:val="6"/>
    <w:qFormat/>
    <w:rsid w:val="00CA7A39"/>
    <w:pPr>
      <w:numPr>
        <w:ilvl w:val="6"/>
        <w:numId w:val="15"/>
      </w:numPr>
      <w:spacing w:after="240"/>
    </w:pPr>
  </w:style>
  <w:style w:type="paragraph" w:customStyle="1" w:styleId="APPHeading5">
    <w:name w:val="APP Heading 5"/>
    <w:basedOn w:val="APPLevel5"/>
    <w:uiPriority w:val="6"/>
    <w:semiHidden/>
    <w:qFormat/>
    <w:rsid w:val="00CA7A39"/>
  </w:style>
  <w:style w:type="paragraph" w:customStyle="1" w:styleId="APPLevel6">
    <w:name w:val="APP Level 6"/>
    <w:basedOn w:val="BodyText"/>
    <w:uiPriority w:val="6"/>
    <w:qFormat/>
    <w:rsid w:val="00CA7A39"/>
    <w:pPr>
      <w:numPr>
        <w:ilvl w:val="7"/>
        <w:numId w:val="15"/>
      </w:numPr>
      <w:spacing w:after="240"/>
    </w:pPr>
  </w:style>
  <w:style w:type="paragraph" w:customStyle="1" w:styleId="APPHeading6">
    <w:name w:val="APP Heading 6"/>
    <w:basedOn w:val="APPLevel6"/>
    <w:uiPriority w:val="6"/>
    <w:semiHidden/>
    <w:qFormat/>
    <w:rsid w:val="00CA7A39"/>
  </w:style>
  <w:style w:type="paragraph" w:customStyle="1" w:styleId="APPLevel7">
    <w:name w:val="APP Level 7"/>
    <w:basedOn w:val="BodyText"/>
    <w:uiPriority w:val="6"/>
    <w:qFormat/>
    <w:rsid w:val="00CA7A39"/>
    <w:pPr>
      <w:numPr>
        <w:ilvl w:val="8"/>
        <w:numId w:val="15"/>
      </w:numPr>
      <w:spacing w:after="240"/>
    </w:pPr>
  </w:style>
  <w:style w:type="paragraph" w:customStyle="1" w:styleId="APPHeading7">
    <w:name w:val="APP Heading 7"/>
    <w:basedOn w:val="APPLevel7"/>
    <w:uiPriority w:val="6"/>
    <w:semiHidden/>
    <w:qFormat/>
    <w:rsid w:val="00CA7A39"/>
  </w:style>
  <w:style w:type="paragraph" w:customStyle="1" w:styleId="Appendix-Part">
    <w:name w:val="Appendix - Part #"/>
    <w:basedOn w:val="SchedulePart"/>
    <w:next w:val="Body"/>
    <w:uiPriority w:val="5"/>
    <w:qFormat/>
    <w:rsid w:val="00CA7A39"/>
    <w:pPr>
      <w:numPr>
        <w:numId w:val="15"/>
      </w:numPr>
    </w:pPr>
  </w:style>
  <w:style w:type="paragraph" w:styleId="Quote">
    <w:name w:val="Quote"/>
    <w:basedOn w:val="Normal"/>
    <w:next w:val="Normal"/>
    <w:link w:val="QuoteChar"/>
    <w:uiPriority w:val="4"/>
    <w:rsid w:val="00CA7A3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CA7A39"/>
    <w:rPr>
      <w:rFonts w:ascii="Arial" w:eastAsiaTheme="minorHAnsi" w:hAnsi="Arial" w:cstheme="minorBidi"/>
      <w:i/>
      <w:iCs/>
      <w:color w:val="404040" w:themeColor="text1" w:themeTint="BF"/>
      <w:lang w:val="en-GB"/>
    </w:rPr>
  </w:style>
  <w:style w:type="character" w:styleId="UnresolvedMention">
    <w:name w:val="Unresolved Mention"/>
    <w:basedOn w:val="DefaultParagraphFont"/>
    <w:uiPriority w:val="99"/>
    <w:semiHidden/>
    <w:unhideWhenUsed/>
    <w:rsid w:val="00EA66E7"/>
    <w:rPr>
      <w:color w:val="605E5C"/>
      <w:shd w:val="clear" w:color="auto" w:fill="E1DFDD"/>
    </w:rPr>
  </w:style>
  <w:style w:type="paragraph" w:styleId="Revision">
    <w:name w:val="Revision"/>
    <w:hidden/>
    <w:uiPriority w:val="99"/>
    <w:semiHidden/>
    <w:rsid w:val="00704B36"/>
    <w:rPr>
      <w:rFonts w:ascii="Arial" w:eastAsiaTheme="minorHAnsi"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545893">
      <w:bodyDiv w:val="1"/>
      <w:marLeft w:val="0"/>
      <w:marRight w:val="0"/>
      <w:marTop w:val="0"/>
      <w:marBottom w:val="0"/>
      <w:divBdr>
        <w:top w:val="none" w:sz="0" w:space="0" w:color="auto"/>
        <w:left w:val="none" w:sz="0" w:space="0" w:color="auto"/>
        <w:bottom w:val="none" w:sz="0" w:space="0" w:color="auto"/>
        <w:right w:val="none" w:sz="0" w:space="0" w:color="auto"/>
      </w:divBdr>
    </w:div>
    <w:div w:id="654383864">
      <w:bodyDiv w:val="1"/>
      <w:marLeft w:val="0"/>
      <w:marRight w:val="0"/>
      <w:marTop w:val="0"/>
      <w:marBottom w:val="0"/>
      <w:divBdr>
        <w:top w:val="none" w:sz="0" w:space="0" w:color="auto"/>
        <w:left w:val="none" w:sz="0" w:space="0" w:color="auto"/>
        <w:bottom w:val="none" w:sz="0" w:space="0" w:color="auto"/>
        <w:right w:val="none" w:sz="0" w:space="0" w:color="auto"/>
      </w:divBdr>
    </w:div>
    <w:div w:id="769542974">
      <w:bodyDiv w:val="1"/>
      <w:marLeft w:val="0"/>
      <w:marRight w:val="0"/>
      <w:marTop w:val="0"/>
      <w:marBottom w:val="0"/>
      <w:divBdr>
        <w:top w:val="none" w:sz="0" w:space="0" w:color="auto"/>
        <w:left w:val="none" w:sz="0" w:space="0" w:color="auto"/>
        <w:bottom w:val="none" w:sz="0" w:space="0" w:color="auto"/>
        <w:right w:val="none" w:sz="0" w:space="0" w:color="auto"/>
      </w:divBdr>
    </w:div>
    <w:div w:id="1130316565">
      <w:bodyDiv w:val="1"/>
      <w:marLeft w:val="0"/>
      <w:marRight w:val="0"/>
      <w:marTop w:val="0"/>
      <w:marBottom w:val="0"/>
      <w:divBdr>
        <w:top w:val="none" w:sz="0" w:space="0" w:color="auto"/>
        <w:left w:val="none" w:sz="0" w:space="0" w:color="auto"/>
        <w:bottom w:val="none" w:sz="0" w:space="0" w:color="auto"/>
        <w:right w:val="none" w:sz="0" w:space="0" w:color="auto"/>
      </w:divBdr>
    </w:div>
    <w:div w:id="1197041565">
      <w:bodyDiv w:val="1"/>
      <w:marLeft w:val="0"/>
      <w:marRight w:val="0"/>
      <w:marTop w:val="0"/>
      <w:marBottom w:val="0"/>
      <w:divBdr>
        <w:top w:val="none" w:sz="0" w:space="0" w:color="auto"/>
        <w:left w:val="none" w:sz="0" w:space="0" w:color="auto"/>
        <w:bottom w:val="none" w:sz="0" w:space="0" w:color="auto"/>
        <w:right w:val="none" w:sz="0" w:space="0" w:color="auto"/>
      </w:divBdr>
    </w:div>
    <w:div w:id="1266695824">
      <w:bodyDiv w:val="1"/>
      <w:marLeft w:val="0"/>
      <w:marRight w:val="0"/>
      <w:marTop w:val="0"/>
      <w:marBottom w:val="0"/>
      <w:divBdr>
        <w:top w:val="none" w:sz="0" w:space="0" w:color="auto"/>
        <w:left w:val="none" w:sz="0" w:space="0" w:color="auto"/>
        <w:bottom w:val="none" w:sz="0" w:space="0" w:color="auto"/>
        <w:right w:val="none" w:sz="0" w:space="0" w:color="auto"/>
      </w:divBdr>
    </w:div>
    <w:div w:id="1666515702">
      <w:bodyDiv w:val="1"/>
      <w:marLeft w:val="0"/>
      <w:marRight w:val="0"/>
      <w:marTop w:val="0"/>
      <w:marBottom w:val="0"/>
      <w:divBdr>
        <w:top w:val="none" w:sz="0" w:space="0" w:color="auto"/>
        <w:left w:val="none" w:sz="0" w:space="0" w:color="auto"/>
        <w:bottom w:val="none" w:sz="0" w:space="0" w:color="auto"/>
        <w:right w:val="none" w:sz="0" w:space="0" w:color="auto"/>
      </w:divBdr>
    </w:div>
    <w:div w:id="2102557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taylor@whitecas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6722</Words>
  <Characters>38322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Kyrke-Smith</dc:creator>
  <cp:lastModifiedBy/>
  <cp:revision>1</cp:revision>
  <dcterms:created xsi:type="dcterms:W3CDTF">2024-10-10T08:17:00Z</dcterms:created>
  <dcterms:modified xsi:type="dcterms:W3CDTF">2024-10-10T08:17:00Z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10293464834-v1</vt:lpwstr>
  </property>
  <property fmtid="{D5CDD505-2E9C-101B-9397-08002B2CF9AE}" pid="3" name="CCMatter">
    <vt:lpwstr>901800</vt:lpwstr>
  </property>
  <property fmtid="{D5CDD505-2E9C-101B-9397-08002B2CF9AE}" pid="4" name="NRT_DocNumber">
    <vt:lpwstr/>
  </property>
  <property fmtid="{D5CDD505-2E9C-101B-9397-08002B2CF9AE}" pid="5" name="NRT_DocVersion">
    <vt:lpwstr/>
  </property>
  <property fmtid="{D5CDD505-2E9C-101B-9397-08002B2CF9AE}" pid="6" name="NRT_DocName">
    <vt:lpwstr/>
  </property>
  <property fmtid="{D5CDD505-2E9C-101B-9397-08002B2CF9AE}" pid="7" name="NRT_AuthorDescription">
    <vt:lpwstr/>
  </property>
  <property fmtid="{D5CDD505-2E9C-101B-9397-08002B2CF9AE}" pid="8" name="NRT_Author">
    <vt:lpwstr/>
  </property>
  <property fmtid="{D5CDD505-2E9C-101B-9397-08002B2CF9AE}" pid="9" name="NRT_Operator">
    <vt:lpwstr/>
  </property>
  <property fmtid="{D5CDD505-2E9C-101B-9397-08002B2CF9AE}" pid="10" name="NRT_Database">
    <vt:lpwstr/>
  </property>
  <property fmtid="{D5CDD505-2E9C-101B-9397-08002B2CF9AE}" pid="11" name="NRT_ELITE_CLIENT">
    <vt:lpwstr/>
  </property>
  <property fmtid="{D5CDD505-2E9C-101B-9397-08002B2CF9AE}" pid="12" name="NRT_ELITE_MATTER">
    <vt:lpwstr/>
  </property>
  <property fmtid="{D5CDD505-2E9C-101B-9397-08002B2CF9AE}" pid="13" name="pDocRef">
    <vt:lpwstr/>
  </property>
  <property fmtid="{D5CDD505-2E9C-101B-9397-08002B2CF9AE}" pid="14" name="pDocNumber">
    <vt:lpwstr/>
  </property>
</Properties>
</file>