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BCBFD" w14:textId="77777777" w:rsidR="001E2DD0" w:rsidRDefault="001E2DD0" w:rsidP="001E2DD0">
      <w:pPr>
        <w:pStyle w:val="BodyText"/>
        <w:jc w:val="center"/>
        <w:rPr>
          <w:rFonts w:asciiTheme="minorHAnsi" w:hAnsiTheme="minorHAnsi" w:cstheme="minorHAnsi"/>
        </w:rPr>
      </w:pPr>
    </w:p>
    <w:p w14:paraId="233D95A2" w14:textId="77777777" w:rsidR="001E2DD0" w:rsidRPr="00A379D6" w:rsidRDefault="001E2DD0" w:rsidP="001E2DD0">
      <w:pPr>
        <w:pStyle w:val="BodyText"/>
        <w:jc w:val="center"/>
        <w:rPr>
          <w:rFonts w:asciiTheme="minorHAnsi" w:hAnsiTheme="minorHAnsi" w:cstheme="minorHAnsi"/>
        </w:rPr>
      </w:pPr>
      <w:r w:rsidRPr="00A379D6">
        <w:rPr>
          <w:rFonts w:asciiTheme="minorHAnsi" w:hAnsiTheme="minorHAnsi" w:cstheme="minorHAnsi"/>
        </w:rPr>
        <w:t>THE CITY OF LONDON LAW SOCIETY</w:t>
      </w:r>
      <w:r w:rsidRPr="00A379D6">
        <w:rPr>
          <w:rFonts w:asciiTheme="minorHAnsi" w:hAnsiTheme="minorHAnsi" w:cstheme="minorHAnsi"/>
        </w:rPr>
        <w:br/>
        <w:t>COMPANY LAW COMMITTEE</w:t>
      </w:r>
    </w:p>
    <w:p w14:paraId="0CA230D6" w14:textId="7ED20D17" w:rsidR="001E2DD0" w:rsidRPr="00A379D6" w:rsidRDefault="0016322A" w:rsidP="001E2DD0">
      <w:pPr>
        <w:pStyle w:val="BodyText"/>
        <w:jc w:val="center"/>
        <w:rPr>
          <w:rFonts w:asciiTheme="minorHAnsi" w:hAnsiTheme="minorHAnsi" w:cstheme="minorHAnsi"/>
        </w:rPr>
      </w:pPr>
      <w:r>
        <w:rPr>
          <w:rFonts w:asciiTheme="minorHAnsi" w:hAnsiTheme="minorHAnsi" w:cstheme="minorHAnsi"/>
        </w:rPr>
        <w:t>Minute</w:t>
      </w:r>
      <w:r w:rsidR="00A528BD">
        <w:rPr>
          <w:rFonts w:asciiTheme="minorHAnsi" w:hAnsiTheme="minorHAnsi" w:cstheme="minorHAnsi"/>
        </w:rPr>
        <w:t>s</w:t>
      </w:r>
    </w:p>
    <w:p w14:paraId="45383212" w14:textId="3782C846" w:rsidR="001E2DD0" w:rsidRDefault="001E2DD0" w:rsidP="001E2DD0">
      <w:pPr>
        <w:pStyle w:val="BodyText"/>
        <w:jc w:val="center"/>
        <w:rPr>
          <w:rFonts w:asciiTheme="minorHAnsi" w:hAnsiTheme="minorHAnsi" w:cstheme="minorHAnsi"/>
        </w:rPr>
      </w:pPr>
      <w:r w:rsidRPr="00A379D6">
        <w:rPr>
          <w:rFonts w:asciiTheme="minorHAnsi" w:hAnsiTheme="minorHAnsi" w:cstheme="minorHAnsi"/>
        </w:rPr>
        <w:t xml:space="preserve">for the </w:t>
      </w:r>
      <w:r w:rsidR="00CD6844">
        <w:rPr>
          <w:rFonts w:asciiTheme="minorHAnsi" w:hAnsiTheme="minorHAnsi" w:cstheme="minorHAnsi"/>
        </w:rPr>
        <w:t>3</w:t>
      </w:r>
      <w:r w:rsidR="0071666E">
        <w:rPr>
          <w:rFonts w:asciiTheme="minorHAnsi" w:hAnsiTheme="minorHAnsi" w:cstheme="minorHAnsi"/>
        </w:rPr>
        <w:t>2</w:t>
      </w:r>
      <w:r w:rsidR="00F55C34">
        <w:rPr>
          <w:rFonts w:asciiTheme="minorHAnsi" w:hAnsiTheme="minorHAnsi" w:cstheme="minorHAnsi"/>
        </w:rPr>
        <w:t>8</w:t>
      </w:r>
      <w:r w:rsidR="00346AE8" w:rsidRPr="00346AE8">
        <w:rPr>
          <w:rFonts w:asciiTheme="minorHAnsi" w:hAnsiTheme="minorHAnsi" w:cstheme="minorHAnsi"/>
          <w:vertAlign w:val="superscript"/>
        </w:rPr>
        <w:t>th</w:t>
      </w:r>
      <w:r w:rsidR="00346AE8">
        <w:rPr>
          <w:rFonts w:asciiTheme="minorHAnsi" w:hAnsiTheme="minorHAnsi" w:cstheme="minorHAnsi"/>
        </w:rPr>
        <w:t xml:space="preserve"> </w:t>
      </w:r>
      <w:r w:rsidRPr="00A379D6">
        <w:rPr>
          <w:rFonts w:asciiTheme="minorHAnsi" w:hAnsiTheme="minorHAnsi" w:cstheme="minorHAnsi"/>
        </w:rPr>
        <w:t>meeting</w:t>
      </w:r>
      <w:r w:rsidRPr="00A379D6">
        <w:rPr>
          <w:rFonts w:asciiTheme="minorHAnsi" w:hAnsiTheme="minorHAnsi" w:cstheme="minorHAnsi"/>
        </w:rPr>
        <w:br/>
        <w:t xml:space="preserve">at </w:t>
      </w:r>
      <w:r w:rsidR="00347723">
        <w:rPr>
          <w:rFonts w:asciiTheme="minorHAnsi" w:hAnsiTheme="minorHAnsi" w:cstheme="minorHAnsi"/>
        </w:rPr>
        <w:t>9</w:t>
      </w:r>
      <w:r w:rsidRPr="00A379D6">
        <w:rPr>
          <w:rFonts w:asciiTheme="minorHAnsi" w:hAnsiTheme="minorHAnsi" w:cstheme="minorHAnsi"/>
        </w:rPr>
        <w:t xml:space="preserve">:00 </w:t>
      </w:r>
      <w:r w:rsidR="00347723">
        <w:rPr>
          <w:rFonts w:asciiTheme="minorHAnsi" w:hAnsiTheme="minorHAnsi" w:cstheme="minorHAnsi"/>
        </w:rPr>
        <w:t>a</w:t>
      </w:r>
      <w:r w:rsidRPr="00A379D6">
        <w:rPr>
          <w:rFonts w:asciiTheme="minorHAnsi" w:hAnsiTheme="minorHAnsi" w:cstheme="minorHAnsi"/>
        </w:rPr>
        <w:t xml:space="preserve">.m. on </w:t>
      </w:r>
      <w:r w:rsidR="0011039D">
        <w:rPr>
          <w:rFonts w:asciiTheme="minorHAnsi" w:hAnsiTheme="minorHAnsi" w:cstheme="minorHAnsi"/>
        </w:rPr>
        <w:t>17</w:t>
      </w:r>
      <w:r w:rsidR="0011039D" w:rsidRPr="0011039D">
        <w:rPr>
          <w:rFonts w:asciiTheme="minorHAnsi" w:hAnsiTheme="minorHAnsi" w:cstheme="minorHAnsi"/>
          <w:vertAlign w:val="superscript"/>
        </w:rPr>
        <w:t>th</w:t>
      </w:r>
      <w:r w:rsidR="0011039D">
        <w:rPr>
          <w:rFonts w:asciiTheme="minorHAnsi" w:hAnsiTheme="minorHAnsi" w:cstheme="minorHAnsi"/>
        </w:rPr>
        <w:t xml:space="preserve"> </w:t>
      </w:r>
      <w:r w:rsidR="00F55C34">
        <w:rPr>
          <w:rFonts w:asciiTheme="minorHAnsi" w:hAnsiTheme="minorHAnsi" w:cstheme="minorHAnsi"/>
        </w:rPr>
        <w:t xml:space="preserve">July </w:t>
      </w:r>
      <w:r w:rsidR="00714C63">
        <w:rPr>
          <w:rFonts w:asciiTheme="minorHAnsi" w:hAnsiTheme="minorHAnsi" w:cstheme="minorHAnsi"/>
        </w:rPr>
        <w:t>202</w:t>
      </w:r>
      <w:r w:rsidR="0005434C">
        <w:rPr>
          <w:rFonts w:asciiTheme="minorHAnsi" w:hAnsiTheme="minorHAnsi" w:cstheme="minorHAnsi"/>
        </w:rPr>
        <w:t>4</w:t>
      </w:r>
    </w:p>
    <w:p w14:paraId="17E5BC73" w14:textId="77777777" w:rsidR="001E2DD0" w:rsidRPr="00A379D6" w:rsidRDefault="009D058E" w:rsidP="001E2DD0">
      <w:pPr>
        <w:pStyle w:val="BodyText"/>
        <w:jc w:val="center"/>
        <w:rPr>
          <w:rFonts w:asciiTheme="minorHAnsi" w:hAnsiTheme="minorHAnsi" w:cstheme="minorHAnsi"/>
        </w:rPr>
      </w:pPr>
      <w:r>
        <w:rPr>
          <w:rFonts w:asciiTheme="minorHAnsi" w:hAnsiTheme="minorHAnsi" w:cstheme="minorHAnsi"/>
        </w:rPr>
        <w:pict w14:anchorId="727D0DB7">
          <v:rect id="_x0000_i1025" style="width:0;height:1.5pt" o:hralign="center" o:hrstd="t" o:hr="t" fillcolor="#a0a0a0" stroked="f"/>
        </w:pict>
      </w:r>
    </w:p>
    <w:p w14:paraId="53EA3EF8" w14:textId="020FBED4" w:rsidR="00823F88" w:rsidRDefault="00823F88" w:rsidP="00823F88">
      <w:pPr>
        <w:pStyle w:val="General1L1"/>
        <w:rPr>
          <w:b/>
          <w:bCs/>
        </w:rPr>
      </w:pPr>
      <w:r w:rsidRPr="00546EC0">
        <w:rPr>
          <w:b/>
          <w:bCs/>
        </w:rPr>
        <w:t>Welcome and apologie</w:t>
      </w:r>
      <w:r w:rsidR="001D21FB">
        <w:rPr>
          <w:b/>
          <w:bCs/>
        </w:rPr>
        <w:t>s</w:t>
      </w:r>
    </w:p>
    <w:p w14:paraId="4AF79920" w14:textId="7444D68D" w:rsidR="0077430E" w:rsidRDefault="0077430E" w:rsidP="0077430E">
      <w:pPr>
        <w:pStyle w:val="BodyText1"/>
        <w:rPr>
          <w:rFonts w:eastAsia="Times New Roman"/>
          <w:lang w:bidi="ar-SA"/>
        </w:rPr>
      </w:pPr>
      <w:r w:rsidRPr="0077430E">
        <w:rPr>
          <w:rFonts w:eastAsia="Times New Roman"/>
          <w:i/>
          <w:iCs/>
          <w:lang w:bidi="ar-SA"/>
        </w:rPr>
        <w:t>In attendance</w:t>
      </w:r>
      <w:r w:rsidRPr="0077430E">
        <w:rPr>
          <w:rFonts w:eastAsia="Times New Roman"/>
          <w:lang w:bidi="ar-SA"/>
        </w:rPr>
        <w:t xml:space="preserve">: </w:t>
      </w:r>
      <w:r w:rsidR="00102DD5" w:rsidRPr="00102DD5">
        <w:rPr>
          <w:rFonts w:eastAsia="Times New Roman"/>
          <w:lang w:bidi="ar-SA"/>
        </w:rPr>
        <w:t xml:space="preserve">Michael Bloch </w:t>
      </w:r>
      <w:r w:rsidR="00102DD5" w:rsidRPr="0077430E">
        <w:rPr>
          <w:rFonts w:eastAsia="Times New Roman"/>
          <w:lang w:bidi="ar-SA"/>
        </w:rPr>
        <w:t>(</w:t>
      </w:r>
      <w:r w:rsidR="00102DD5" w:rsidRPr="001C29C4">
        <w:t xml:space="preserve">alternate for </w:t>
      </w:r>
      <w:r w:rsidR="00102DD5" w:rsidRPr="0077430E">
        <w:rPr>
          <w:rFonts w:eastAsia="Times New Roman"/>
          <w:lang w:bidi="ar-SA"/>
        </w:rPr>
        <w:t>Stephen Mathews</w:t>
      </w:r>
      <w:r w:rsidR="00102DD5" w:rsidRPr="001C29C4">
        <w:t xml:space="preserve">, </w:t>
      </w:r>
      <w:r w:rsidR="00102DD5" w:rsidRPr="0077430E">
        <w:rPr>
          <w:rFonts w:eastAsia="Times New Roman"/>
          <w:i/>
          <w:iCs/>
          <w:lang w:bidi="ar-SA"/>
        </w:rPr>
        <w:t>A&amp;O Shearman LLP</w:t>
      </w:r>
      <w:r w:rsidR="00102DD5" w:rsidRPr="0077430E">
        <w:rPr>
          <w:rFonts w:eastAsia="Times New Roman"/>
          <w:lang w:bidi="ar-SA"/>
        </w:rPr>
        <w:t>);</w:t>
      </w:r>
      <w:r w:rsidR="00102DD5">
        <w:rPr>
          <w:rFonts w:eastAsia="Times New Roman"/>
          <w:lang w:bidi="ar-SA"/>
        </w:rPr>
        <w:t xml:space="preserve"> </w:t>
      </w:r>
      <w:r w:rsidRPr="0077430E">
        <w:rPr>
          <w:rFonts w:eastAsia="Times New Roman"/>
          <w:lang w:bidi="ar-SA"/>
        </w:rPr>
        <w:t>Adam Bogdanor (</w:t>
      </w:r>
      <w:r w:rsidRPr="0077430E">
        <w:rPr>
          <w:rFonts w:eastAsia="Times New Roman"/>
          <w:i/>
          <w:iCs/>
          <w:lang w:bidi="ar-SA"/>
        </w:rPr>
        <w:t>Bryan Cave Leighton Paisner LLP</w:t>
      </w:r>
      <w:r w:rsidRPr="0077430E">
        <w:rPr>
          <w:rFonts w:eastAsia="Times New Roman"/>
          <w:lang w:bidi="ar-SA"/>
        </w:rPr>
        <w:t>); Tom Brassington (</w:t>
      </w:r>
      <w:r w:rsidRPr="0077430E">
        <w:rPr>
          <w:rFonts w:eastAsia="Times New Roman"/>
          <w:i/>
          <w:iCs/>
          <w:lang w:bidi="ar-SA"/>
        </w:rPr>
        <w:t>Hogan Lovells International LLP</w:t>
      </w:r>
      <w:r w:rsidRPr="0077430E">
        <w:rPr>
          <w:rFonts w:eastAsia="Times New Roman"/>
          <w:lang w:bidi="ar-SA"/>
        </w:rPr>
        <w:t>); Richard Burrows (</w:t>
      </w:r>
      <w:r w:rsidRPr="0077430E">
        <w:rPr>
          <w:rFonts w:eastAsia="Times New Roman"/>
          <w:i/>
          <w:iCs/>
          <w:lang w:bidi="ar-SA"/>
        </w:rPr>
        <w:t>Macfarlanes LLP</w:t>
      </w:r>
      <w:r w:rsidRPr="0077430E">
        <w:rPr>
          <w:rFonts w:eastAsia="Times New Roman"/>
          <w:lang w:bidi="ar-SA"/>
        </w:rPr>
        <w:t>); Jamie Corner (</w:t>
      </w:r>
      <w:r w:rsidRPr="0077430E">
        <w:rPr>
          <w:rFonts w:eastAsia="Times New Roman"/>
          <w:i/>
          <w:iCs/>
          <w:lang w:bidi="ar-SA"/>
        </w:rPr>
        <w:t>Simmons &amp; Simmons LLP</w:t>
      </w:r>
      <w:r w:rsidRPr="0077430E">
        <w:rPr>
          <w:rFonts w:eastAsia="Times New Roman"/>
          <w:lang w:bidi="ar-SA"/>
        </w:rPr>
        <w:t>); Andrew Edge (</w:t>
      </w:r>
      <w:r w:rsidRPr="0077430E">
        <w:rPr>
          <w:rFonts w:eastAsia="Times New Roman"/>
          <w:i/>
          <w:iCs/>
          <w:lang w:bidi="ar-SA"/>
        </w:rPr>
        <w:t>Taylor Wessing LLP</w:t>
      </w:r>
      <w:r w:rsidRPr="0077430E">
        <w:rPr>
          <w:rFonts w:eastAsia="Times New Roman"/>
          <w:lang w:bidi="ar-SA"/>
        </w:rPr>
        <w:t>); Lucy Fergusson (</w:t>
      </w:r>
      <w:r w:rsidRPr="0077430E">
        <w:rPr>
          <w:rFonts w:eastAsia="Times New Roman"/>
          <w:i/>
          <w:iCs/>
          <w:lang w:bidi="ar-SA"/>
        </w:rPr>
        <w:t>Linklaters LLP</w:t>
      </w:r>
      <w:r w:rsidRPr="0077430E">
        <w:rPr>
          <w:rFonts w:eastAsia="Times New Roman"/>
          <w:lang w:bidi="ar-SA"/>
        </w:rPr>
        <w:t>); Chrissy Findlay (</w:t>
      </w:r>
      <w:r w:rsidRPr="0077430E">
        <w:rPr>
          <w:rFonts w:eastAsia="Times New Roman"/>
          <w:i/>
          <w:iCs/>
          <w:lang w:bidi="ar-SA"/>
        </w:rPr>
        <w:t>Pinsent Masons LLP</w:t>
      </w:r>
      <w:r w:rsidRPr="0077430E">
        <w:rPr>
          <w:rFonts w:eastAsia="Times New Roman"/>
          <w:lang w:bidi="ar-SA"/>
        </w:rPr>
        <w:t>); Nicholas Holmes (</w:t>
      </w:r>
      <w:r w:rsidRPr="0077430E">
        <w:rPr>
          <w:rFonts w:eastAsia="Times New Roman"/>
          <w:i/>
          <w:iCs/>
          <w:lang w:bidi="ar-SA"/>
        </w:rPr>
        <w:t>Ashurst LLP</w:t>
      </w:r>
      <w:r w:rsidRPr="0077430E">
        <w:rPr>
          <w:rFonts w:eastAsia="Times New Roman"/>
          <w:lang w:bidi="ar-SA"/>
        </w:rPr>
        <w:t xml:space="preserve">); </w:t>
      </w:r>
      <w:r w:rsidR="00056C41">
        <w:rPr>
          <w:rFonts w:eastAsia="Times New Roman"/>
          <w:lang w:bidi="ar-SA"/>
        </w:rPr>
        <w:t xml:space="preserve">James Inness (alternate for </w:t>
      </w:r>
      <w:r w:rsidR="00056C41" w:rsidRPr="0077430E">
        <w:rPr>
          <w:rFonts w:eastAsia="Times New Roman"/>
          <w:lang w:bidi="ar-SA"/>
        </w:rPr>
        <w:t>Chris Horton</w:t>
      </w:r>
      <w:r w:rsidR="00056C41">
        <w:rPr>
          <w:rFonts w:eastAsia="Times New Roman"/>
          <w:lang w:bidi="ar-SA"/>
        </w:rPr>
        <w:t xml:space="preserve">, </w:t>
      </w:r>
      <w:r w:rsidR="00056C41" w:rsidRPr="0077430E">
        <w:rPr>
          <w:rFonts w:eastAsia="Times New Roman"/>
          <w:i/>
          <w:iCs/>
          <w:lang w:bidi="ar-SA"/>
        </w:rPr>
        <w:t>Latham &amp; Watkins LLP</w:t>
      </w:r>
      <w:r w:rsidR="00056C41" w:rsidRPr="0077430E">
        <w:rPr>
          <w:rFonts w:eastAsia="Times New Roman"/>
          <w:lang w:bidi="ar-SA"/>
        </w:rPr>
        <w:t>)</w:t>
      </w:r>
      <w:r w:rsidR="00056C41">
        <w:rPr>
          <w:rFonts w:eastAsia="Times New Roman"/>
          <w:lang w:bidi="ar-SA"/>
        </w:rPr>
        <w:t xml:space="preserve">; </w:t>
      </w:r>
      <w:r w:rsidRPr="0077430E">
        <w:rPr>
          <w:rFonts w:eastAsia="Times New Roman"/>
          <w:lang w:bidi="ar-SA"/>
        </w:rPr>
        <w:t>George Knighton (</w:t>
      </w:r>
      <w:r w:rsidRPr="0077430E">
        <w:rPr>
          <w:rFonts w:eastAsia="Times New Roman"/>
          <w:i/>
          <w:iCs/>
          <w:lang w:bidi="ar-SA"/>
        </w:rPr>
        <w:t>Skadden Arps Slate Meagher &amp; Flom (UK) LLP</w:t>
      </w:r>
      <w:r w:rsidRPr="0077430E">
        <w:rPr>
          <w:rFonts w:eastAsia="Times New Roman"/>
          <w:lang w:bidi="ar-SA"/>
        </w:rPr>
        <w:t xml:space="preserve">); </w:t>
      </w:r>
      <w:r w:rsidR="000670FB" w:rsidRPr="000670FB">
        <w:rPr>
          <w:rFonts w:eastAsia="Times New Roman"/>
          <w:lang w:bidi="ar-SA"/>
        </w:rPr>
        <w:t xml:space="preserve">Jaya Gupta </w:t>
      </w:r>
      <w:r w:rsidR="000670FB" w:rsidRPr="0077430E">
        <w:rPr>
          <w:rFonts w:eastAsia="Times New Roman"/>
          <w:lang w:bidi="ar-SA"/>
        </w:rPr>
        <w:t>(</w:t>
      </w:r>
      <w:r w:rsidR="000670FB" w:rsidRPr="001C29C4">
        <w:t xml:space="preserve">alternate for </w:t>
      </w:r>
      <w:r w:rsidR="000670FB" w:rsidRPr="0077430E">
        <w:rPr>
          <w:rFonts w:eastAsia="Times New Roman"/>
          <w:lang w:bidi="ar-SA"/>
        </w:rPr>
        <w:t>Simon Wood</w:t>
      </w:r>
      <w:r w:rsidR="000670FB" w:rsidRPr="001C29C4">
        <w:t xml:space="preserve">, </w:t>
      </w:r>
      <w:r w:rsidR="000670FB" w:rsidRPr="0077430E">
        <w:rPr>
          <w:rFonts w:eastAsia="Times New Roman"/>
          <w:i/>
          <w:iCs/>
          <w:lang w:bidi="ar-SA"/>
        </w:rPr>
        <w:t>Addleshaw Goddard LLP</w:t>
      </w:r>
      <w:r w:rsidR="000670FB" w:rsidRPr="0077430E">
        <w:rPr>
          <w:rFonts w:eastAsia="Times New Roman"/>
          <w:lang w:bidi="ar-SA"/>
        </w:rPr>
        <w:t>);</w:t>
      </w:r>
      <w:r w:rsidR="000670FB">
        <w:rPr>
          <w:rFonts w:eastAsia="Times New Roman"/>
          <w:lang w:bidi="ar-SA"/>
        </w:rPr>
        <w:t xml:space="preserve"> </w:t>
      </w:r>
      <w:r w:rsidRPr="001C29C4">
        <w:t xml:space="preserve">Kathy MacDonald (alternate for Jon </w:t>
      </w:r>
      <w:r>
        <w:t>P</w:t>
      </w:r>
      <w:r w:rsidRPr="001C29C4">
        <w:t xml:space="preserve">erry, </w:t>
      </w:r>
      <w:r w:rsidRPr="001C29C4">
        <w:rPr>
          <w:i/>
          <w:iCs/>
        </w:rPr>
        <w:t>Norton Rose Fulbright LLP</w:t>
      </w:r>
      <w:r w:rsidRPr="001C29C4">
        <w:t xml:space="preserve">); </w:t>
      </w:r>
      <w:r w:rsidR="005F1826" w:rsidRPr="0077430E">
        <w:rPr>
          <w:rFonts w:eastAsia="Times New Roman"/>
          <w:lang w:bidi="ar-SA"/>
        </w:rPr>
        <w:t xml:space="preserve">Juliet McKean (Secretary, </w:t>
      </w:r>
      <w:r w:rsidR="005F1826" w:rsidRPr="0077430E">
        <w:rPr>
          <w:rFonts w:eastAsia="Times New Roman"/>
          <w:i/>
          <w:iCs/>
          <w:lang w:bidi="ar-SA"/>
        </w:rPr>
        <w:t>Clifford Chance LLP</w:t>
      </w:r>
      <w:r w:rsidR="005F1826" w:rsidRPr="0077430E">
        <w:rPr>
          <w:rFonts w:eastAsia="Times New Roman"/>
          <w:lang w:bidi="ar-SA"/>
        </w:rPr>
        <w:t>)</w:t>
      </w:r>
      <w:r w:rsidR="005F1826">
        <w:rPr>
          <w:rFonts w:eastAsia="Times New Roman"/>
          <w:lang w:bidi="ar-SA"/>
        </w:rPr>
        <w:t xml:space="preserve">; </w:t>
      </w:r>
      <w:r w:rsidRPr="0077430E">
        <w:rPr>
          <w:rFonts w:eastAsia="Times New Roman"/>
          <w:lang w:bidi="ar-SA"/>
        </w:rPr>
        <w:t>Ziyad Nassif (</w:t>
      </w:r>
      <w:r w:rsidRPr="0077430E">
        <w:rPr>
          <w:rFonts w:eastAsia="Times New Roman"/>
          <w:i/>
          <w:iCs/>
          <w:lang w:bidi="ar-SA"/>
        </w:rPr>
        <w:t>Freshfields Bruckhaus Deringer LLP</w:t>
      </w:r>
      <w:r w:rsidRPr="0077430E">
        <w:rPr>
          <w:rFonts w:eastAsia="Times New Roman"/>
          <w:lang w:bidi="ar-SA"/>
        </w:rPr>
        <w:t>); James Parkes (</w:t>
      </w:r>
      <w:r w:rsidRPr="0077430E">
        <w:rPr>
          <w:rFonts w:eastAsia="Times New Roman"/>
          <w:i/>
          <w:iCs/>
          <w:lang w:bidi="ar-SA"/>
        </w:rPr>
        <w:t>CMS Cameron McKenna Nabarro Olswang LLP</w:t>
      </w:r>
      <w:r w:rsidRPr="0077430E">
        <w:rPr>
          <w:rFonts w:eastAsia="Times New Roman"/>
          <w:lang w:bidi="ar-SA"/>
        </w:rPr>
        <w:t>); Ben Perry (</w:t>
      </w:r>
      <w:r w:rsidRPr="0077430E">
        <w:rPr>
          <w:rFonts w:eastAsia="Times New Roman"/>
          <w:i/>
          <w:iCs/>
          <w:lang w:bidi="ar-SA"/>
        </w:rPr>
        <w:t>Sullivan &amp; Cromwell LLP</w:t>
      </w:r>
      <w:r w:rsidRPr="0077430E">
        <w:rPr>
          <w:rFonts w:eastAsia="Times New Roman"/>
          <w:lang w:bidi="ar-SA"/>
        </w:rPr>
        <w:t xml:space="preserve">); </w:t>
      </w:r>
      <w:r w:rsidR="005F1826" w:rsidRPr="0077430E">
        <w:rPr>
          <w:rFonts w:eastAsia="Times New Roman"/>
          <w:lang w:bidi="ar-SA"/>
        </w:rPr>
        <w:t xml:space="preserve">David Pudge (Chair, </w:t>
      </w:r>
      <w:r w:rsidR="005F1826" w:rsidRPr="0077430E">
        <w:rPr>
          <w:rFonts w:eastAsia="Times New Roman"/>
          <w:i/>
          <w:iCs/>
          <w:lang w:bidi="ar-SA"/>
        </w:rPr>
        <w:t>Clifford Chance LLP</w:t>
      </w:r>
      <w:r w:rsidR="005F1826" w:rsidRPr="0077430E">
        <w:rPr>
          <w:rFonts w:eastAsia="Times New Roman"/>
          <w:lang w:bidi="ar-SA"/>
        </w:rPr>
        <w:t>)</w:t>
      </w:r>
      <w:r w:rsidR="005F1826">
        <w:rPr>
          <w:rFonts w:eastAsia="Times New Roman"/>
          <w:lang w:bidi="ar-SA"/>
        </w:rPr>
        <w:t xml:space="preserve">; </w:t>
      </w:r>
      <w:r w:rsidRPr="0077430E">
        <w:rPr>
          <w:rFonts w:eastAsia="Times New Roman"/>
          <w:lang w:bidi="ar-SA"/>
        </w:rPr>
        <w:t>Caroline Rae (</w:t>
      </w:r>
      <w:r w:rsidRPr="0077430E">
        <w:rPr>
          <w:rFonts w:eastAsia="Times New Roman"/>
          <w:i/>
          <w:iCs/>
          <w:lang w:bidi="ar-SA"/>
        </w:rPr>
        <w:t>Herbert Smith Freehills LLP</w:t>
      </w:r>
      <w:r w:rsidRPr="0077430E">
        <w:rPr>
          <w:rFonts w:eastAsia="Times New Roman"/>
          <w:lang w:bidi="ar-SA"/>
        </w:rPr>
        <w:t xml:space="preserve">); </w:t>
      </w:r>
      <w:r w:rsidR="0062092E">
        <w:rPr>
          <w:rFonts w:eastAsia="Times New Roman"/>
          <w:lang w:bidi="ar-SA"/>
        </w:rPr>
        <w:t>Lucy Reeve (Chair of the Law Society Company Law Committee (</w:t>
      </w:r>
      <w:r w:rsidR="0062092E" w:rsidRPr="0062092E">
        <w:rPr>
          <w:rFonts w:eastAsia="Times New Roman"/>
          <w:b/>
          <w:bCs/>
          <w:lang w:bidi="ar-SA"/>
        </w:rPr>
        <w:t>LSCLC</w:t>
      </w:r>
      <w:r w:rsidR="0062092E">
        <w:rPr>
          <w:rFonts w:eastAsia="Times New Roman"/>
          <w:lang w:bidi="ar-SA"/>
        </w:rPr>
        <w:t xml:space="preserve">)); </w:t>
      </w:r>
      <w:r w:rsidRPr="0077430E">
        <w:rPr>
          <w:rFonts w:eastAsia="Times New Roman"/>
          <w:lang w:bidi="ar-SA"/>
        </w:rPr>
        <w:t>Simon Tysoe (</w:t>
      </w:r>
      <w:r w:rsidRPr="0077430E">
        <w:rPr>
          <w:rFonts w:eastAsia="Times New Roman"/>
          <w:i/>
          <w:iCs/>
          <w:lang w:bidi="ar-SA"/>
        </w:rPr>
        <w:t>Slaughter and May</w:t>
      </w:r>
      <w:r w:rsidRPr="0077430E">
        <w:rPr>
          <w:rFonts w:eastAsia="Times New Roman"/>
          <w:lang w:bidi="ar-SA"/>
        </w:rPr>
        <w:t>); A</w:t>
      </w:r>
      <w:r w:rsidR="00A423B8">
        <w:rPr>
          <w:rFonts w:eastAsia="Times New Roman"/>
          <w:lang w:bidi="ar-SA"/>
        </w:rPr>
        <w:t>d</w:t>
      </w:r>
      <w:r w:rsidRPr="0077430E">
        <w:rPr>
          <w:rFonts w:eastAsia="Times New Roman"/>
          <w:lang w:bidi="ar-SA"/>
        </w:rPr>
        <w:t>rian West (</w:t>
      </w:r>
      <w:r w:rsidRPr="0077430E">
        <w:rPr>
          <w:rFonts w:eastAsia="Times New Roman"/>
          <w:i/>
          <w:iCs/>
          <w:lang w:bidi="ar-SA"/>
        </w:rPr>
        <w:t>Travers Smith LLP</w:t>
      </w:r>
      <w:r w:rsidRPr="0077430E">
        <w:rPr>
          <w:rFonts w:eastAsia="Times New Roman"/>
          <w:lang w:bidi="ar-SA"/>
        </w:rPr>
        <w:t xml:space="preserve">); </w:t>
      </w:r>
      <w:r>
        <w:rPr>
          <w:rFonts w:eastAsia="Times New Roman"/>
          <w:lang w:bidi="ar-SA"/>
        </w:rPr>
        <w:t xml:space="preserve">Peter Wilson </w:t>
      </w:r>
      <w:r w:rsidRPr="0077430E">
        <w:rPr>
          <w:rFonts w:eastAsia="Times New Roman"/>
          <w:lang w:bidi="ar-SA"/>
        </w:rPr>
        <w:t>(</w:t>
      </w:r>
      <w:r w:rsidRPr="001C29C4">
        <w:t xml:space="preserve">alternate for </w:t>
      </w:r>
      <w:r w:rsidRPr="0077430E">
        <w:rPr>
          <w:rFonts w:eastAsia="Times New Roman"/>
          <w:lang w:bidi="ar-SA"/>
        </w:rPr>
        <w:t>Allan Taylor</w:t>
      </w:r>
      <w:r w:rsidRPr="001C29C4">
        <w:t xml:space="preserve">, </w:t>
      </w:r>
      <w:r w:rsidRPr="0077430E">
        <w:rPr>
          <w:rFonts w:eastAsia="Times New Roman"/>
          <w:i/>
          <w:iCs/>
          <w:lang w:bidi="ar-SA"/>
        </w:rPr>
        <w:t>White and Case LLP</w:t>
      </w:r>
      <w:r w:rsidRPr="0077430E">
        <w:rPr>
          <w:rFonts w:eastAsia="Times New Roman"/>
          <w:lang w:bidi="ar-SA"/>
        </w:rPr>
        <w:t>)</w:t>
      </w:r>
      <w:r>
        <w:rPr>
          <w:rFonts w:eastAsia="Times New Roman"/>
          <w:lang w:bidi="ar-SA"/>
        </w:rPr>
        <w:t xml:space="preserve">; </w:t>
      </w:r>
      <w:r w:rsidR="005F1826">
        <w:rPr>
          <w:rFonts w:eastAsia="Times New Roman"/>
          <w:lang w:bidi="ar-SA"/>
        </w:rPr>
        <w:t xml:space="preserve">and </w:t>
      </w:r>
      <w:r w:rsidRPr="0077430E">
        <w:rPr>
          <w:rFonts w:eastAsia="Times New Roman"/>
          <w:lang w:bidi="ar-SA"/>
        </w:rPr>
        <w:t>Victoria Younghusband (</w:t>
      </w:r>
      <w:r w:rsidRPr="0077430E">
        <w:rPr>
          <w:rFonts w:eastAsia="Times New Roman"/>
          <w:i/>
          <w:iCs/>
          <w:lang w:bidi="ar-SA"/>
        </w:rPr>
        <w:t>Charles Russell Speechlys LLP</w:t>
      </w:r>
      <w:r w:rsidRPr="0077430E">
        <w:rPr>
          <w:rFonts w:eastAsia="Times New Roman"/>
          <w:lang w:bidi="ar-SA"/>
        </w:rPr>
        <w:t>)</w:t>
      </w:r>
      <w:r w:rsidR="0034334B">
        <w:rPr>
          <w:rFonts w:eastAsia="Times New Roman"/>
          <w:lang w:bidi="ar-SA"/>
        </w:rPr>
        <w:t>.</w:t>
      </w:r>
    </w:p>
    <w:p w14:paraId="098C4899" w14:textId="257D9D0A" w:rsidR="0077430E" w:rsidRDefault="0077430E" w:rsidP="0077430E">
      <w:pPr>
        <w:pStyle w:val="BodyText1"/>
        <w:rPr>
          <w:rFonts w:eastAsia="Times New Roman"/>
          <w:lang w:bidi="ar-SA"/>
        </w:rPr>
      </w:pPr>
      <w:r w:rsidRPr="00A046A6">
        <w:rPr>
          <w:i/>
          <w:iCs/>
        </w:rPr>
        <w:t>Apologies</w:t>
      </w:r>
      <w:r>
        <w:t>: </w:t>
      </w:r>
      <w:r w:rsidR="00500335">
        <w:t xml:space="preserve">Kevin Hart </w:t>
      </w:r>
      <w:r w:rsidR="00500335" w:rsidRPr="0077430E">
        <w:rPr>
          <w:rFonts w:eastAsia="Times New Roman"/>
          <w:lang w:bidi="ar-SA"/>
        </w:rPr>
        <w:t>(</w:t>
      </w:r>
      <w:r w:rsidR="00500335" w:rsidRPr="0077430E">
        <w:rPr>
          <w:rFonts w:eastAsia="Times New Roman"/>
          <w:i/>
          <w:iCs/>
          <w:lang w:bidi="ar-SA"/>
        </w:rPr>
        <w:t>City of London Law Society</w:t>
      </w:r>
      <w:r w:rsidR="00500335" w:rsidRPr="0077430E">
        <w:rPr>
          <w:rFonts w:eastAsia="Times New Roman"/>
          <w:lang w:bidi="ar-SA"/>
        </w:rPr>
        <w:t>)</w:t>
      </w:r>
      <w:r w:rsidR="00500335">
        <w:rPr>
          <w:rFonts w:eastAsia="Times New Roman"/>
          <w:lang w:bidi="ar-SA"/>
        </w:rPr>
        <w:t>;</w:t>
      </w:r>
      <w:r w:rsidR="00500335">
        <w:t xml:space="preserve"> </w:t>
      </w:r>
      <w:r w:rsidR="00056C41" w:rsidRPr="0077430E">
        <w:rPr>
          <w:rFonts w:eastAsia="Times New Roman"/>
          <w:lang w:bidi="ar-SA"/>
        </w:rPr>
        <w:t>Chris Horton (</w:t>
      </w:r>
      <w:r w:rsidR="00056C41" w:rsidRPr="0077430E">
        <w:rPr>
          <w:rFonts w:eastAsia="Times New Roman"/>
          <w:i/>
          <w:iCs/>
          <w:lang w:bidi="ar-SA"/>
        </w:rPr>
        <w:t>Latham &amp; Watkins LLP</w:t>
      </w:r>
      <w:r w:rsidR="00056C41" w:rsidRPr="0077430E">
        <w:rPr>
          <w:rFonts w:eastAsia="Times New Roman"/>
          <w:lang w:bidi="ar-SA"/>
        </w:rPr>
        <w:t>)</w:t>
      </w:r>
      <w:r w:rsidR="00056C41">
        <w:rPr>
          <w:rFonts w:eastAsia="Times New Roman"/>
          <w:lang w:bidi="ar-SA"/>
        </w:rPr>
        <w:t xml:space="preserve">; </w:t>
      </w:r>
      <w:r w:rsidR="00544A18" w:rsidRPr="0077430E">
        <w:rPr>
          <w:rFonts w:eastAsia="Times New Roman"/>
          <w:lang w:bidi="ar-SA"/>
        </w:rPr>
        <w:t>Vanessa Knapp (</w:t>
      </w:r>
      <w:r w:rsidR="00544A18" w:rsidRPr="0077430E">
        <w:rPr>
          <w:rFonts w:eastAsia="Times New Roman"/>
          <w:i/>
          <w:iCs/>
          <w:lang w:bidi="ar-SA"/>
        </w:rPr>
        <w:t>Independent</w:t>
      </w:r>
      <w:r w:rsidR="00544A18" w:rsidRPr="0077430E">
        <w:rPr>
          <w:rFonts w:eastAsia="Times New Roman"/>
          <w:lang w:bidi="ar-SA"/>
        </w:rPr>
        <w:t>);</w:t>
      </w:r>
      <w:r w:rsidR="00544A18">
        <w:rPr>
          <w:rFonts w:eastAsia="Times New Roman"/>
          <w:lang w:bidi="ar-SA"/>
        </w:rPr>
        <w:t xml:space="preserve"> </w:t>
      </w:r>
      <w:r w:rsidRPr="0077430E">
        <w:rPr>
          <w:rFonts w:eastAsia="Times New Roman"/>
          <w:lang w:bidi="ar-SA"/>
        </w:rPr>
        <w:t>Stephen Mathews (</w:t>
      </w:r>
      <w:r w:rsidRPr="0077430E">
        <w:rPr>
          <w:rFonts w:eastAsia="Times New Roman"/>
          <w:i/>
          <w:iCs/>
          <w:lang w:bidi="ar-SA"/>
        </w:rPr>
        <w:t>A&amp;O Shearman LLP</w:t>
      </w:r>
      <w:r w:rsidRPr="0077430E">
        <w:rPr>
          <w:rFonts w:eastAsia="Times New Roman"/>
          <w:lang w:bidi="ar-SA"/>
        </w:rPr>
        <w:t>);</w:t>
      </w:r>
      <w:r>
        <w:rPr>
          <w:rFonts w:eastAsia="Times New Roman"/>
          <w:lang w:bidi="ar-SA"/>
        </w:rPr>
        <w:t xml:space="preserve"> </w:t>
      </w:r>
      <w:r w:rsidRPr="0077430E">
        <w:rPr>
          <w:rFonts w:eastAsia="Times New Roman"/>
          <w:lang w:bidi="ar-SA"/>
        </w:rPr>
        <w:t>Jon Perry (</w:t>
      </w:r>
      <w:r w:rsidRPr="0077430E">
        <w:rPr>
          <w:rFonts w:eastAsia="Times New Roman"/>
          <w:i/>
          <w:iCs/>
          <w:lang w:bidi="ar-SA"/>
        </w:rPr>
        <w:t>Norton Rose Fulbright LLP</w:t>
      </w:r>
      <w:r w:rsidRPr="0077430E">
        <w:rPr>
          <w:rFonts w:eastAsia="Times New Roman"/>
          <w:lang w:bidi="ar-SA"/>
        </w:rPr>
        <w:t>);</w:t>
      </w:r>
      <w:r>
        <w:rPr>
          <w:rFonts w:eastAsia="Times New Roman"/>
          <w:lang w:bidi="ar-SA"/>
        </w:rPr>
        <w:t xml:space="preserve"> </w:t>
      </w:r>
      <w:r w:rsidRPr="0077430E">
        <w:rPr>
          <w:rFonts w:eastAsia="Times New Roman"/>
          <w:lang w:bidi="ar-SA"/>
        </w:rPr>
        <w:t>Matthew Rous (</w:t>
      </w:r>
      <w:r w:rsidRPr="0077430E">
        <w:rPr>
          <w:rFonts w:eastAsia="Times New Roman"/>
          <w:i/>
          <w:iCs/>
          <w:lang w:bidi="ar-SA"/>
        </w:rPr>
        <w:t>City of London Law Society</w:t>
      </w:r>
      <w:r w:rsidRPr="0077430E">
        <w:rPr>
          <w:rFonts w:eastAsia="Times New Roman"/>
          <w:lang w:bidi="ar-SA"/>
        </w:rPr>
        <w:t>);</w:t>
      </w:r>
      <w:r>
        <w:rPr>
          <w:rFonts w:eastAsia="Times New Roman"/>
          <w:lang w:bidi="ar-SA"/>
        </w:rPr>
        <w:t xml:space="preserve"> </w:t>
      </w:r>
      <w:r w:rsidRPr="0077430E">
        <w:rPr>
          <w:rFonts w:eastAsia="Times New Roman"/>
          <w:lang w:bidi="ar-SA"/>
        </w:rPr>
        <w:t>Allan Taylor (</w:t>
      </w:r>
      <w:r w:rsidRPr="0077430E">
        <w:rPr>
          <w:rFonts w:eastAsia="Times New Roman"/>
          <w:i/>
          <w:iCs/>
          <w:lang w:bidi="ar-SA"/>
        </w:rPr>
        <w:t>White and Case LLP</w:t>
      </w:r>
      <w:r w:rsidRPr="0077430E">
        <w:rPr>
          <w:rFonts w:eastAsia="Times New Roman"/>
          <w:lang w:bidi="ar-SA"/>
        </w:rPr>
        <w:t>);</w:t>
      </w:r>
      <w:r>
        <w:rPr>
          <w:rFonts w:eastAsia="Times New Roman"/>
          <w:lang w:bidi="ar-SA"/>
        </w:rPr>
        <w:t xml:space="preserve"> </w:t>
      </w:r>
      <w:r w:rsidRPr="0077430E">
        <w:rPr>
          <w:rFonts w:eastAsia="Times New Roman"/>
          <w:lang w:bidi="ar-SA"/>
        </w:rPr>
        <w:t>Liz Wall (</w:t>
      </w:r>
      <w:r w:rsidRPr="0077430E">
        <w:rPr>
          <w:rFonts w:eastAsia="Times New Roman"/>
          <w:i/>
          <w:iCs/>
          <w:lang w:bidi="ar-SA"/>
        </w:rPr>
        <w:t>A&amp;O Shearman LLP</w:t>
      </w:r>
      <w:r w:rsidRPr="0077430E">
        <w:rPr>
          <w:rFonts w:eastAsia="Times New Roman"/>
          <w:lang w:bidi="ar-SA"/>
        </w:rPr>
        <w:t>)</w:t>
      </w:r>
      <w:r w:rsidR="006A3BAA">
        <w:rPr>
          <w:rFonts w:eastAsia="Times New Roman"/>
          <w:lang w:bidi="ar-SA"/>
        </w:rPr>
        <w:t>;</w:t>
      </w:r>
      <w:r w:rsidR="000670FB">
        <w:rPr>
          <w:rFonts w:eastAsia="Times New Roman"/>
          <w:lang w:bidi="ar-SA"/>
        </w:rPr>
        <w:t xml:space="preserve"> </w:t>
      </w:r>
      <w:r w:rsidRPr="0077430E">
        <w:rPr>
          <w:rFonts w:eastAsia="Times New Roman"/>
          <w:lang w:bidi="ar-SA"/>
        </w:rPr>
        <w:t>Simon Witty (</w:t>
      </w:r>
      <w:r w:rsidRPr="0077430E">
        <w:rPr>
          <w:rFonts w:eastAsia="Times New Roman"/>
          <w:i/>
          <w:iCs/>
          <w:lang w:bidi="ar-SA"/>
        </w:rPr>
        <w:t>Davis Polk &amp; Wardwell London LLP</w:t>
      </w:r>
      <w:r w:rsidRPr="0077430E">
        <w:rPr>
          <w:rFonts w:eastAsia="Times New Roman"/>
          <w:lang w:bidi="ar-SA"/>
        </w:rPr>
        <w:t>)</w:t>
      </w:r>
      <w:r w:rsidR="006A3BAA">
        <w:rPr>
          <w:rFonts w:eastAsia="Times New Roman"/>
          <w:lang w:bidi="ar-SA"/>
        </w:rPr>
        <w:t>;</w:t>
      </w:r>
      <w:r w:rsidR="000670FB">
        <w:rPr>
          <w:rFonts w:eastAsia="Times New Roman"/>
          <w:lang w:bidi="ar-SA"/>
        </w:rPr>
        <w:t xml:space="preserve"> and </w:t>
      </w:r>
      <w:r w:rsidR="000670FB" w:rsidRPr="0077430E">
        <w:rPr>
          <w:rFonts w:eastAsia="Times New Roman"/>
          <w:lang w:bidi="ar-SA"/>
        </w:rPr>
        <w:t>Simon Wood (</w:t>
      </w:r>
      <w:r w:rsidR="000670FB" w:rsidRPr="0077430E">
        <w:rPr>
          <w:rFonts w:eastAsia="Times New Roman"/>
          <w:i/>
          <w:iCs/>
          <w:lang w:bidi="ar-SA"/>
        </w:rPr>
        <w:t>Addleshaw Goddard LLP</w:t>
      </w:r>
      <w:r w:rsidR="000670FB" w:rsidRPr="0077430E">
        <w:rPr>
          <w:rFonts w:eastAsia="Times New Roman"/>
          <w:lang w:bidi="ar-SA"/>
        </w:rPr>
        <w:t>)</w:t>
      </w:r>
      <w:r w:rsidR="000670FB">
        <w:rPr>
          <w:rFonts w:eastAsia="Times New Roman"/>
          <w:lang w:bidi="ar-SA"/>
        </w:rPr>
        <w:t>.</w:t>
      </w:r>
    </w:p>
    <w:p w14:paraId="3CC35FC7" w14:textId="77777777" w:rsidR="001E2DD0" w:rsidRDefault="001E2DD0" w:rsidP="001E2DD0">
      <w:pPr>
        <w:pStyle w:val="General1L1"/>
        <w:rPr>
          <w:rFonts w:asciiTheme="minorHAnsi" w:hAnsiTheme="minorHAnsi" w:cstheme="minorHAnsi"/>
          <w:b/>
        </w:rPr>
      </w:pPr>
      <w:r w:rsidRPr="00A379D6">
        <w:rPr>
          <w:rFonts w:asciiTheme="minorHAnsi" w:hAnsiTheme="minorHAnsi" w:cstheme="minorHAnsi"/>
          <w:b/>
        </w:rPr>
        <w:t>Approval of minutes</w:t>
      </w:r>
    </w:p>
    <w:p w14:paraId="633138C5" w14:textId="450C79FD" w:rsidR="002A1AFE" w:rsidRPr="002A1AFE" w:rsidRDefault="00042EE8" w:rsidP="002A1AFE">
      <w:pPr>
        <w:pStyle w:val="BodyText1"/>
      </w:pPr>
      <w:r w:rsidRPr="00042EE8">
        <w:t>A draft version of the minutes of the meeting held on</w:t>
      </w:r>
      <w:r w:rsidR="00752976">
        <w:t xml:space="preserve"> 29</w:t>
      </w:r>
      <w:r w:rsidR="00A958FA">
        <w:t xml:space="preserve"> </w:t>
      </w:r>
      <w:r w:rsidR="00F55C34">
        <w:t>May</w:t>
      </w:r>
      <w:r w:rsidR="00A958FA">
        <w:t xml:space="preserve"> </w:t>
      </w:r>
      <w:r w:rsidR="0071666E">
        <w:t>202</w:t>
      </w:r>
      <w:r w:rsidR="00A958FA">
        <w:t>4</w:t>
      </w:r>
      <w:r w:rsidR="0071666E">
        <w:t xml:space="preserve"> </w:t>
      </w:r>
      <w:r w:rsidRPr="00042EE8">
        <w:t>was circulated to members on</w:t>
      </w:r>
      <w:r w:rsidR="00950C50">
        <w:t xml:space="preserve"> </w:t>
      </w:r>
      <w:r w:rsidR="00E671A4">
        <w:t>4</w:t>
      </w:r>
      <w:r w:rsidR="00A958FA">
        <w:t xml:space="preserve"> </w:t>
      </w:r>
      <w:r w:rsidR="001212CA">
        <w:t xml:space="preserve">July </w:t>
      </w:r>
      <w:r w:rsidR="00A958FA">
        <w:t>2024</w:t>
      </w:r>
      <w:r w:rsidR="008C7104">
        <w:t>.</w:t>
      </w:r>
      <w:r w:rsidR="00C86F95">
        <w:t xml:space="preserve">  </w:t>
      </w:r>
      <w:r w:rsidR="00C86F95" w:rsidRPr="00C86F95">
        <w:t>The Chair asked members to send any comments on the minutes to the Secretary by the middle of the following week, otherwise the minutes would be considered settled</w:t>
      </w:r>
      <w:r w:rsidR="006517E8">
        <w:t>.</w:t>
      </w:r>
    </w:p>
    <w:p w14:paraId="2366743B" w14:textId="77777777" w:rsidR="001E2DD0" w:rsidRDefault="001E2DD0" w:rsidP="001E2DD0">
      <w:pPr>
        <w:pStyle w:val="General1L1"/>
        <w:rPr>
          <w:rFonts w:asciiTheme="minorHAnsi" w:hAnsiTheme="minorHAnsi" w:cstheme="minorHAnsi"/>
          <w:b/>
        </w:rPr>
      </w:pPr>
      <w:bookmarkStart w:id="0" w:name="_Hlk118888362"/>
      <w:r w:rsidRPr="00A379D6">
        <w:rPr>
          <w:rFonts w:asciiTheme="minorHAnsi" w:hAnsiTheme="minorHAnsi" w:cstheme="minorHAnsi"/>
          <w:b/>
        </w:rPr>
        <w:t>Matters arising</w:t>
      </w:r>
    </w:p>
    <w:p w14:paraId="670A5F8C" w14:textId="2C35F3FD" w:rsidR="002E3E45" w:rsidRDefault="009F3F03" w:rsidP="0093291E">
      <w:pPr>
        <w:pStyle w:val="General1L2"/>
      </w:pPr>
      <w:r>
        <w:rPr>
          <w:i/>
          <w:iCs/>
        </w:rPr>
        <w:t>DBT n</w:t>
      </w:r>
      <w:r w:rsidR="000D6BF4" w:rsidRPr="002E3E45">
        <w:rPr>
          <w:i/>
          <w:iCs/>
        </w:rPr>
        <w:t>on-financial reporting consultation</w:t>
      </w:r>
      <w:r w:rsidR="000D6BF4">
        <w:t xml:space="preserve">. </w:t>
      </w:r>
      <w:r w:rsidR="00354751">
        <w:t>The C</w:t>
      </w:r>
      <w:r w:rsidR="00F5235A">
        <w:t xml:space="preserve">hair reported </w:t>
      </w:r>
      <w:r w:rsidR="00354751">
        <w:t xml:space="preserve">that on </w:t>
      </w:r>
      <w:r w:rsidR="000D6BF4">
        <w:t>27 June 2024 a joint working group of the Committee and the L</w:t>
      </w:r>
      <w:r w:rsidR="00F5235A">
        <w:t>SCLC</w:t>
      </w:r>
      <w:r w:rsidR="000D6BF4">
        <w:t>, led by Simon Tysoe</w:t>
      </w:r>
      <w:r w:rsidR="00F138F5">
        <w:t xml:space="preserve"> (</w:t>
      </w:r>
      <w:r w:rsidR="00F138F5" w:rsidRPr="00F138F5">
        <w:rPr>
          <w:b/>
          <w:bCs/>
        </w:rPr>
        <w:t>ST</w:t>
      </w:r>
      <w:r w:rsidR="00F138F5">
        <w:t>)</w:t>
      </w:r>
      <w:r w:rsidR="000D6BF4">
        <w:t>, Harriet Redwood and Julie Stanbrook, submitted a response to the DBT consultation on</w:t>
      </w:r>
      <w:r w:rsidR="002C10F0">
        <w:t xml:space="preserve"> non-financial reporting</w:t>
      </w:r>
      <w:r w:rsidR="00ED1D08">
        <w:t xml:space="preserve"> that is seeking </w:t>
      </w:r>
      <w:r w:rsidR="00ED1D08" w:rsidRPr="00ED1D08">
        <w:t>views on raising the employee threshold for medium-sized companies from not more than 250 employees to 500 employees and exempting eligible medium-sized companies from having to produce a strategic report</w:t>
      </w:r>
      <w:r w:rsidR="00A07454">
        <w:t>.</w:t>
      </w:r>
      <w:r w:rsidR="00F138F5">
        <w:t xml:space="preserve">  ST reported that the joint working group is supportive of DBT's proposed changes </w:t>
      </w:r>
      <w:r w:rsidR="00A07454">
        <w:t xml:space="preserve">given </w:t>
      </w:r>
      <w:r w:rsidR="00A07454">
        <w:lastRenderedPageBreak/>
        <w:t>that</w:t>
      </w:r>
      <w:r w:rsidR="00944F0D">
        <w:t xml:space="preserve"> they would reduce the regulatory burden for medium-sized companies</w:t>
      </w:r>
      <w:r w:rsidR="00F7372A">
        <w:t xml:space="preserve">, although </w:t>
      </w:r>
      <w:r w:rsidR="00A07454">
        <w:t xml:space="preserve">ST </w:t>
      </w:r>
      <w:r w:rsidR="00F138F5">
        <w:t xml:space="preserve">noted that it is estimated that </w:t>
      </w:r>
      <w:r w:rsidR="00F7372A">
        <w:t xml:space="preserve">only </w:t>
      </w:r>
      <w:r w:rsidR="00F138F5">
        <w:t>around 2,000 companies would be impacted if the changes were brought into force</w:t>
      </w:r>
      <w:r w:rsidR="002C10F0">
        <w:t>.</w:t>
      </w:r>
      <w:r w:rsidR="002C3A4A">
        <w:t xml:space="preserve">  ST also reported that the response notes that, in the joint working group's experience, shareholders of medium-sized companies will often have other means of accessing </w:t>
      </w:r>
      <w:r w:rsidR="007328DA">
        <w:t>information that goes beyond the information required to be published in a strategic report</w:t>
      </w:r>
      <w:r w:rsidR="00105D8C">
        <w:t xml:space="preserve"> and </w:t>
      </w:r>
      <w:r w:rsidR="00105D8C" w:rsidRPr="00105D8C">
        <w:t xml:space="preserve">are more likely to make use of information obtained through </w:t>
      </w:r>
      <w:r w:rsidR="005B3EFB">
        <w:t xml:space="preserve">these </w:t>
      </w:r>
      <w:r w:rsidR="00105D8C">
        <w:t>other</w:t>
      </w:r>
      <w:r w:rsidR="00105D8C" w:rsidRPr="00105D8C">
        <w:t xml:space="preserve"> means and, as a result, </w:t>
      </w:r>
      <w:r w:rsidR="00105D8C">
        <w:t>m</w:t>
      </w:r>
      <w:r w:rsidR="00105D8C" w:rsidRPr="00105D8C">
        <w:t xml:space="preserve">ay get limited benefit from the </w:t>
      </w:r>
      <w:r w:rsidR="00105D8C">
        <w:t>s</w:t>
      </w:r>
      <w:r w:rsidR="00105D8C" w:rsidRPr="00105D8C">
        <w:t xml:space="preserve">trategic </w:t>
      </w:r>
      <w:r w:rsidR="00105D8C">
        <w:t>r</w:t>
      </w:r>
      <w:r w:rsidR="00105D8C" w:rsidRPr="00105D8C">
        <w:t>eport</w:t>
      </w:r>
      <w:r w:rsidR="00C51DA6">
        <w:t>.</w:t>
      </w:r>
      <w:r w:rsidR="002C3A4A">
        <w:t xml:space="preserve"> </w:t>
      </w:r>
      <w:r w:rsidR="00F7372A">
        <w:t xml:space="preserve">  </w:t>
      </w:r>
      <w:r w:rsidR="00F138F5">
        <w:t xml:space="preserve">  </w:t>
      </w:r>
      <w:r w:rsidR="00F5235A">
        <w:t xml:space="preserve">  </w:t>
      </w:r>
    </w:p>
    <w:p w14:paraId="4BD65922" w14:textId="6C4D4E20" w:rsidR="002E3E45" w:rsidRDefault="002E3E45" w:rsidP="00443433">
      <w:pPr>
        <w:pStyle w:val="General1L2"/>
      </w:pPr>
      <w:r w:rsidRPr="002E3E45">
        <w:rPr>
          <w:i/>
          <w:iCs/>
        </w:rPr>
        <w:t>FCA consultation on listing regime reforms</w:t>
      </w:r>
      <w:r w:rsidRPr="002E3E45">
        <w:t>.</w:t>
      </w:r>
      <w:r>
        <w:t xml:space="preserve"> </w:t>
      </w:r>
      <w:r w:rsidR="00354751">
        <w:t xml:space="preserve">The Chair reported that on </w:t>
      </w:r>
      <w:r>
        <w:t>30 May 2024</w:t>
      </w:r>
      <w:r w:rsidR="0068188A">
        <w:t xml:space="preserve"> </w:t>
      </w:r>
      <w:r w:rsidR="0068188A" w:rsidRPr="00117BAE">
        <w:t>the Joint Prospectus and Listing Rules Working Group</w:t>
      </w:r>
      <w:r w:rsidR="0068188A">
        <w:t xml:space="preserve"> submitted further comments to the FCA on </w:t>
      </w:r>
      <w:r w:rsidR="0068188A" w:rsidRPr="0068188A">
        <w:t>the proposed disclosure requirements for issuers entering into transactions in severe financial difficulty / transactions to address the risk of a working capital shortfall, as set out in CP 23/31</w:t>
      </w:r>
      <w:r w:rsidR="0068188A">
        <w:t xml:space="preserve">, following a </w:t>
      </w:r>
      <w:r w:rsidR="0068188A" w:rsidRPr="0068188A">
        <w:t xml:space="preserve">call with members of the FCA’s Primary Market Oversight team to discuss the </w:t>
      </w:r>
      <w:r w:rsidR="00A3536D">
        <w:t>JWG</w:t>
      </w:r>
      <w:r w:rsidR="0068188A" w:rsidRPr="0068188A">
        <w:t>'s feedback</w:t>
      </w:r>
      <w:r w:rsidR="0068188A">
        <w:t xml:space="preserve"> on these proposed requirements</w:t>
      </w:r>
      <w:r w:rsidR="002654CD">
        <w:t>.</w:t>
      </w:r>
      <w:r w:rsidR="00053E58">
        <w:t xml:space="preserve">  </w:t>
      </w:r>
      <w:r w:rsidR="00183402">
        <w:t>For further information, s</w:t>
      </w:r>
      <w:r w:rsidR="00053E58">
        <w:t xml:space="preserve">ee </w:t>
      </w:r>
      <w:r w:rsidR="00183402">
        <w:t>minute</w:t>
      </w:r>
      <w:r w:rsidR="00053E58">
        <w:t xml:space="preserve"> 4.1.</w:t>
      </w:r>
      <w:r w:rsidRPr="002E3E45">
        <w:t xml:space="preserve"> </w:t>
      </w:r>
      <w:r w:rsidR="000D6BF4">
        <w:t xml:space="preserve"> </w:t>
      </w:r>
    </w:p>
    <w:p w14:paraId="482E387E" w14:textId="42F71865" w:rsidR="003D78EC" w:rsidRDefault="002E3E45" w:rsidP="00D33282">
      <w:pPr>
        <w:pStyle w:val="General1L2"/>
      </w:pPr>
      <w:r w:rsidRPr="003D78EC">
        <w:rPr>
          <w:i/>
          <w:iCs/>
        </w:rPr>
        <w:t>Proposed new FCA board confirmation</w:t>
      </w:r>
      <w:r>
        <w:t xml:space="preserve">. </w:t>
      </w:r>
      <w:r w:rsidR="00354751">
        <w:t>The C</w:t>
      </w:r>
      <w:r w:rsidR="006D7D9B">
        <w:t>hair reported</w:t>
      </w:r>
      <w:r w:rsidR="00354751">
        <w:t xml:space="preserve"> that on </w:t>
      </w:r>
      <w:r>
        <w:t xml:space="preserve">24 May 2024 </w:t>
      </w:r>
      <w:r w:rsidRPr="00117BAE">
        <w:t>the Joint Prospectus and Listing Rules Working Group</w:t>
      </w:r>
      <w:r>
        <w:t xml:space="preserve"> submitted a </w:t>
      </w:r>
      <w:r w:rsidRPr="00354751">
        <w:t>short response</w:t>
      </w:r>
      <w:r w:rsidR="0055255F">
        <w:t xml:space="preserve"> </w:t>
      </w:r>
      <w:r>
        <w:t xml:space="preserve">on the </w:t>
      </w:r>
      <w:r w:rsidRPr="00117BAE">
        <w:t>draft version of the new Procedures, Systems and Controls Confirmation Form</w:t>
      </w:r>
      <w:r>
        <w:t xml:space="preserve"> that was published by the FCA alongside PMB No. 48.  </w:t>
      </w:r>
      <w:r w:rsidR="006D7D9B">
        <w:t>It was noted that t</w:t>
      </w:r>
      <w:r w:rsidRPr="00C73F4F">
        <w:t>he response also includes some minor drafting and typographical comments on the technical notes published for consultation</w:t>
      </w:r>
      <w:r w:rsidR="004933EF">
        <w:t>.</w:t>
      </w:r>
      <w:r w:rsidR="003D78EC">
        <w:t xml:space="preserve">  </w:t>
      </w:r>
      <w:r w:rsidR="007871AD">
        <w:t>Lucy Fergusson</w:t>
      </w:r>
      <w:r w:rsidR="00DE6492">
        <w:t xml:space="preserve"> (</w:t>
      </w:r>
      <w:r w:rsidR="00DE6492" w:rsidRPr="003D78EC">
        <w:rPr>
          <w:b/>
          <w:bCs/>
        </w:rPr>
        <w:t>LF</w:t>
      </w:r>
      <w:r w:rsidR="00DE6492">
        <w:t>)</w:t>
      </w:r>
      <w:r w:rsidR="007871AD">
        <w:t>, who led on drafting the response,</w:t>
      </w:r>
      <w:r w:rsidR="00DC0C4E">
        <w:t xml:space="preserve"> reported that the FCA </w:t>
      </w:r>
      <w:r w:rsidR="003D78EC">
        <w:t>ha</w:t>
      </w:r>
      <w:r w:rsidR="004D6272">
        <w:t>s</w:t>
      </w:r>
      <w:r w:rsidR="003D78EC">
        <w:t xml:space="preserve"> addressed a number of the concerns of the JWG</w:t>
      </w:r>
      <w:r w:rsidR="00CF4FE5">
        <w:t xml:space="preserve"> </w:t>
      </w:r>
      <w:r w:rsidR="004D6272">
        <w:t xml:space="preserve">in a way that has </w:t>
      </w:r>
      <w:r w:rsidR="00CF4FE5">
        <w:t>improve</w:t>
      </w:r>
      <w:r w:rsidR="004D6272">
        <w:t>d</w:t>
      </w:r>
      <w:r w:rsidR="00CF4FE5">
        <w:t xml:space="preserve"> the position for issuers in respect of the confirmation</w:t>
      </w:r>
      <w:r w:rsidR="002B05D9">
        <w:t xml:space="preserve"> form</w:t>
      </w:r>
      <w:r w:rsidR="003D78EC">
        <w:t xml:space="preserve">, including </w:t>
      </w:r>
      <w:r w:rsidR="000260BF">
        <w:t>as</w:t>
      </w:r>
      <w:r w:rsidR="003D78EC">
        <w:t xml:space="preserve"> follow</w:t>
      </w:r>
      <w:r w:rsidR="000260BF">
        <w:t>s</w:t>
      </w:r>
      <w:r w:rsidR="003D78EC">
        <w:t>:</w:t>
      </w:r>
    </w:p>
    <w:p w14:paraId="31D822A5" w14:textId="76D81693" w:rsidR="00CF4FE5" w:rsidRDefault="00CF4FE5" w:rsidP="00A25145">
      <w:pPr>
        <w:pStyle w:val="General1L2"/>
        <w:numPr>
          <w:ilvl w:val="0"/>
          <w:numId w:val="4"/>
        </w:numPr>
      </w:pPr>
      <w:r>
        <w:t>T</w:t>
      </w:r>
      <w:r w:rsidR="00DC0C4E">
        <w:t>he confirmation form</w:t>
      </w:r>
      <w:r w:rsidR="00DE6492">
        <w:t xml:space="preserve"> </w:t>
      </w:r>
      <w:r w:rsidR="00DE6492" w:rsidRPr="00DE6492">
        <w:t xml:space="preserve">will only be </w:t>
      </w:r>
      <w:r w:rsidR="00694699">
        <w:t>provided by</w:t>
      </w:r>
      <w:r w:rsidR="00DE6492" w:rsidRPr="00DE6492">
        <w:t xml:space="preserve"> an applicant </w:t>
      </w:r>
      <w:r w:rsidR="00C66BB6">
        <w:t xml:space="preserve">that </w:t>
      </w:r>
      <w:r w:rsidR="00DE6492" w:rsidRPr="00DE6492">
        <w:t xml:space="preserve">is making an </w:t>
      </w:r>
      <w:r w:rsidR="00C66BB6">
        <w:t xml:space="preserve">application for </w:t>
      </w:r>
      <w:r w:rsidR="00DE6492" w:rsidRPr="00DE6492">
        <w:t xml:space="preserve">admission of securities for the first time and not (as had been proposed) on each subsequent </w:t>
      </w:r>
      <w:r w:rsidR="00C66BB6">
        <w:t xml:space="preserve">application for </w:t>
      </w:r>
      <w:r w:rsidR="00DE6492" w:rsidRPr="00DE6492">
        <w:t>admission</w:t>
      </w:r>
      <w:r w:rsidR="00DE6492">
        <w:t xml:space="preserve"> of securities</w:t>
      </w:r>
      <w:r w:rsidR="00DE6492" w:rsidRPr="00DE6492">
        <w:t>.</w:t>
      </w:r>
      <w:r w:rsidR="00DE6492">
        <w:t xml:space="preserve"> </w:t>
      </w:r>
      <w:r w:rsidR="00DE6492" w:rsidRPr="00DE6492">
        <w:t xml:space="preserve"> </w:t>
      </w:r>
      <w:r w:rsidR="00DE6492">
        <w:t xml:space="preserve">LF noted that </w:t>
      </w:r>
      <w:r w:rsidR="004D6272">
        <w:t>the confirmation form</w:t>
      </w:r>
      <w:r w:rsidR="00DE6492">
        <w:t xml:space="preserve"> will not, therefore, be relevant for our existing listed clients</w:t>
      </w:r>
      <w:r w:rsidR="00DE6492" w:rsidRPr="00DE6492">
        <w:t xml:space="preserve">. </w:t>
      </w:r>
      <w:r w:rsidR="00DE6492">
        <w:t xml:space="preserve"> </w:t>
      </w:r>
    </w:p>
    <w:p w14:paraId="0A724B35" w14:textId="1E5CCDD0" w:rsidR="00CF4FE5" w:rsidRDefault="00CF4FE5" w:rsidP="00A25145">
      <w:pPr>
        <w:pStyle w:val="General1L2"/>
        <w:numPr>
          <w:ilvl w:val="0"/>
          <w:numId w:val="4"/>
        </w:numPr>
      </w:pPr>
      <w:r>
        <w:t>W</w:t>
      </w:r>
      <w:r w:rsidR="003D78EC">
        <w:t>hile the</w:t>
      </w:r>
      <w:r>
        <w:t xml:space="preserve"> confirmation</w:t>
      </w:r>
      <w:r w:rsidR="003D78EC">
        <w:t xml:space="preserve"> form will be required to be signed by a duly authorised member of the applicant’s board, </w:t>
      </w:r>
      <w:r w:rsidR="004666AF">
        <w:t xml:space="preserve">the form has been amended </w:t>
      </w:r>
      <w:r w:rsidR="003D78EC">
        <w:t>to reflect that the obligations referred to in it are those of</w:t>
      </w:r>
      <w:r w:rsidR="004666AF">
        <w:t xml:space="preserve"> the applicant</w:t>
      </w:r>
      <w:r w:rsidR="00AA2C7C">
        <w:t xml:space="preserve">.  </w:t>
      </w:r>
      <w:r w:rsidR="004D6272">
        <w:t>It was noted</w:t>
      </w:r>
      <w:r w:rsidR="009210D1">
        <w:t xml:space="preserve"> that</w:t>
      </w:r>
      <w:r w:rsidR="004D6272">
        <w:t xml:space="preserve"> t</w:t>
      </w:r>
      <w:r w:rsidR="003D78EC">
        <w:t xml:space="preserve">he </w:t>
      </w:r>
      <w:r w:rsidR="00455A51">
        <w:t xml:space="preserve">prior </w:t>
      </w:r>
      <w:r w:rsidR="003D78EC">
        <w:t xml:space="preserve">draft </w:t>
      </w:r>
      <w:r w:rsidR="00455A51">
        <w:t xml:space="preserve">of </w:t>
      </w:r>
      <w:r w:rsidR="00D63EB3">
        <w:t>the</w:t>
      </w:r>
      <w:r w:rsidR="00455A51">
        <w:t xml:space="preserve"> </w:t>
      </w:r>
      <w:r w:rsidR="00FA31E7">
        <w:t xml:space="preserve">form </w:t>
      </w:r>
      <w:r w:rsidR="00455A51">
        <w:t xml:space="preserve">had </w:t>
      </w:r>
      <w:r w:rsidR="003D78EC">
        <w:t>proposed that the board provide the confirmations</w:t>
      </w:r>
      <w:r w:rsidR="006D60DC">
        <w:t>, including confirmations in respect of guidance for issuers in the UK Listing Rules</w:t>
      </w:r>
      <w:r w:rsidR="00AA2C7C">
        <w:t>, which</w:t>
      </w:r>
      <w:r w:rsidR="00455A51">
        <w:t xml:space="preserve"> had</w:t>
      </w:r>
      <w:r w:rsidR="00AA2C7C">
        <w:t xml:space="preserve"> raised concerns around </w:t>
      </w:r>
      <w:r w:rsidR="00455A51">
        <w:t xml:space="preserve">potential </w:t>
      </w:r>
      <w:r w:rsidR="00AA2C7C">
        <w:t>increas</w:t>
      </w:r>
      <w:r w:rsidR="003F4A72">
        <w:t>ed</w:t>
      </w:r>
      <w:r w:rsidR="00AA2C7C">
        <w:t xml:space="preserve"> liability of directors in </w:t>
      </w:r>
      <w:r w:rsidR="006D60DC">
        <w:t xml:space="preserve">giving </w:t>
      </w:r>
      <w:r w:rsidR="00AA2C7C">
        <w:t>the confirmation</w:t>
      </w:r>
      <w:r w:rsidR="004D6272">
        <w:t>s</w:t>
      </w:r>
      <w:r w:rsidR="00C22939">
        <w:t>,</w:t>
      </w:r>
      <w:r w:rsidR="00AA2C7C">
        <w:t xml:space="preserve"> the practical steps that </w:t>
      </w:r>
      <w:r w:rsidR="004D6272">
        <w:t>directors</w:t>
      </w:r>
      <w:r w:rsidR="00AA2C7C">
        <w:t xml:space="preserve"> would need to take in order to be able to give the confirmation</w:t>
      </w:r>
      <w:r w:rsidR="004D6272">
        <w:t>s</w:t>
      </w:r>
      <w:r w:rsidR="00C22939">
        <w:t xml:space="preserve"> and increased administrative burdens</w:t>
      </w:r>
      <w:r w:rsidR="00D84F96">
        <w:t>.</w:t>
      </w:r>
      <w:r w:rsidR="004666AF">
        <w:t xml:space="preserve">  </w:t>
      </w:r>
      <w:r w:rsidR="00694699">
        <w:t xml:space="preserve"> </w:t>
      </w:r>
    </w:p>
    <w:p w14:paraId="3075438C" w14:textId="1DAD27E1" w:rsidR="00870696" w:rsidRDefault="00ED395D" w:rsidP="00CF4FE5">
      <w:pPr>
        <w:pStyle w:val="General1L2"/>
        <w:numPr>
          <w:ilvl w:val="0"/>
          <w:numId w:val="0"/>
        </w:numPr>
        <w:ind w:left="720"/>
      </w:pPr>
      <w:r>
        <w:t>The Chair noted that this ha</w:t>
      </w:r>
      <w:r w:rsidR="00CF4FE5">
        <w:t>d</w:t>
      </w:r>
      <w:r>
        <w:t xml:space="preserve"> been a successful piece of advocacy and thanked </w:t>
      </w:r>
      <w:r w:rsidR="00C66BB6">
        <w:t>LF</w:t>
      </w:r>
      <w:r>
        <w:t xml:space="preserve"> for her role</w:t>
      </w:r>
      <w:r w:rsidR="00870696">
        <w:t>.</w:t>
      </w:r>
    </w:p>
    <w:p w14:paraId="49B41F71" w14:textId="01350978" w:rsidR="00D46802" w:rsidRDefault="00870696" w:rsidP="00870696">
      <w:pPr>
        <w:pStyle w:val="General1L2"/>
      </w:pPr>
      <w:r w:rsidRPr="00870696">
        <w:rPr>
          <w:i/>
          <w:iCs/>
        </w:rPr>
        <w:t>PCP 2024/1 – Companies to which the Takeover Code applies</w:t>
      </w:r>
      <w:r w:rsidR="00FA31E7">
        <w:t>.</w:t>
      </w:r>
      <w:r>
        <w:t xml:space="preserve"> </w:t>
      </w:r>
      <w:r w:rsidR="00A20C73">
        <w:t>T</w:t>
      </w:r>
      <w:r w:rsidR="00A20C73" w:rsidRPr="00A20C73">
        <w:t xml:space="preserve">he </w:t>
      </w:r>
      <w:r w:rsidR="00A20C73">
        <w:t>Chair reported that on 16 July 2024</w:t>
      </w:r>
      <w:r w:rsidR="00C54076">
        <w:t xml:space="preserve"> the</w:t>
      </w:r>
      <w:r w:rsidR="00A20C73">
        <w:t xml:space="preserve"> </w:t>
      </w:r>
      <w:bookmarkStart w:id="1" w:name="_Hlk172994645"/>
      <w:r w:rsidR="00A20C73" w:rsidRPr="00A20C73">
        <w:t>Joint CLLS/Law Society Takeovers Working Group</w:t>
      </w:r>
      <w:r w:rsidR="00A20C73">
        <w:t xml:space="preserve"> </w:t>
      </w:r>
      <w:bookmarkEnd w:id="1"/>
      <w:r w:rsidR="00A20C73">
        <w:t xml:space="preserve">submitted a response to </w:t>
      </w:r>
      <w:r w:rsidR="00A20C73" w:rsidRPr="00A20C73">
        <w:t xml:space="preserve">PCP 2024/1, which proposes a new jurisdictional framework that would narrow the scope of the companies to which the Takeover Code applies under section 3 of the Introduction to the Code, refocusing the application of the Code on companies </w:t>
      </w:r>
      <w:r w:rsidR="00A20C73" w:rsidRPr="00A20C73">
        <w:lastRenderedPageBreak/>
        <w:t>which are registered and listed (or were recently listed) in the UK</w:t>
      </w:r>
      <w:r w:rsidR="00A20C73">
        <w:t>.</w:t>
      </w:r>
      <w:r w:rsidR="0080105C">
        <w:t xml:space="preserve">  The Chair noted that the response was short given</w:t>
      </w:r>
      <w:r w:rsidR="00C54076">
        <w:t xml:space="preserve"> that the Takeover Panel had put forward sensible proposals and </w:t>
      </w:r>
      <w:r w:rsidR="00F35629">
        <w:t xml:space="preserve">given </w:t>
      </w:r>
      <w:r w:rsidR="00C54076">
        <w:t>that there was</w:t>
      </w:r>
      <w:r w:rsidR="0080105C">
        <w:t xml:space="preserve"> unanimity amongst members of the JWG </w:t>
      </w:r>
      <w:r w:rsidR="00C54076">
        <w:t xml:space="preserve">in respect of the </w:t>
      </w:r>
      <w:r w:rsidR="0080105C">
        <w:t>proposal</w:t>
      </w:r>
      <w:r w:rsidR="00C54076">
        <w:t>s</w:t>
      </w:r>
      <w:r w:rsidR="006B59F5">
        <w:t>.</w:t>
      </w:r>
    </w:p>
    <w:p w14:paraId="157AE103" w14:textId="0824034F" w:rsidR="00BE544A" w:rsidRDefault="00BE544A" w:rsidP="00BE544A">
      <w:pPr>
        <w:pStyle w:val="General1L2"/>
      </w:pPr>
      <w:r w:rsidRPr="00BE544A">
        <w:rPr>
          <w:i/>
          <w:iCs/>
        </w:rPr>
        <w:t>DAOs</w:t>
      </w:r>
      <w:r>
        <w:t>.</w:t>
      </w:r>
      <w:r w:rsidR="0083286B">
        <w:t xml:space="preserve"> The Chair reported that on 11 July 2024 the Law Commission published a scoping pap</w:t>
      </w:r>
      <w:r w:rsidR="0083286B" w:rsidRPr="0083286B">
        <w:t xml:space="preserve">er </w:t>
      </w:r>
      <w:r w:rsidR="0083286B">
        <w:t xml:space="preserve">that </w:t>
      </w:r>
      <w:r w:rsidR="0083286B" w:rsidRPr="0083286B">
        <w:t>look</w:t>
      </w:r>
      <w:r w:rsidR="0083286B">
        <w:t>s</w:t>
      </w:r>
      <w:r w:rsidR="0083286B" w:rsidRPr="0083286B">
        <w:t xml:space="preserve"> into how Decentralised Autonomous Organisations (</w:t>
      </w:r>
      <w:r w:rsidR="0083286B" w:rsidRPr="0083286B">
        <w:rPr>
          <w:b/>
          <w:bCs/>
        </w:rPr>
        <w:t>DAOs</w:t>
      </w:r>
      <w:r w:rsidR="0083286B" w:rsidRPr="0083286B">
        <w:t>) can be characterised and how the law of England and Wales might accommodate them now and in the future</w:t>
      </w:r>
      <w:r w:rsidR="00BD126E">
        <w:t xml:space="preserve">, which follows </w:t>
      </w:r>
      <w:r w:rsidR="00634F3E">
        <w:t>the Law Commission's</w:t>
      </w:r>
      <w:r w:rsidR="00BD126E">
        <w:t xml:space="preserve"> previous call for evidence</w:t>
      </w:r>
      <w:r w:rsidR="00634F3E">
        <w:t xml:space="preserve"> on DAOs</w:t>
      </w:r>
      <w:r w:rsidR="0083286B" w:rsidRPr="0083286B">
        <w:t xml:space="preserve">. </w:t>
      </w:r>
      <w:r w:rsidR="0083286B">
        <w:t xml:space="preserve"> It was noted that t</w:t>
      </w:r>
      <w:r w:rsidR="0083286B" w:rsidRPr="0083286B">
        <w:t>he paper seeks to identify current issues around DAOs to inform any future law reform.</w:t>
      </w:r>
      <w:r w:rsidR="0083286B">
        <w:t xml:space="preserve">  </w:t>
      </w:r>
      <w:r>
        <w:t xml:space="preserve">  </w:t>
      </w:r>
    </w:p>
    <w:p w14:paraId="6297B755" w14:textId="4B1D8E76" w:rsidR="001E2DD0" w:rsidRDefault="001E2DD0" w:rsidP="001E2DD0">
      <w:pPr>
        <w:pStyle w:val="General1L1"/>
        <w:rPr>
          <w:rFonts w:asciiTheme="minorHAnsi" w:hAnsiTheme="minorHAnsi" w:cstheme="minorHAnsi"/>
          <w:b/>
        </w:rPr>
      </w:pPr>
      <w:r w:rsidRPr="00A379D6">
        <w:rPr>
          <w:rFonts w:asciiTheme="minorHAnsi" w:hAnsiTheme="minorHAnsi" w:cstheme="minorHAnsi"/>
          <w:b/>
        </w:rPr>
        <w:t>Discussion</w:t>
      </w:r>
      <w:r w:rsidR="00010068">
        <w:rPr>
          <w:rFonts w:asciiTheme="minorHAnsi" w:hAnsiTheme="minorHAnsi" w:cstheme="minorHAnsi"/>
          <w:b/>
        </w:rPr>
        <w:t>s</w:t>
      </w:r>
    </w:p>
    <w:p w14:paraId="1180216D" w14:textId="23F077E7" w:rsidR="00863B1B" w:rsidRDefault="00053E58" w:rsidP="0023250C">
      <w:pPr>
        <w:pStyle w:val="General1L2"/>
      </w:pPr>
      <w:r w:rsidRPr="00863B1B">
        <w:rPr>
          <w:i/>
          <w:iCs/>
        </w:rPr>
        <w:t>L</w:t>
      </w:r>
      <w:r w:rsidR="006E4B58" w:rsidRPr="00863B1B">
        <w:rPr>
          <w:i/>
          <w:iCs/>
        </w:rPr>
        <w:t>isting regime reforms</w:t>
      </w:r>
      <w:r w:rsidR="006E4B58">
        <w:t>.</w:t>
      </w:r>
      <w:r>
        <w:t xml:space="preserve"> </w:t>
      </w:r>
      <w:r w:rsidR="00354751">
        <w:t xml:space="preserve">The Chair reported that on </w:t>
      </w:r>
      <w:r>
        <w:t xml:space="preserve">11 July 2024 the FCA </w:t>
      </w:r>
      <w:r w:rsidRPr="00354751">
        <w:t>announced</w:t>
      </w:r>
      <w:r>
        <w:t xml:space="preserve"> the publication of its new </w:t>
      </w:r>
      <w:r w:rsidR="00571C58">
        <w:t xml:space="preserve">UK </w:t>
      </w:r>
      <w:r>
        <w:t xml:space="preserve">Listing Rules, which </w:t>
      </w:r>
      <w:r w:rsidRPr="00053E58">
        <w:t>set out a simplified listings regime with a single category and streamlined eligibility for those companies seeking to list their shares in the UK</w:t>
      </w:r>
      <w:r w:rsidR="00F326F5">
        <w:t xml:space="preserve">, along with </w:t>
      </w:r>
      <w:r w:rsidR="00F326F5" w:rsidRPr="00354751">
        <w:t>Policy Statement PS24/6</w:t>
      </w:r>
      <w:r w:rsidR="00F326F5">
        <w:t xml:space="preserve"> which provides feedback </w:t>
      </w:r>
      <w:r w:rsidR="00F326F5" w:rsidRPr="00053E58">
        <w:t>to CP23/31</w:t>
      </w:r>
      <w:r>
        <w:t>.</w:t>
      </w:r>
      <w:r w:rsidR="00E93FAB">
        <w:t xml:space="preserve">  </w:t>
      </w:r>
      <w:r w:rsidR="0012693A">
        <w:t xml:space="preserve">The Chair noted that the </w:t>
      </w:r>
      <w:r w:rsidR="001823DE">
        <w:t xml:space="preserve">UK listing regime is being reformed to level the playing field with other listing venues by removing </w:t>
      </w:r>
      <w:r w:rsidR="00571C58">
        <w:t>some</w:t>
      </w:r>
      <w:r w:rsidR="003216D7">
        <w:t xml:space="preserve"> of the</w:t>
      </w:r>
      <w:r w:rsidR="001823DE">
        <w:t xml:space="preserve"> </w:t>
      </w:r>
      <w:r w:rsidR="00455A51">
        <w:t xml:space="preserve">historic </w:t>
      </w:r>
      <w:r w:rsidR="001823DE">
        <w:t>shareholder protections and mov</w:t>
      </w:r>
      <w:r w:rsidR="008044CD">
        <w:t>ing</w:t>
      </w:r>
      <w:r w:rsidR="001823DE">
        <w:t xml:space="preserve"> to a more </w:t>
      </w:r>
      <w:r w:rsidR="00BD0E43">
        <w:t>disclosure-based</w:t>
      </w:r>
      <w:r w:rsidR="001823DE">
        <w:t xml:space="preserve"> regime.  </w:t>
      </w:r>
      <w:r w:rsidR="0012693A">
        <w:t>The Chair reported that t</w:t>
      </w:r>
      <w:r w:rsidR="00E93FAB" w:rsidRPr="00E93FAB">
        <w:t xml:space="preserve">he </w:t>
      </w:r>
      <w:r w:rsidR="00161101">
        <w:t>final</w:t>
      </w:r>
      <w:r w:rsidR="00571C58">
        <w:t xml:space="preserve"> </w:t>
      </w:r>
      <w:r w:rsidR="00455A51">
        <w:t xml:space="preserve">version of the </w:t>
      </w:r>
      <w:r w:rsidR="00571C58">
        <w:t>UK</w:t>
      </w:r>
      <w:r w:rsidR="00161101">
        <w:t xml:space="preserve"> </w:t>
      </w:r>
      <w:r w:rsidR="00E93FAB">
        <w:t>L</w:t>
      </w:r>
      <w:r w:rsidR="00E93FAB" w:rsidRPr="00E93FAB">
        <w:t xml:space="preserve">isting </w:t>
      </w:r>
      <w:r w:rsidR="00E93FAB">
        <w:t>R</w:t>
      </w:r>
      <w:r w:rsidR="00E93FAB" w:rsidRPr="00E93FAB">
        <w:t>ules</w:t>
      </w:r>
      <w:r w:rsidR="0012693A">
        <w:t>, which will come into force on 29 July 2024,</w:t>
      </w:r>
      <w:r w:rsidR="00E93FAB" w:rsidRPr="00E93FAB">
        <w:t xml:space="preserve"> address</w:t>
      </w:r>
      <w:r w:rsidR="00D14643">
        <w:t>es</w:t>
      </w:r>
      <w:r w:rsidR="00E93FAB" w:rsidRPr="00E93FAB">
        <w:t xml:space="preserve"> </w:t>
      </w:r>
      <w:r w:rsidR="00D53399">
        <w:t>many</w:t>
      </w:r>
      <w:r w:rsidR="00E93FAB" w:rsidRPr="00E93FAB">
        <w:t xml:space="preserve"> of the concerns previously raised by the Joint Prospectus and Listing Rules Working Group</w:t>
      </w:r>
      <w:r w:rsidR="00710762">
        <w:t xml:space="preserve"> and that the FCA briefed members of</w:t>
      </w:r>
      <w:r w:rsidR="00571C58">
        <w:t xml:space="preserve"> the</w:t>
      </w:r>
      <w:r w:rsidR="00710762">
        <w:t xml:space="preserve"> JWG and the </w:t>
      </w:r>
      <w:r w:rsidR="00710762" w:rsidRPr="001C0885">
        <w:t>FCA/CLLS CLC Liaison Committee</w:t>
      </w:r>
      <w:r w:rsidR="00710762">
        <w:t xml:space="preserve"> on the key changes on a call held on 11 July.  The Chair</w:t>
      </w:r>
      <w:r w:rsidR="0012693A">
        <w:t xml:space="preserve"> thanked Nicholas Holmes</w:t>
      </w:r>
      <w:r w:rsidR="00571C58">
        <w:t xml:space="preserve"> (</w:t>
      </w:r>
      <w:r w:rsidR="00571C58" w:rsidRPr="00863B1B">
        <w:rPr>
          <w:b/>
          <w:bCs/>
        </w:rPr>
        <w:t>NH</w:t>
      </w:r>
      <w:r w:rsidR="00571C58">
        <w:t>)</w:t>
      </w:r>
      <w:r w:rsidR="0012693A">
        <w:t xml:space="preserve"> and </w:t>
      </w:r>
      <w:r w:rsidR="00455A51">
        <w:t xml:space="preserve">all of the </w:t>
      </w:r>
      <w:r w:rsidR="0012693A">
        <w:t>members of the JWG for their efforts</w:t>
      </w:r>
      <w:r w:rsidR="00442C7B">
        <w:t>.</w:t>
      </w:r>
      <w:r w:rsidR="00863B1B">
        <w:t xml:space="preserve">  </w:t>
      </w:r>
      <w:r w:rsidR="00BD0E43">
        <w:t>N</w:t>
      </w:r>
      <w:r w:rsidR="00571C58">
        <w:t>H</w:t>
      </w:r>
      <w:r w:rsidR="003D4C96">
        <w:t xml:space="preserve"> </w:t>
      </w:r>
      <w:r w:rsidR="003216D7">
        <w:t>comment</w:t>
      </w:r>
      <w:r w:rsidR="00191A19">
        <w:t>ed that this is a major milestone for the UK listing regime reforms</w:t>
      </w:r>
      <w:r w:rsidR="009D2C3E">
        <w:t>.</w:t>
      </w:r>
      <w:r w:rsidR="003D4C96">
        <w:t xml:space="preserve">  </w:t>
      </w:r>
    </w:p>
    <w:p w14:paraId="3A394155" w14:textId="27842466" w:rsidR="00BD0E43" w:rsidRDefault="003D4C96" w:rsidP="00863B1B">
      <w:pPr>
        <w:pStyle w:val="General1L2"/>
        <w:numPr>
          <w:ilvl w:val="0"/>
          <w:numId w:val="0"/>
        </w:numPr>
        <w:ind w:left="720"/>
      </w:pPr>
      <w:r>
        <w:t>NH</w:t>
      </w:r>
      <w:r w:rsidR="00191A19">
        <w:t xml:space="preserve"> </w:t>
      </w:r>
      <w:r w:rsidR="00BD0E43">
        <w:t>updated the Committee as follows in respect of some of the important changes made to the final version of the</w:t>
      </w:r>
      <w:r w:rsidR="009C77DE">
        <w:t xml:space="preserve"> UK</w:t>
      </w:r>
      <w:r w:rsidR="00BD0E43">
        <w:t xml:space="preserve"> Listing Rules</w:t>
      </w:r>
      <w:r w:rsidR="005B0F99">
        <w:t xml:space="preserve"> vis a vis the previously published draft</w:t>
      </w:r>
      <w:r>
        <w:t xml:space="preserve">, </w:t>
      </w:r>
      <w:r w:rsidR="009C77DE">
        <w:t>noting that</w:t>
      </w:r>
      <w:r>
        <w:t xml:space="preserve"> the FCA has made </w:t>
      </w:r>
      <w:r w:rsidR="009C77DE">
        <w:t xml:space="preserve">some of these changes </w:t>
      </w:r>
      <w:r>
        <w:t>in response to feedback given by the JWG</w:t>
      </w:r>
      <w:r w:rsidR="00BD0E43">
        <w:t>:</w:t>
      </w:r>
    </w:p>
    <w:p w14:paraId="2F14E0D1" w14:textId="45FCDB7C" w:rsidR="006B182B" w:rsidRDefault="005B0F99" w:rsidP="00A25145">
      <w:pPr>
        <w:pStyle w:val="BodyText1"/>
        <w:numPr>
          <w:ilvl w:val="0"/>
          <w:numId w:val="5"/>
        </w:numPr>
      </w:pPr>
      <w:r>
        <w:t xml:space="preserve">The most significant changes that have been made are to the new </w:t>
      </w:r>
      <w:r w:rsidR="0047630E">
        <w:t>s</w:t>
      </w:r>
      <w:r>
        <w:t xml:space="preserve">ignificant </w:t>
      </w:r>
      <w:r w:rsidR="0047630E">
        <w:t>t</w:t>
      </w:r>
      <w:r>
        <w:t>ransactions regime, which the FCA has made more flexible in terms of the content and timing of announcement</w:t>
      </w:r>
      <w:r w:rsidR="00455A51">
        <w:t xml:space="preserve"> of information to the market</w:t>
      </w:r>
      <w:r>
        <w:t xml:space="preserve">.  For acquisitions, the FCA has dropped the requirement for the issuer to disclose </w:t>
      </w:r>
      <w:r w:rsidR="00D17D39">
        <w:t xml:space="preserve">historical financial information </w:t>
      </w:r>
      <w:r w:rsidR="00273FC8">
        <w:t>of</w:t>
      </w:r>
      <w:r w:rsidR="00D17D39">
        <w:t xml:space="preserve"> the target or, where such information is not available, to publish a board fairness opinion in respect of the consideration.  </w:t>
      </w:r>
      <w:r w:rsidR="00273FC8">
        <w:t>However, t</w:t>
      </w:r>
      <w:r w:rsidR="00D17D39">
        <w:t xml:space="preserve">hese disclosure requirements remain for disposals as this information </w:t>
      </w:r>
      <w:r w:rsidR="00273FC8">
        <w:t xml:space="preserve">in respect of the target </w:t>
      </w:r>
      <w:r w:rsidR="00455A51">
        <w:t xml:space="preserve">would be </w:t>
      </w:r>
      <w:r w:rsidR="00D17D39">
        <w:t xml:space="preserve">more readily available to the issuer.  </w:t>
      </w:r>
      <w:r w:rsidR="003C2D8D">
        <w:t xml:space="preserve">On timing, the FCA has retained the requirement to announce as soon as possible after the terms of the transaction </w:t>
      </w:r>
      <w:r w:rsidR="00455A51">
        <w:t xml:space="preserve">have been </w:t>
      </w:r>
      <w:r w:rsidR="003C2D8D">
        <w:t xml:space="preserve">agreed, however, the content can be disclosed </w:t>
      </w:r>
      <w:r>
        <w:t>in two stages</w:t>
      </w:r>
      <w:r w:rsidR="003C2D8D">
        <w:t xml:space="preserve"> so that </w:t>
      </w:r>
      <w:r w:rsidR="00DA71DE">
        <w:t>an issuer is able to</w:t>
      </w:r>
      <w:r w:rsidR="00802D82">
        <w:t xml:space="preserve"> </w:t>
      </w:r>
      <w:r w:rsidR="00DA71DE">
        <w:t>announce</w:t>
      </w:r>
      <w:r w:rsidR="00802D82">
        <w:t xml:space="preserve"> </w:t>
      </w:r>
      <w:r w:rsidR="00455A51">
        <w:t xml:space="preserve">at a later date </w:t>
      </w:r>
      <w:r w:rsidR="003C2D8D">
        <w:t xml:space="preserve">some of the </w:t>
      </w:r>
      <w:r w:rsidR="00DA71DE">
        <w:t>required information</w:t>
      </w:r>
      <w:r w:rsidR="003C2D8D">
        <w:t xml:space="preserve"> </w:t>
      </w:r>
      <w:r w:rsidR="00DA71DE">
        <w:t xml:space="preserve">when </w:t>
      </w:r>
      <w:r w:rsidR="00802D82">
        <w:t>such information</w:t>
      </w:r>
      <w:r w:rsidR="00DA71DE">
        <w:t xml:space="preserve"> becomes </w:t>
      </w:r>
      <w:r w:rsidR="003C2D8D">
        <w:t>available</w:t>
      </w:r>
      <w:r w:rsidR="007D2709">
        <w:t>,</w:t>
      </w:r>
      <w:r w:rsidR="003C2D8D">
        <w:t xml:space="preserve"> </w:t>
      </w:r>
      <w:r w:rsidR="00DA71DE">
        <w:t>but</w:t>
      </w:r>
      <w:r w:rsidR="003C2D8D">
        <w:t xml:space="preserve"> </w:t>
      </w:r>
      <w:r w:rsidR="00802D82">
        <w:t>th</w:t>
      </w:r>
      <w:r w:rsidR="00E34FFA">
        <w:t xml:space="preserve">is announcement must be </w:t>
      </w:r>
      <w:r w:rsidR="003C2D8D">
        <w:t xml:space="preserve">no later than the completion of the transaction.  The assumption is that issuers are not expected to drip feed </w:t>
      </w:r>
      <w:r w:rsidR="00455A51">
        <w:t xml:space="preserve">any such further </w:t>
      </w:r>
      <w:r w:rsidR="003C2D8D">
        <w:t>information</w:t>
      </w:r>
      <w:r w:rsidR="00455A51">
        <w:t xml:space="preserve"> into the market</w:t>
      </w:r>
      <w:r w:rsidR="003C2D8D">
        <w:t xml:space="preserve"> but </w:t>
      </w:r>
      <w:r w:rsidR="00802D82">
        <w:t xml:space="preserve">should </w:t>
      </w:r>
      <w:r w:rsidR="003C2D8D">
        <w:t xml:space="preserve">publish the </w:t>
      </w:r>
      <w:r w:rsidR="00455A51">
        <w:t xml:space="preserve">outstanding </w:t>
      </w:r>
      <w:r w:rsidR="003C2D8D">
        <w:t xml:space="preserve">information </w:t>
      </w:r>
      <w:r w:rsidR="00DA71DE">
        <w:t xml:space="preserve">in one announcement </w:t>
      </w:r>
      <w:r w:rsidR="003C2D8D">
        <w:t xml:space="preserve">once </w:t>
      </w:r>
      <w:r w:rsidR="00DA71DE">
        <w:t xml:space="preserve">all </w:t>
      </w:r>
      <w:r w:rsidR="00455A51">
        <w:t xml:space="preserve">of </w:t>
      </w:r>
      <w:r w:rsidR="00DA71DE">
        <w:t xml:space="preserve">the </w:t>
      </w:r>
      <w:r w:rsidR="00455A51">
        <w:t xml:space="preserve">relevant </w:t>
      </w:r>
      <w:r w:rsidR="00DA71DE">
        <w:t xml:space="preserve">information is </w:t>
      </w:r>
      <w:r w:rsidR="003C2D8D">
        <w:t>available.</w:t>
      </w:r>
      <w:r w:rsidR="0009515F">
        <w:t xml:space="preserve">  The issuer must also make an announcement once the transaction has completed</w:t>
      </w:r>
      <w:r w:rsidR="00455A51">
        <w:t xml:space="preserve"> to confirm its completion and that there has been no material change to the information disclosed to the market in relation to the transaction</w:t>
      </w:r>
      <w:r w:rsidR="00BC243A">
        <w:t>.</w:t>
      </w:r>
      <w:r w:rsidR="00341C96">
        <w:t xml:space="preserve">  </w:t>
      </w:r>
    </w:p>
    <w:p w14:paraId="1A6153A1" w14:textId="351622FE" w:rsidR="00EC00A5" w:rsidRDefault="00D33282" w:rsidP="00A25145">
      <w:pPr>
        <w:pStyle w:val="BodyText1"/>
        <w:numPr>
          <w:ilvl w:val="0"/>
          <w:numId w:val="5"/>
        </w:numPr>
      </w:pPr>
      <w:r>
        <w:t xml:space="preserve">As noted in minute 3.2, the JWG had a dedicated call with </w:t>
      </w:r>
      <w:r w:rsidRPr="00D33282">
        <w:t>the FCA on the proposed disclosure requirements for issuers entering into transactions in severe financial difficulty</w:t>
      </w:r>
      <w:r>
        <w:t>.</w:t>
      </w:r>
      <w:r w:rsidR="002C1775">
        <w:t xml:space="preserve">  The FCA has dropped the proposed </w:t>
      </w:r>
      <w:r w:rsidR="000C73C8">
        <w:t xml:space="preserve">separate </w:t>
      </w:r>
      <w:r w:rsidR="00DA3C1A">
        <w:t>enhanced disclosure</w:t>
      </w:r>
      <w:r w:rsidR="002C1775">
        <w:t xml:space="preserve"> regime for companies in 'severe financial difficulty' and ha</w:t>
      </w:r>
      <w:r w:rsidR="00AB3972">
        <w:t>s</w:t>
      </w:r>
      <w:r w:rsidR="002C1775">
        <w:t xml:space="preserve"> opted for a more flexible arrangement by introducing guidance that sets out the FCA's expectations </w:t>
      </w:r>
      <w:r w:rsidR="000C73C8">
        <w:t>for companies in such a situation and</w:t>
      </w:r>
      <w:r w:rsidR="002C1775">
        <w:t xml:space="preserve"> </w:t>
      </w:r>
      <w:r w:rsidR="00AB3972">
        <w:t xml:space="preserve">on </w:t>
      </w:r>
      <w:r w:rsidR="002C1775">
        <w:t>the types of information issuers should consider disclosing</w:t>
      </w:r>
      <w:r w:rsidR="00CB143D">
        <w:t>.</w:t>
      </w:r>
    </w:p>
    <w:p w14:paraId="520BA9A4" w14:textId="7BAA4D40" w:rsidR="008C449D" w:rsidRPr="00133F4C" w:rsidRDefault="00164D3F" w:rsidP="00A25145">
      <w:pPr>
        <w:pStyle w:val="ListParagraph"/>
        <w:numPr>
          <w:ilvl w:val="0"/>
          <w:numId w:val="5"/>
        </w:numPr>
        <w:rPr>
          <w:b/>
          <w:bCs/>
          <w:i/>
          <w:iCs/>
          <w:lang w:eastAsia="en-GB"/>
        </w:rPr>
      </w:pPr>
      <w:r>
        <w:t xml:space="preserve">Issuers with a controlling shareholder will no longer be required to have a relationship agreement in place to demonstrate independence.  </w:t>
      </w:r>
      <w:r w:rsidR="001C63F5">
        <w:t xml:space="preserve">Other parts of the controlling shareholder regime remain, including </w:t>
      </w:r>
      <w:r w:rsidR="001C63F5">
        <w:rPr>
          <w:lang w:eastAsia="en-GB"/>
        </w:rPr>
        <w:t>the voting requirements relating to the election of independent directors.  However, t</w:t>
      </w:r>
      <w:r w:rsidR="008C449D">
        <w:rPr>
          <w:lang w:eastAsia="en-GB"/>
        </w:rPr>
        <w:t>here is a new r</w:t>
      </w:r>
      <w:r w:rsidR="008C449D" w:rsidRPr="008C449D">
        <w:rPr>
          <w:lang w:eastAsia="en-GB"/>
        </w:rPr>
        <w:t xml:space="preserve">equirement for directors to formally give opinions on any resolutions proposed by a controlling shareholder when a director considers the resolution is intended or appears to be intended to circumvent the proper application of the </w:t>
      </w:r>
      <w:r w:rsidR="00016F1F">
        <w:rPr>
          <w:lang w:eastAsia="en-GB"/>
        </w:rPr>
        <w:t>UK Listing</w:t>
      </w:r>
      <w:r w:rsidR="008C449D" w:rsidRPr="008C449D">
        <w:rPr>
          <w:lang w:eastAsia="en-GB"/>
        </w:rPr>
        <w:t xml:space="preserve"> </w:t>
      </w:r>
      <w:r w:rsidR="008C449D">
        <w:rPr>
          <w:lang w:eastAsia="en-GB"/>
        </w:rPr>
        <w:t>R</w:t>
      </w:r>
      <w:r w:rsidR="008C449D" w:rsidRPr="008C449D">
        <w:rPr>
          <w:lang w:eastAsia="en-GB"/>
        </w:rPr>
        <w:t>ules</w:t>
      </w:r>
      <w:r w:rsidR="00187AE7">
        <w:rPr>
          <w:lang w:eastAsia="en-GB"/>
        </w:rPr>
        <w:t>.</w:t>
      </w:r>
      <w:r w:rsidR="00883BDC">
        <w:rPr>
          <w:lang w:eastAsia="en-GB"/>
        </w:rPr>
        <w:t xml:space="preserve">  </w:t>
      </w:r>
      <w:r w:rsidR="008C449D">
        <w:rPr>
          <w:lang w:eastAsia="en-GB"/>
        </w:rPr>
        <w:t xml:space="preserve">  </w:t>
      </w:r>
    </w:p>
    <w:p w14:paraId="2F29B67F" w14:textId="6276D589" w:rsidR="00BB0961" w:rsidRDefault="00573511" w:rsidP="00A25145">
      <w:pPr>
        <w:pStyle w:val="BodyText1"/>
        <w:numPr>
          <w:ilvl w:val="0"/>
          <w:numId w:val="5"/>
        </w:numPr>
      </w:pPr>
      <w:r>
        <w:t xml:space="preserve">A significant change </w:t>
      </w:r>
      <w:r w:rsidR="00274316">
        <w:t>to the</w:t>
      </w:r>
      <w:r>
        <w:t xml:space="preserve"> dual class share structures </w:t>
      </w:r>
      <w:r w:rsidR="00274316">
        <w:t xml:space="preserve">regime </w:t>
      </w:r>
      <w:r>
        <w:t>is that institutional investors will be permitted to hold shares with enhanced voting rights subject to a maximum 10-year period after which enhanced voting rights should expire; the position remains that natural persons may hold enhanced voting rights without a time-based sunset claus</w:t>
      </w:r>
      <w:r w:rsidR="009E04BF">
        <w:t>e.</w:t>
      </w:r>
    </w:p>
    <w:p w14:paraId="3A6EB533" w14:textId="65E4F782" w:rsidR="00946E23" w:rsidRDefault="00946E23" w:rsidP="00A25145">
      <w:pPr>
        <w:pStyle w:val="BodyText1"/>
        <w:numPr>
          <w:ilvl w:val="0"/>
          <w:numId w:val="5"/>
        </w:numPr>
      </w:pPr>
      <w:r>
        <w:t xml:space="preserve">The </w:t>
      </w:r>
      <w:r w:rsidR="0047630E">
        <w:t xml:space="preserve">significant and related party transaction </w:t>
      </w:r>
      <w:r>
        <w:t>regime</w:t>
      </w:r>
      <w:r w:rsidR="0047630E">
        <w:t>s</w:t>
      </w:r>
      <w:r>
        <w:t xml:space="preserve"> for closed-ended investment funds </w:t>
      </w:r>
      <w:r w:rsidR="0047630E">
        <w:t>have</w:t>
      </w:r>
      <w:r>
        <w:t xml:space="preserve"> been more closely aligned with the regime</w:t>
      </w:r>
      <w:r w:rsidR="0047630E">
        <w:t>s</w:t>
      </w:r>
      <w:r>
        <w:t xml:space="preserve"> for commercial companies </w:t>
      </w:r>
      <w:r w:rsidR="00642745">
        <w:t>as the FCA received</w:t>
      </w:r>
      <w:r>
        <w:t xml:space="preserve"> feedback that </w:t>
      </w:r>
      <w:r w:rsidR="00642745">
        <w:t>its</w:t>
      </w:r>
      <w:r>
        <w:t xml:space="preserve"> proposals </w:t>
      </w:r>
      <w:r w:rsidR="003216D7">
        <w:t xml:space="preserve">in this area </w:t>
      </w:r>
      <w:r>
        <w:t xml:space="preserve">were </w:t>
      </w:r>
      <w:r w:rsidR="00BC76B4">
        <w:t>overly</w:t>
      </w:r>
      <w:r>
        <w:t xml:space="preserve"> complex</w:t>
      </w:r>
      <w:r w:rsidR="00336D7A">
        <w:t>.</w:t>
      </w:r>
      <w:r w:rsidR="00552437">
        <w:t xml:space="preserve">  However, the FCA is retaining the requirements for a circular and shareholder vote for </w:t>
      </w:r>
      <w:r w:rsidR="00E41AB5">
        <w:t xml:space="preserve">certain </w:t>
      </w:r>
      <w:r w:rsidR="00552437">
        <w:t>changes to the investment manager's fees or other remuneration.</w:t>
      </w:r>
    </w:p>
    <w:p w14:paraId="7F57D80B" w14:textId="4F760894" w:rsidR="00E41AB5" w:rsidRPr="00BD0E43" w:rsidRDefault="003D1D4F" w:rsidP="00A25145">
      <w:pPr>
        <w:pStyle w:val="BodyText1"/>
        <w:numPr>
          <w:ilvl w:val="0"/>
          <w:numId w:val="5"/>
        </w:numPr>
      </w:pPr>
      <w:r>
        <w:t>The FCA is proceeding to create a separate listing category for shell companies but it is no longer requiring shell companies to be structured as SPACs</w:t>
      </w:r>
      <w:r w:rsidR="00CE6E8A">
        <w:t xml:space="preserve"> and the FCA is implementing its proposals regarding the concept of an 'initial transaction' and to require shell companies to complete an initial transaction within a specified time period</w:t>
      </w:r>
      <w:r w:rsidR="006A28B2">
        <w:t>.</w:t>
      </w:r>
    </w:p>
    <w:p w14:paraId="6F4B350A" w14:textId="5DBDAB2A" w:rsidR="00710762" w:rsidRDefault="00341C96" w:rsidP="0012693A">
      <w:pPr>
        <w:pStyle w:val="General1L2"/>
        <w:numPr>
          <w:ilvl w:val="0"/>
          <w:numId w:val="0"/>
        </w:numPr>
        <w:ind w:left="720"/>
      </w:pPr>
      <w:r>
        <w:t xml:space="preserve">Members of the Committee </w:t>
      </w:r>
      <w:r w:rsidR="00710762">
        <w:t>noted that t</w:t>
      </w:r>
      <w:r w:rsidR="00570F7E">
        <w:t>he FCA has</w:t>
      </w:r>
      <w:r>
        <w:t xml:space="preserve"> also</w:t>
      </w:r>
      <w:r w:rsidR="00570F7E">
        <w:t xml:space="preserve"> </w:t>
      </w:r>
      <w:r w:rsidR="00710762">
        <w:t xml:space="preserve">made some helpful amendments to </w:t>
      </w:r>
      <w:r w:rsidR="00570F7E">
        <w:t xml:space="preserve">DTR 2.5.7G on selective disclosure </w:t>
      </w:r>
      <w:r w:rsidR="00363815">
        <w:t xml:space="preserve">to shareholders </w:t>
      </w:r>
      <w:r w:rsidR="00570F7E">
        <w:t xml:space="preserve">following feedback from </w:t>
      </w:r>
      <w:r w:rsidR="00570F7E" w:rsidRPr="00E93FAB">
        <w:t>the J</w:t>
      </w:r>
      <w:r w:rsidR="00843517">
        <w:t>WG</w:t>
      </w:r>
      <w:r w:rsidR="00710762">
        <w:t>, which a</w:t>
      </w:r>
      <w:r w:rsidR="00161101">
        <w:t>lso come into force on 29 July</w:t>
      </w:r>
      <w:r w:rsidR="00570F7E">
        <w:t>.</w:t>
      </w:r>
      <w:r w:rsidR="009816F2">
        <w:t xml:space="preserve">  </w:t>
      </w:r>
      <w:r>
        <w:t xml:space="preserve">Members of the Committee also </w:t>
      </w:r>
      <w:r w:rsidR="009816F2">
        <w:t>noted that for international commercial companies secondary listings the FCA will be able to dispense with or modify the r</w:t>
      </w:r>
      <w:r w:rsidR="009816F2" w:rsidRPr="009816F2">
        <w:t>equirement that an applicant’s place of central management and control must be situated either in its country of incorporation or in the country of its qualifying home listing</w:t>
      </w:r>
      <w:r w:rsidR="007F6164">
        <w:t>.</w:t>
      </w:r>
      <w:r w:rsidR="00570F7E">
        <w:t xml:space="preserve">  </w:t>
      </w:r>
    </w:p>
    <w:p w14:paraId="27C16D11" w14:textId="4F628297" w:rsidR="00F80BD0" w:rsidRDefault="00F326F5" w:rsidP="0012693A">
      <w:pPr>
        <w:pStyle w:val="General1L2"/>
        <w:numPr>
          <w:ilvl w:val="0"/>
          <w:numId w:val="0"/>
        </w:numPr>
        <w:ind w:left="720"/>
        <w:rPr>
          <w:b/>
          <w:bCs/>
          <w:i/>
          <w:iCs/>
        </w:rPr>
      </w:pPr>
      <w:r>
        <w:t>It was also noted that t</w:t>
      </w:r>
      <w:r w:rsidR="00053E58">
        <w:t xml:space="preserve">he FCA has published </w:t>
      </w:r>
      <w:r>
        <w:t>P</w:t>
      </w:r>
      <w:r w:rsidR="00363815" w:rsidRPr="00354751">
        <w:t>rimary Market Bulletin 50</w:t>
      </w:r>
      <w:r>
        <w:t>, in which</w:t>
      </w:r>
      <w:r w:rsidR="005D148E">
        <w:t xml:space="preserve"> </w:t>
      </w:r>
      <w:r>
        <w:t xml:space="preserve">the FCA </w:t>
      </w:r>
      <w:r w:rsidR="005D148E">
        <w:t xml:space="preserve">provides an update on the work </w:t>
      </w:r>
      <w:r>
        <w:t xml:space="preserve">it </w:t>
      </w:r>
      <w:r w:rsidR="005D148E">
        <w:t xml:space="preserve">has been doing in relation to the sponsor regime and </w:t>
      </w:r>
      <w:r w:rsidR="00E8573D">
        <w:t xml:space="preserve">in which the FCA </w:t>
      </w:r>
      <w:r>
        <w:t>c</w:t>
      </w:r>
      <w:r w:rsidR="005D148E">
        <w:t>onsults on the introduction of new technical notes relating to supervisory reviews of sponsor firms and the FCA’s expectations of a sponsor in relation to specialist due diligence and on an update to its existing technical note on sponsor record keeping.</w:t>
      </w:r>
      <w:r w:rsidR="00F80BD0">
        <w:t xml:space="preserve">  </w:t>
      </w:r>
    </w:p>
    <w:p w14:paraId="659B372C" w14:textId="390FA5F9" w:rsidR="007B7737" w:rsidRDefault="00ED7045" w:rsidP="00087917">
      <w:pPr>
        <w:pStyle w:val="General1L2"/>
      </w:pPr>
      <w:r w:rsidRPr="00AF6CE6">
        <w:rPr>
          <w:i/>
          <w:iCs/>
        </w:rPr>
        <w:t>FCA thematic review on notifications of delayed disclosure of inside information</w:t>
      </w:r>
      <w:r>
        <w:t xml:space="preserve">. The Chair reported that the FCA is carrying out </w:t>
      </w:r>
      <w:r w:rsidRPr="002617F7">
        <w:t xml:space="preserve">a thematic review focussed on </w:t>
      </w:r>
      <w:r>
        <w:t>n</w:t>
      </w:r>
      <w:r w:rsidRPr="002617F7">
        <w:t xml:space="preserve">otifications of </w:t>
      </w:r>
      <w:r>
        <w:t>d</w:t>
      </w:r>
      <w:r w:rsidRPr="002617F7">
        <w:t xml:space="preserve">elayed </w:t>
      </w:r>
      <w:r>
        <w:t>d</w:t>
      </w:r>
      <w:r w:rsidRPr="002617F7">
        <w:t xml:space="preserve">isclosure of </w:t>
      </w:r>
      <w:r>
        <w:t>i</w:t>
      </w:r>
      <w:r w:rsidRPr="002617F7">
        <w:t xml:space="preserve">nside </w:t>
      </w:r>
      <w:r>
        <w:t>i</w:t>
      </w:r>
      <w:r w:rsidRPr="002617F7">
        <w:t>nformation</w:t>
      </w:r>
      <w:r>
        <w:t xml:space="preserve"> and has requested an outreach meeting with the Committee as it is seeking </w:t>
      </w:r>
      <w:r w:rsidRPr="002617F7">
        <w:t>practical knowledge and experience of delaying disclosure of inside information and completing and submitting the delay</w:t>
      </w:r>
      <w:r w:rsidR="007263D3">
        <w:t>ed</w:t>
      </w:r>
      <w:r w:rsidRPr="002617F7">
        <w:t xml:space="preserve"> disclosure notification form to the FCA</w:t>
      </w:r>
      <w:r w:rsidR="00AF6CE6">
        <w:t>.  The Chair reported that a call has been arranged between the FCA and</w:t>
      </w:r>
      <w:r>
        <w:t xml:space="preserve"> members of the </w:t>
      </w:r>
      <w:r w:rsidRPr="001C0885">
        <w:t>FCA/CLLS CLC Liaison Committee</w:t>
      </w:r>
      <w:r>
        <w:t xml:space="preserve"> on 5 August 2024</w:t>
      </w:r>
      <w:r w:rsidR="00AF6CE6">
        <w:t xml:space="preserve"> and that the members of the FCA/CLLS CLC Liaison Committee will have a pre-call on 24 July</w:t>
      </w:r>
      <w:r w:rsidR="000C6F17">
        <w:t>.</w:t>
      </w:r>
      <w:r w:rsidR="00AF6CE6">
        <w:t xml:space="preserve">  </w:t>
      </w:r>
    </w:p>
    <w:p w14:paraId="1205E9E8" w14:textId="67CBFE5B" w:rsidR="0047299A" w:rsidRDefault="003A3CC0" w:rsidP="002D55B2">
      <w:pPr>
        <w:pStyle w:val="General1L2"/>
      </w:pPr>
      <w:r w:rsidRPr="003B1F8B">
        <w:rPr>
          <w:i/>
          <w:iCs/>
        </w:rPr>
        <w:t xml:space="preserve">IoD consultation on a </w:t>
      </w:r>
      <w:r w:rsidR="00FA2C69" w:rsidRPr="003B1F8B">
        <w:rPr>
          <w:i/>
          <w:iCs/>
        </w:rPr>
        <w:t>c</w:t>
      </w:r>
      <w:r w:rsidRPr="003B1F8B">
        <w:rPr>
          <w:i/>
          <w:iCs/>
        </w:rPr>
        <w:t xml:space="preserve">ode of </w:t>
      </w:r>
      <w:r w:rsidR="00FA2C69" w:rsidRPr="003B1F8B">
        <w:rPr>
          <w:i/>
          <w:iCs/>
        </w:rPr>
        <w:t>c</w:t>
      </w:r>
      <w:r w:rsidRPr="003B1F8B">
        <w:rPr>
          <w:i/>
          <w:iCs/>
        </w:rPr>
        <w:t xml:space="preserve">onduct for </w:t>
      </w:r>
      <w:r w:rsidR="00FA2C69" w:rsidRPr="003B1F8B">
        <w:rPr>
          <w:i/>
          <w:iCs/>
        </w:rPr>
        <w:t>d</w:t>
      </w:r>
      <w:r w:rsidRPr="003B1F8B">
        <w:rPr>
          <w:i/>
          <w:iCs/>
        </w:rPr>
        <w:t>irectors</w:t>
      </w:r>
      <w:r>
        <w:t xml:space="preserve">. </w:t>
      </w:r>
      <w:r w:rsidR="00354751">
        <w:t xml:space="preserve">The Chair reported that on </w:t>
      </w:r>
      <w:r>
        <w:t>6</w:t>
      </w:r>
      <w:r w:rsidR="00354751">
        <w:t> </w:t>
      </w:r>
      <w:r>
        <w:t xml:space="preserve">June 2024 the IoD </w:t>
      </w:r>
      <w:r w:rsidRPr="00354751">
        <w:t>announced</w:t>
      </w:r>
      <w:r>
        <w:t xml:space="preserve"> the publication of </w:t>
      </w:r>
      <w:r w:rsidR="00FA2C69">
        <w:t>a</w:t>
      </w:r>
      <w:r>
        <w:t xml:space="preserve"> consultation document on a </w:t>
      </w:r>
      <w:r w:rsidR="00FA2C69" w:rsidRPr="00354751">
        <w:t>c</w:t>
      </w:r>
      <w:r w:rsidRPr="00354751">
        <w:t xml:space="preserve">ode of </w:t>
      </w:r>
      <w:r w:rsidR="00FA2C69" w:rsidRPr="00354751">
        <w:t>c</w:t>
      </w:r>
      <w:r w:rsidRPr="00354751">
        <w:t xml:space="preserve">onduct for </w:t>
      </w:r>
      <w:r w:rsidR="00FA2C69" w:rsidRPr="00354751">
        <w:t>d</w:t>
      </w:r>
      <w:r w:rsidRPr="00354751">
        <w:t>irectors</w:t>
      </w:r>
      <w:r>
        <w:t>.</w:t>
      </w:r>
      <w:r w:rsidR="003B1F8B">
        <w:t xml:space="preserve">  The </w:t>
      </w:r>
      <w:r w:rsidR="000C6362">
        <w:t xml:space="preserve">Chair also reported that the </w:t>
      </w:r>
      <w:r w:rsidR="003B1F8B">
        <w:t>press release states that the code of conduct</w:t>
      </w:r>
      <w:r w:rsidR="000C6362">
        <w:t>: (i)</w:t>
      </w:r>
      <w:r w:rsidR="003B1F8B">
        <w:t xml:space="preserve"> is a practical tool to help directors make better decisions and is structured around six key "Principles of Director Conduct"</w:t>
      </w:r>
      <w:r w:rsidR="00DB2955">
        <w:t xml:space="preserve"> (leading by example, integrity, transparency, accountability, fairness and responsible business)</w:t>
      </w:r>
      <w:r w:rsidR="000C6362">
        <w:t>; and (ii)</w:t>
      </w:r>
      <w:r w:rsidR="003B1F8B">
        <w:t xml:space="preserve"> represents a voluntary commitment and is not intended to hold back directors or create a new burden of compliance</w:t>
      </w:r>
      <w:r w:rsidR="00127ED2">
        <w:t>.</w:t>
      </w:r>
      <w:r w:rsidR="00F24918">
        <w:t xml:space="preserve">  </w:t>
      </w:r>
      <w:r w:rsidR="000C6362">
        <w:t xml:space="preserve">The Chair noted that </w:t>
      </w:r>
      <w:r w:rsidR="00F24918">
        <w:t xml:space="preserve">Allan Taylor is leading a working group of the Committee that </w:t>
      </w:r>
      <w:r w:rsidR="00F54C0A">
        <w:t xml:space="preserve">has been formed to </w:t>
      </w:r>
      <w:r w:rsidR="00F24918">
        <w:t>respond to this consultation</w:t>
      </w:r>
      <w:r w:rsidR="000C6362">
        <w:t>, a</w:t>
      </w:r>
      <w:r w:rsidR="00EE4FB2">
        <w:t>n initial call was held on 26 June 2024</w:t>
      </w:r>
      <w:r w:rsidR="000C6362">
        <w:t xml:space="preserve"> and t</w:t>
      </w:r>
      <w:r w:rsidR="00F24918">
        <w:t>he</w:t>
      </w:r>
      <w:r w:rsidR="00F54C0A">
        <w:t xml:space="preserve"> consultation</w:t>
      </w:r>
      <w:r w:rsidR="00F24918">
        <w:t xml:space="preserve"> clos</w:t>
      </w:r>
      <w:r w:rsidR="00F54C0A">
        <w:t>es on</w:t>
      </w:r>
      <w:r w:rsidR="00F24918">
        <w:t xml:space="preserve"> 16 August 2024</w:t>
      </w:r>
      <w:r w:rsidR="00250BB8">
        <w:t>.</w:t>
      </w:r>
      <w:r w:rsidR="00F24918">
        <w:t xml:space="preserve"> </w:t>
      </w:r>
    </w:p>
    <w:p w14:paraId="68D7CA70" w14:textId="77777777" w:rsidR="00C1469B" w:rsidRDefault="00492FCA" w:rsidP="00C1469B">
      <w:pPr>
        <w:pStyle w:val="General1L2"/>
      </w:pPr>
      <w:r w:rsidRPr="00492FCA">
        <w:rPr>
          <w:i/>
          <w:iCs/>
        </w:rPr>
        <w:t>OECD case study of UK AGMs</w:t>
      </w:r>
      <w:r>
        <w:t>. The Chair provide</w:t>
      </w:r>
      <w:r w:rsidR="00EF1DC8">
        <w:t>d</w:t>
      </w:r>
      <w:r>
        <w:t xml:space="preserve"> feedback </w:t>
      </w:r>
      <w:r w:rsidR="00EF1DC8">
        <w:t xml:space="preserve">to the Committee </w:t>
      </w:r>
      <w:r>
        <w:t>on his engagement with the OECD on the law and practice relating to AGMs in the UK</w:t>
      </w:r>
      <w:r w:rsidR="00EF1DC8">
        <w:t>, not</w:t>
      </w:r>
      <w:r w:rsidR="00C1469B">
        <w:t>i</w:t>
      </w:r>
      <w:r w:rsidR="00EF1DC8">
        <w:t>ng that t</w:t>
      </w:r>
      <w:r w:rsidR="00E13690">
        <w:t xml:space="preserve">he OECD </w:t>
      </w:r>
      <w:r w:rsidR="00E13690" w:rsidRPr="00E13690">
        <w:t>is conducting a</w:t>
      </w:r>
      <w:r w:rsidR="00787777">
        <w:t xml:space="preserve"> </w:t>
      </w:r>
      <w:r w:rsidR="00787777" w:rsidRPr="00787777">
        <w:t>multi</w:t>
      </w:r>
      <w:r w:rsidR="00363815">
        <w:t>-</w:t>
      </w:r>
      <w:r w:rsidR="00787777" w:rsidRPr="00787777">
        <w:t xml:space="preserve">jurisdictional </w:t>
      </w:r>
      <w:r w:rsidR="00E13690" w:rsidRPr="00E13690">
        <w:t>thematic peer evaluation of policy frameworks and best practices for general shareholder meetings</w:t>
      </w:r>
      <w:r>
        <w:t>.</w:t>
      </w:r>
    </w:p>
    <w:p w14:paraId="6A4A7D1E" w14:textId="77777777" w:rsidR="001E2DD0" w:rsidRDefault="001E2DD0" w:rsidP="009079E9">
      <w:pPr>
        <w:pStyle w:val="General1L1"/>
        <w:keepNext/>
        <w:rPr>
          <w:rFonts w:asciiTheme="minorHAnsi" w:hAnsiTheme="minorHAnsi" w:cstheme="minorHAnsi"/>
          <w:b/>
        </w:rPr>
      </w:pPr>
      <w:r w:rsidRPr="00A379D6">
        <w:rPr>
          <w:rFonts w:asciiTheme="minorHAnsi" w:hAnsiTheme="minorHAnsi" w:cstheme="minorHAnsi"/>
          <w:b/>
        </w:rPr>
        <w:t>Recent developments</w:t>
      </w:r>
    </w:p>
    <w:p w14:paraId="6454A6BE" w14:textId="52CAC9F0" w:rsidR="00FD1DD6" w:rsidRDefault="00FD1DD6" w:rsidP="00FD1DD6">
      <w:pPr>
        <w:pStyle w:val="General1L1"/>
        <w:numPr>
          <w:ilvl w:val="0"/>
          <w:numId w:val="0"/>
        </w:numPr>
        <w:ind w:left="720"/>
      </w:pPr>
      <w:r w:rsidRPr="007F132E">
        <w:t xml:space="preserve">The Committee noted the following additional items in sections </w:t>
      </w:r>
      <w:r>
        <w:t>5.1</w:t>
      </w:r>
      <w:r w:rsidRPr="007F132E">
        <w:t xml:space="preserve"> to </w:t>
      </w:r>
      <w:r>
        <w:t>5.9</w:t>
      </w:r>
      <w:r w:rsidRPr="007F132E">
        <w:t xml:space="preserve"> which time did not allow them to consider in the meeting</w:t>
      </w:r>
      <w:r>
        <w:t>, other than the Chair briefly commented on item 5.9(a)</w:t>
      </w:r>
      <w:r w:rsidRPr="007F132E">
        <w:t>.</w:t>
      </w:r>
    </w:p>
    <w:p w14:paraId="46AED2F9" w14:textId="4EDCE75B" w:rsidR="001E2DD0" w:rsidRDefault="001E2DD0" w:rsidP="009079E9">
      <w:pPr>
        <w:pStyle w:val="General1L2"/>
        <w:keepNext/>
        <w:rPr>
          <w:b/>
        </w:rPr>
      </w:pPr>
      <w:r w:rsidRPr="00F74051">
        <w:rPr>
          <w:b/>
        </w:rPr>
        <w:t xml:space="preserve">Company </w:t>
      </w:r>
      <w:r w:rsidR="00752895">
        <w:rPr>
          <w:b/>
        </w:rPr>
        <w:t>l</w:t>
      </w:r>
      <w:r w:rsidRPr="00F74051">
        <w:rPr>
          <w:b/>
        </w:rPr>
        <w:t>aw</w:t>
      </w:r>
    </w:p>
    <w:p w14:paraId="72E08A28" w14:textId="79A15991" w:rsidR="00DF4169" w:rsidRDefault="002F3E84" w:rsidP="00BA3ECF">
      <w:pPr>
        <w:pStyle w:val="General1L3"/>
      </w:pPr>
      <w:r w:rsidRPr="007F6964">
        <w:rPr>
          <w:i/>
          <w:iCs/>
        </w:rPr>
        <w:t xml:space="preserve">DBT </w:t>
      </w:r>
      <w:r w:rsidR="005B199F">
        <w:rPr>
          <w:i/>
          <w:iCs/>
        </w:rPr>
        <w:t>p</w:t>
      </w:r>
      <w:r w:rsidRPr="007F6964">
        <w:rPr>
          <w:i/>
          <w:iCs/>
        </w:rPr>
        <w:t xml:space="preserve">rogress </w:t>
      </w:r>
      <w:r w:rsidR="005B199F">
        <w:rPr>
          <w:i/>
          <w:iCs/>
        </w:rPr>
        <w:t>r</w:t>
      </w:r>
      <w:r w:rsidRPr="007F6964">
        <w:rPr>
          <w:i/>
          <w:iCs/>
        </w:rPr>
        <w:t xml:space="preserve">eport on </w:t>
      </w:r>
      <w:r w:rsidR="005B199F">
        <w:rPr>
          <w:i/>
          <w:iCs/>
        </w:rPr>
        <w:t xml:space="preserve">the </w:t>
      </w:r>
      <w:r w:rsidRPr="007F6964">
        <w:rPr>
          <w:i/>
          <w:iCs/>
        </w:rPr>
        <w:t>implementation</w:t>
      </w:r>
      <w:r w:rsidR="005B199F">
        <w:rPr>
          <w:i/>
          <w:iCs/>
        </w:rPr>
        <w:t xml:space="preserve"> of </w:t>
      </w:r>
      <w:r w:rsidR="005B199F" w:rsidRPr="007F6964">
        <w:rPr>
          <w:i/>
          <w:iCs/>
        </w:rPr>
        <w:t>ECCTA 2023</w:t>
      </w:r>
      <w:r>
        <w:t>.</w:t>
      </w:r>
      <w:r w:rsidR="005B199F">
        <w:t xml:space="preserve"> </w:t>
      </w:r>
      <w:r>
        <w:t xml:space="preserve">On 24 May 2024, DBT published a </w:t>
      </w:r>
      <w:r w:rsidR="005B199F" w:rsidRPr="00354751">
        <w:t>p</w:t>
      </w:r>
      <w:r w:rsidRPr="00354751">
        <w:t xml:space="preserve">rogress </w:t>
      </w:r>
      <w:r w:rsidR="005B199F" w:rsidRPr="00354751">
        <w:t>r</w:t>
      </w:r>
      <w:r w:rsidRPr="00354751">
        <w:t>eport</w:t>
      </w:r>
      <w:r>
        <w:t xml:space="preserve"> on the implementation and operation of Parts 1 to 3 of ECCTA 2023</w:t>
      </w:r>
      <w:r w:rsidR="00511207">
        <w:t>.</w:t>
      </w:r>
    </w:p>
    <w:p w14:paraId="2A59561F" w14:textId="4009F382" w:rsidR="001E2DD0" w:rsidRDefault="001E2DD0" w:rsidP="001E2DD0">
      <w:pPr>
        <w:pStyle w:val="General1L2"/>
        <w:keepNext/>
        <w:rPr>
          <w:b/>
        </w:rPr>
      </w:pPr>
      <w:r w:rsidRPr="00F74051">
        <w:rPr>
          <w:b/>
        </w:rPr>
        <w:t xml:space="preserve">Corporate </w:t>
      </w:r>
      <w:r w:rsidR="00752895">
        <w:rPr>
          <w:b/>
        </w:rPr>
        <w:t>g</w:t>
      </w:r>
      <w:r w:rsidRPr="00F74051">
        <w:rPr>
          <w:b/>
        </w:rPr>
        <w:t>overnance</w:t>
      </w:r>
    </w:p>
    <w:p w14:paraId="0B4EB49A" w14:textId="3DF5FCB2" w:rsidR="000942B2" w:rsidRPr="000942B2" w:rsidRDefault="00F60816" w:rsidP="00A84AFC">
      <w:pPr>
        <w:pStyle w:val="General1L3"/>
      </w:pPr>
      <w:r w:rsidRPr="00B812FF">
        <w:rPr>
          <w:i/>
          <w:iCs/>
        </w:rPr>
        <w:t>CSDDD</w:t>
      </w:r>
      <w:r>
        <w:t xml:space="preserve">. </w:t>
      </w:r>
      <w:r w:rsidRPr="00F60816">
        <w:t>On 24 May 2024, the E</w:t>
      </w:r>
      <w:r w:rsidR="00D47309">
        <w:t>uropean</w:t>
      </w:r>
      <w:r w:rsidRPr="00F60816">
        <w:t xml:space="preserve"> Council </w:t>
      </w:r>
      <w:r w:rsidR="00D47309" w:rsidRPr="00354751">
        <w:t>announced</w:t>
      </w:r>
      <w:r w:rsidR="00D47309">
        <w:t xml:space="preserve"> its formal </w:t>
      </w:r>
      <w:r w:rsidRPr="00F60816">
        <w:t>adopt</w:t>
      </w:r>
      <w:r w:rsidR="00D47309">
        <w:t>ion</w:t>
      </w:r>
      <w:r w:rsidRPr="00F60816">
        <w:t xml:space="preserve"> </w:t>
      </w:r>
      <w:r w:rsidR="00D47309">
        <w:t xml:space="preserve">of </w:t>
      </w:r>
      <w:r w:rsidRPr="00F60816">
        <w:t>the Corporate Sustainability Due Diligence Directive</w:t>
      </w:r>
      <w:r w:rsidR="00B64421">
        <w:t>.</w:t>
      </w:r>
      <w:r w:rsidR="00AC6779">
        <w:t xml:space="preserve">  </w:t>
      </w:r>
      <w:r w:rsidR="00AC6779" w:rsidRPr="00AC6779">
        <w:t xml:space="preserve">The </w:t>
      </w:r>
      <w:r w:rsidR="00AC6779" w:rsidRPr="00354751">
        <w:t>directive</w:t>
      </w:r>
      <w:r w:rsidR="00AC6779" w:rsidRPr="00AC6779">
        <w:t xml:space="preserve"> </w:t>
      </w:r>
      <w:r w:rsidR="00C24011">
        <w:t xml:space="preserve">was published in the </w:t>
      </w:r>
      <w:r w:rsidR="00C24011" w:rsidRPr="00AC6779">
        <w:t>Official Journal</w:t>
      </w:r>
      <w:r w:rsidR="00C24011">
        <w:t xml:space="preserve"> of the European Union on 5 July 2024 and </w:t>
      </w:r>
      <w:r w:rsidR="00AC6779" w:rsidRPr="00AC6779">
        <w:t>enter</w:t>
      </w:r>
      <w:r w:rsidR="00C24011">
        <w:t>s</w:t>
      </w:r>
      <w:r w:rsidR="00AC6779" w:rsidRPr="00AC6779">
        <w:t xml:space="preserve"> into force </w:t>
      </w:r>
      <w:r w:rsidR="00AB6F49">
        <w:t>on 25 July 2024</w:t>
      </w:r>
      <w:r w:rsidR="00C24011">
        <w:t xml:space="preserve">.  </w:t>
      </w:r>
      <w:r w:rsidR="00581480">
        <w:t xml:space="preserve">Once in force, </w:t>
      </w:r>
      <w:r w:rsidR="00AC6779" w:rsidRPr="00AC6779">
        <w:t xml:space="preserve">Member States have two years to </w:t>
      </w:r>
      <w:r w:rsidR="00672DB3">
        <w:t>transpose the provision</w:t>
      </w:r>
      <w:r w:rsidR="006D0B0B">
        <w:t>s</w:t>
      </w:r>
      <w:r w:rsidR="00672DB3">
        <w:t xml:space="preserve"> of the directive into national law</w:t>
      </w:r>
      <w:r w:rsidR="00DF167C">
        <w:t>.</w:t>
      </w:r>
    </w:p>
    <w:p w14:paraId="5AC23975" w14:textId="2E8C3665" w:rsidR="001E2DD0" w:rsidRDefault="001E2DD0" w:rsidP="001E2DD0">
      <w:pPr>
        <w:pStyle w:val="General1L2"/>
        <w:keepNext/>
        <w:rPr>
          <w:b/>
        </w:rPr>
      </w:pPr>
      <w:r w:rsidRPr="00F74051">
        <w:rPr>
          <w:b/>
        </w:rPr>
        <w:t xml:space="preserve">Reporting and </w:t>
      </w:r>
      <w:r w:rsidR="00752895">
        <w:rPr>
          <w:b/>
        </w:rPr>
        <w:t>d</w:t>
      </w:r>
      <w:r w:rsidRPr="00F74051">
        <w:rPr>
          <w:b/>
        </w:rPr>
        <w:t>isclosure</w:t>
      </w:r>
    </w:p>
    <w:p w14:paraId="33D51D0E" w14:textId="20EC1D98" w:rsidR="00B34EBD" w:rsidRPr="00B34EBD" w:rsidRDefault="00BD576A" w:rsidP="006E4B58">
      <w:pPr>
        <w:pStyle w:val="General1L3"/>
      </w:pPr>
      <w:r w:rsidRPr="00BD576A">
        <w:rPr>
          <w:i/>
          <w:iCs/>
        </w:rPr>
        <w:t>EU corporate sustainability reporting</w:t>
      </w:r>
      <w:r>
        <w:t xml:space="preserve">. On 5 July 2024, </w:t>
      </w:r>
      <w:r w:rsidRPr="00BD576A">
        <w:t xml:space="preserve">ESMA </w:t>
      </w:r>
      <w:r w:rsidRPr="00354751">
        <w:t>announced</w:t>
      </w:r>
      <w:r>
        <w:t xml:space="preserve"> the publication of a </w:t>
      </w:r>
      <w:r w:rsidRPr="00354751">
        <w:t>final report on the guidelines on enforcement of sustainability information</w:t>
      </w:r>
      <w:r w:rsidR="00085FD2">
        <w:t xml:space="preserve"> </w:t>
      </w:r>
      <w:r w:rsidRPr="00BD576A">
        <w:t xml:space="preserve">and </w:t>
      </w:r>
      <w:r>
        <w:t xml:space="preserve">a </w:t>
      </w:r>
      <w:r w:rsidRPr="00354751">
        <w:t>public statement on the first application of the European Sustainability Reporting Standards</w:t>
      </w:r>
      <w:r>
        <w:t>.</w:t>
      </w:r>
    </w:p>
    <w:p w14:paraId="081EF097" w14:textId="01FA92F9" w:rsidR="001E2DD0" w:rsidRDefault="001E2DD0" w:rsidP="001E2DD0">
      <w:pPr>
        <w:pStyle w:val="General1L2"/>
        <w:keepNext/>
        <w:rPr>
          <w:b/>
        </w:rPr>
      </w:pPr>
      <w:r w:rsidRPr="00F74051">
        <w:rPr>
          <w:b/>
        </w:rPr>
        <w:t xml:space="preserve">Equity </w:t>
      </w:r>
      <w:r w:rsidR="00752895">
        <w:rPr>
          <w:b/>
        </w:rPr>
        <w:t>c</w:t>
      </w:r>
      <w:r w:rsidRPr="00F74051">
        <w:rPr>
          <w:b/>
        </w:rPr>
        <w:t xml:space="preserve">apital </w:t>
      </w:r>
      <w:r w:rsidR="00752895">
        <w:rPr>
          <w:b/>
        </w:rPr>
        <w:t>m</w:t>
      </w:r>
      <w:r w:rsidRPr="00F74051">
        <w:rPr>
          <w:b/>
        </w:rPr>
        <w:t>arkets</w:t>
      </w:r>
    </w:p>
    <w:p w14:paraId="3311B29B" w14:textId="699782B8" w:rsidR="00980390" w:rsidRPr="00980390" w:rsidRDefault="00233173" w:rsidP="009B7313">
      <w:pPr>
        <w:pStyle w:val="General1L3"/>
      </w:pPr>
      <w:r>
        <w:rPr>
          <w:i/>
          <w:iCs/>
        </w:rPr>
        <w:t xml:space="preserve">Updated </w:t>
      </w:r>
      <w:r w:rsidR="00476AC7" w:rsidRPr="00476AC7">
        <w:rPr>
          <w:i/>
          <w:iCs/>
        </w:rPr>
        <w:t>FCA PMB No. 49</w:t>
      </w:r>
      <w:r w:rsidR="00476AC7">
        <w:t>. On 31 May 2024, the FCA published</w:t>
      </w:r>
      <w:r>
        <w:t xml:space="preserve"> an updated version of </w:t>
      </w:r>
      <w:r w:rsidR="00476AC7" w:rsidRPr="00354751">
        <w:t>Primary Market Bulletin 49</w:t>
      </w:r>
      <w:r w:rsidR="005B000B">
        <w:t xml:space="preserve"> following feedback from industry.</w:t>
      </w:r>
      <w:r>
        <w:t xml:space="preserve">  </w:t>
      </w:r>
      <w:r w:rsidRPr="00233173">
        <w:t xml:space="preserve">The updates are in respect of </w:t>
      </w:r>
      <w:r w:rsidR="00EF7742">
        <w:t>the section on "Listing Rules in relation to L</w:t>
      </w:r>
      <w:r w:rsidRPr="00233173">
        <w:t>ong</w:t>
      </w:r>
      <w:r w:rsidR="00EF7742">
        <w:t xml:space="preserve"> T</w:t>
      </w:r>
      <w:r w:rsidRPr="00233173">
        <w:t xml:space="preserve">erm </w:t>
      </w:r>
      <w:r w:rsidR="00EF7742">
        <w:t>I</w:t>
      </w:r>
      <w:r w:rsidRPr="00233173">
        <w:t xml:space="preserve">ncentive </w:t>
      </w:r>
      <w:r w:rsidR="00EF7742">
        <w:t>P</w:t>
      </w:r>
      <w:r w:rsidRPr="00233173">
        <w:t>lans (LTIPs)</w:t>
      </w:r>
      <w:r w:rsidR="00EF7742">
        <w:t>"</w:t>
      </w:r>
      <w:r w:rsidRPr="00233173">
        <w:t xml:space="preserve">. </w:t>
      </w:r>
      <w:r>
        <w:t xml:space="preserve"> </w:t>
      </w:r>
      <w:r w:rsidRPr="00233173">
        <w:t>The FCA</w:t>
      </w:r>
      <w:r w:rsidR="00EF7742">
        <w:t xml:space="preserve"> states that it </w:t>
      </w:r>
      <w:r w:rsidRPr="00233173">
        <w:t xml:space="preserve">has established high levels of compliance with </w:t>
      </w:r>
      <w:r>
        <w:t>the</w:t>
      </w:r>
      <w:r w:rsidRPr="00233173">
        <w:t xml:space="preserve"> Listing Rules based on a survey that it undertook of a sample of LTIPs of 25 premium listed companies</w:t>
      </w:r>
      <w:r w:rsidR="00742646">
        <w:t>.</w:t>
      </w:r>
    </w:p>
    <w:p w14:paraId="06FF7797" w14:textId="4E18432F" w:rsidR="001E2DD0" w:rsidRDefault="001E2DD0" w:rsidP="001E2DD0">
      <w:pPr>
        <w:pStyle w:val="General1L2"/>
        <w:keepNext/>
        <w:rPr>
          <w:b/>
        </w:rPr>
      </w:pPr>
      <w:r w:rsidRPr="00A25746">
        <w:rPr>
          <w:b/>
        </w:rPr>
        <w:t>MAR</w:t>
      </w:r>
    </w:p>
    <w:p w14:paraId="306DEEED" w14:textId="07381F26" w:rsidR="00D048D6" w:rsidRPr="00D048D6" w:rsidRDefault="00D048D6" w:rsidP="004A24C2">
      <w:pPr>
        <w:pStyle w:val="General1L3"/>
      </w:pPr>
      <w:r w:rsidRPr="0059247D">
        <w:rPr>
          <w:i/>
          <w:iCs/>
        </w:rPr>
        <w:t>E</w:t>
      </w:r>
      <w:r w:rsidR="00A14DAC" w:rsidRPr="0059247D">
        <w:rPr>
          <w:i/>
          <w:iCs/>
        </w:rPr>
        <w:t xml:space="preserve">uropean </w:t>
      </w:r>
      <w:r w:rsidRPr="0059247D">
        <w:rPr>
          <w:i/>
          <w:iCs/>
        </w:rPr>
        <w:t>C</w:t>
      </w:r>
      <w:r w:rsidR="00A14DAC" w:rsidRPr="0059247D">
        <w:rPr>
          <w:i/>
          <w:iCs/>
        </w:rPr>
        <w:t>ommission</w:t>
      </w:r>
      <w:r w:rsidRPr="0059247D">
        <w:rPr>
          <w:i/>
          <w:iCs/>
        </w:rPr>
        <w:t xml:space="preserve"> report on the delegation of power to adopt delegated acts conferred on the </w:t>
      </w:r>
      <w:r w:rsidR="00A14DAC" w:rsidRPr="0059247D">
        <w:rPr>
          <w:i/>
          <w:iCs/>
        </w:rPr>
        <w:t>Commission</w:t>
      </w:r>
      <w:r w:rsidRPr="0059247D">
        <w:rPr>
          <w:i/>
          <w:iCs/>
        </w:rPr>
        <w:t xml:space="preserve"> pursuant to </w:t>
      </w:r>
      <w:r w:rsidR="00757313" w:rsidRPr="0059247D">
        <w:rPr>
          <w:i/>
          <w:iCs/>
        </w:rPr>
        <w:t xml:space="preserve">EU </w:t>
      </w:r>
      <w:r w:rsidRPr="0059247D">
        <w:rPr>
          <w:i/>
          <w:iCs/>
        </w:rPr>
        <w:t>MAR</w:t>
      </w:r>
      <w:r>
        <w:t>. On 17 June 2024, the E</w:t>
      </w:r>
      <w:r w:rsidR="00A14DAC">
        <w:t xml:space="preserve">uropean </w:t>
      </w:r>
      <w:r>
        <w:t>C</w:t>
      </w:r>
      <w:r w:rsidR="00A14DAC">
        <w:t>ommission</w:t>
      </w:r>
      <w:r>
        <w:t xml:space="preserve"> published a </w:t>
      </w:r>
      <w:r w:rsidRPr="00354751">
        <w:t>report</w:t>
      </w:r>
      <w:r w:rsidR="00BF73F3">
        <w:t xml:space="preserve"> to the European Parliament and the European Council</w:t>
      </w:r>
      <w:r>
        <w:t xml:space="preserve"> on the delegation of power to adopt delegated acts conferred on the </w:t>
      </w:r>
      <w:r w:rsidR="00A14DAC">
        <w:t xml:space="preserve">Commission </w:t>
      </w:r>
      <w:r>
        <w:t xml:space="preserve">pursuant to </w:t>
      </w:r>
      <w:r w:rsidR="00A14DAC">
        <w:t xml:space="preserve">EU </w:t>
      </w:r>
      <w:r>
        <w:t>MAR.</w:t>
      </w:r>
      <w:r w:rsidR="0059247D">
        <w:t xml:space="preserve">  In the report, the Commission calls on its empowerment to adopt delegated acts</w:t>
      </w:r>
      <w:r w:rsidR="002541C9">
        <w:t xml:space="preserve"> under EU MAR</w:t>
      </w:r>
      <w:r w:rsidR="0059247D">
        <w:t xml:space="preserve"> to be extended for a further period of five years (the initial five-year period expires on 31 December 2024)</w:t>
      </w:r>
      <w:r w:rsidR="00881BFB">
        <w:t>.</w:t>
      </w:r>
      <w:r w:rsidR="003141D0">
        <w:t xml:space="preserve">  T</w:t>
      </w:r>
      <w:r w:rsidR="003141D0" w:rsidRPr="003141D0">
        <w:t xml:space="preserve">he report </w:t>
      </w:r>
      <w:r w:rsidR="003141D0">
        <w:t xml:space="preserve">itself </w:t>
      </w:r>
      <w:r w:rsidR="003141D0" w:rsidRPr="003141D0">
        <w:t xml:space="preserve">aims to satisfy the Commission's obligation to prepare a report when requesting an extension of </w:t>
      </w:r>
      <w:r w:rsidR="006B7A22">
        <w:t>its</w:t>
      </w:r>
      <w:r w:rsidR="003141D0" w:rsidRPr="003141D0">
        <w:t xml:space="preserve"> power</w:t>
      </w:r>
      <w:r w:rsidR="005958EF">
        <w:t>.</w:t>
      </w:r>
    </w:p>
    <w:p w14:paraId="13D64342" w14:textId="48BDDB70" w:rsidR="008B72BA" w:rsidRDefault="0087749E" w:rsidP="005C7263">
      <w:pPr>
        <w:pStyle w:val="General1L3"/>
      </w:pPr>
      <w:r w:rsidRPr="0087749E">
        <w:rPr>
          <w:i/>
          <w:iCs/>
        </w:rPr>
        <w:t>ESMA statement on good practices in relation to pre-close calls</w:t>
      </w:r>
      <w:r>
        <w:t xml:space="preserve">. </w:t>
      </w:r>
      <w:r w:rsidR="000B2890">
        <w:t xml:space="preserve">On 29 May 2024, ESMA </w:t>
      </w:r>
      <w:r w:rsidR="000B2890" w:rsidRPr="00354751">
        <w:t>announced</w:t>
      </w:r>
      <w:r w:rsidR="000B2890">
        <w:t xml:space="preserve"> </w:t>
      </w:r>
      <w:r w:rsidR="00373B4E">
        <w:t>the publication of</w:t>
      </w:r>
      <w:r w:rsidR="000B2890">
        <w:t xml:space="preserve"> a </w:t>
      </w:r>
      <w:r w:rsidR="000B2890" w:rsidRPr="00354751">
        <w:t>statement</w:t>
      </w:r>
      <w:r w:rsidR="000B2890">
        <w:t xml:space="preserve"> reminding issuers about the legislative framework</w:t>
      </w:r>
      <w:r w:rsidR="00967998">
        <w:t xml:space="preserve"> applicable</w:t>
      </w:r>
      <w:r w:rsidR="000B2890">
        <w:t xml:space="preserve"> to "pre-close calls" and encouraging </w:t>
      </w:r>
      <w:r w:rsidR="00373B4E">
        <w:t>issuers</w:t>
      </w:r>
      <w:r w:rsidR="000B2890">
        <w:t xml:space="preserve"> to follow good practices when engaging in such calls, with the goal of contributing to maintain fair, orderly and effective markets</w:t>
      </w:r>
      <w:r w:rsidR="00B87F36">
        <w:t>.</w:t>
      </w:r>
      <w:r w:rsidR="00967998">
        <w:t xml:space="preserve"> </w:t>
      </w:r>
      <w:r w:rsidR="000B2890">
        <w:t xml:space="preserve"> </w:t>
      </w:r>
    </w:p>
    <w:p w14:paraId="43F76EAD" w14:textId="48238D5A" w:rsidR="001E2DD0" w:rsidRPr="00FC3A8C" w:rsidRDefault="00347723" w:rsidP="001E2DD0">
      <w:pPr>
        <w:pStyle w:val="General1L2"/>
        <w:keepNext/>
        <w:rPr>
          <w:b/>
          <w:iCs/>
        </w:rPr>
      </w:pPr>
      <w:r>
        <w:rPr>
          <w:b/>
        </w:rPr>
        <w:t>Auditing and accounting</w:t>
      </w:r>
    </w:p>
    <w:p w14:paraId="2A5AB61B" w14:textId="7D7F8339" w:rsidR="003A1681" w:rsidRPr="003A1681" w:rsidRDefault="00D103C7" w:rsidP="003A1681">
      <w:pPr>
        <w:pStyle w:val="General1L3"/>
      </w:pPr>
      <w:r>
        <w:t>No items to consider.</w:t>
      </w:r>
    </w:p>
    <w:p w14:paraId="545346A9" w14:textId="77777777" w:rsidR="001E2DD0" w:rsidRDefault="001E2DD0" w:rsidP="009079E9">
      <w:pPr>
        <w:pStyle w:val="General1L2"/>
        <w:keepNext/>
        <w:rPr>
          <w:b/>
        </w:rPr>
      </w:pPr>
      <w:r w:rsidRPr="00AE24E7">
        <w:rPr>
          <w:b/>
        </w:rPr>
        <w:t>Takeovers</w:t>
      </w:r>
    </w:p>
    <w:p w14:paraId="1F9924FB" w14:textId="7F5F5871" w:rsidR="0025644A" w:rsidRDefault="00D103C7" w:rsidP="00D103C7">
      <w:pPr>
        <w:pStyle w:val="General1L3"/>
      </w:pPr>
      <w:r>
        <w:t>No items to consider.</w:t>
      </w:r>
    </w:p>
    <w:p w14:paraId="140CEAA0" w14:textId="77777777" w:rsidR="001E2DD0" w:rsidRDefault="001E2DD0" w:rsidP="00970000">
      <w:pPr>
        <w:pStyle w:val="General1L2"/>
        <w:keepNext/>
        <w:rPr>
          <w:b/>
        </w:rPr>
      </w:pPr>
      <w:r w:rsidRPr="00F74051">
        <w:rPr>
          <w:b/>
        </w:rPr>
        <w:t>Miscellaneous</w:t>
      </w:r>
    </w:p>
    <w:p w14:paraId="41DA4F93" w14:textId="4DA66BD2" w:rsidR="0044611E" w:rsidRPr="0044611E" w:rsidRDefault="007E3565" w:rsidP="00E07DBA">
      <w:pPr>
        <w:pStyle w:val="General1L3"/>
      </w:pPr>
      <w:r>
        <w:rPr>
          <w:i/>
          <w:iCs/>
        </w:rPr>
        <w:t xml:space="preserve">The </w:t>
      </w:r>
      <w:r w:rsidR="0044611E" w:rsidRPr="0044611E">
        <w:rPr>
          <w:i/>
          <w:iCs/>
        </w:rPr>
        <w:t>UK ratifies 2019 Hague Convention</w:t>
      </w:r>
      <w:r w:rsidR="0044611E" w:rsidRPr="0044611E">
        <w:t xml:space="preserve">. On </w:t>
      </w:r>
      <w:r w:rsidR="0044611E">
        <w:t>2</w:t>
      </w:r>
      <w:r>
        <w:t>7</w:t>
      </w:r>
      <w:r w:rsidR="0044611E">
        <w:t xml:space="preserve"> June</w:t>
      </w:r>
      <w:r w:rsidR="0044611E" w:rsidRPr="0044611E">
        <w:t xml:space="preserve"> 2024, the </w:t>
      </w:r>
      <w:r w:rsidR="0044611E">
        <w:t xml:space="preserve">UK </w:t>
      </w:r>
      <w:r w:rsidR="0044611E" w:rsidRPr="0044611E">
        <w:t>deposit</w:t>
      </w:r>
      <w:r w:rsidR="0044611E">
        <w:t>ed its</w:t>
      </w:r>
      <w:r w:rsidR="0044611E" w:rsidRPr="0044611E">
        <w:t xml:space="preserve"> instrument of ratification</w:t>
      </w:r>
      <w:r w:rsidR="0044611E">
        <w:t xml:space="preserve"> of </w:t>
      </w:r>
      <w:r w:rsidR="0044611E" w:rsidRPr="0044611E">
        <w:t xml:space="preserve">the Hague Convention of 2 July 2019 on the Recognition and Enforcement of Foreign Judgments in Civil or Commercial Matters.  The 2019 Hague Convention will enter into force for the UK </w:t>
      </w:r>
      <w:r w:rsidR="0044611E">
        <w:t>on 1 July 2025</w:t>
      </w:r>
      <w:r w:rsidR="0044611E" w:rsidRPr="0044611E">
        <w:t>.</w:t>
      </w:r>
    </w:p>
    <w:p w14:paraId="3C4A6237" w14:textId="3F54D1F5" w:rsidR="00C366CF" w:rsidRPr="00C366CF" w:rsidRDefault="00152D4A" w:rsidP="00E07DBA">
      <w:pPr>
        <w:pStyle w:val="General1L3"/>
      </w:pPr>
      <w:r w:rsidRPr="007450AC">
        <w:rPr>
          <w:i/>
          <w:iCs/>
        </w:rPr>
        <w:t xml:space="preserve">The </w:t>
      </w:r>
      <w:r w:rsidR="00C366CF" w:rsidRPr="007450AC">
        <w:rPr>
          <w:i/>
          <w:iCs/>
        </w:rPr>
        <w:t>Retained EU Law (Revocation and Reform) Act 2023 (Commencement No.2 and Saving Provisions) Regulations 2024</w:t>
      </w:r>
      <w:r w:rsidR="00C366CF">
        <w:t xml:space="preserve">. </w:t>
      </w:r>
      <w:r w:rsidRPr="00354751">
        <w:t>The R</w:t>
      </w:r>
      <w:r w:rsidR="00C366CF" w:rsidRPr="00354751">
        <w:t>etained EU Law (Revocation and Reform) Act 2023 (Commencement No.2 and Saving Provisions) Regulations 2024</w:t>
      </w:r>
      <w:r w:rsidR="00C366CF">
        <w:t xml:space="preserve"> w</w:t>
      </w:r>
      <w:r w:rsidR="00487BB7">
        <w:t>ere</w:t>
      </w:r>
      <w:r>
        <w:t xml:space="preserve"> made on </w:t>
      </w:r>
      <w:r w:rsidR="00890B8C">
        <w:t>24 May 2024.</w:t>
      </w:r>
      <w:r w:rsidR="007450AC">
        <w:t xml:space="preserve">  These </w:t>
      </w:r>
      <w:r w:rsidR="007852BB">
        <w:t>r</w:t>
      </w:r>
      <w:r w:rsidR="007450AC">
        <w:t>egulations</w:t>
      </w:r>
      <w:r w:rsidR="00624E53">
        <w:t xml:space="preserve"> </w:t>
      </w:r>
      <w:r w:rsidR="00624E53" w:rsidRPr="00624E53">
        <w:t xml:space="preserve">bring into force section 6 of the </w:t>
      </w:r>
      <w:r w:rsidR="00624E53">
        <w:t>Retained EU Law (Revocation and Reform) Act 2023</w:t>
      </w:r>
      <w:r w:rsidR="00624E53" w:rsidRPr="00624E53">
        <w:t xml:space="preserve"> on 1 October 2024, subject to saving provisions</w:t>
      </w:r>
      <w:r w:rsidR="00274251">
        <w:t>.</w:t>
      </w:r>
    </w:p>
    <w:p w14:paraId="3712EB25" w14:textId="04832D29" w:rsidR="00533AD0" w:rsidRPr="006A043D" w:rsidRDefault="00533AD0" w:rsidP="00533AD0">
      <w:pPr>
        <w:pStyle w:val="General1L3"/>
      </w:pPr>
      <w:r w:rsidRPr="006A043D">
        <w:rPr>
          <w:i/>
          <w:iCs/>
        </w:rPr>
        <w:t>Digital Markets, Competition and Consumers Act 2024</w:t>
      </w:r>
      <w:r w:rsidRPr="006A043D">
        <w:t>. On 24 May 2024, the</w:t>
      </w:r>
      <w:r w:rsidR="00EA4279">
        <w:t xml:space="preserve"> </w:t>
      </w:r>
      <w:r w:rsidR="00EA4279" w:rsidRPr="00EA4279">
        <w:t>Digital Markets, Competition and Consumers</w:t>
      </w:r>
      <w:r w:rsidR="00EA4279">
        <w:t xml:space="preserve"> Bill received Royal Assent, becoming the</w:t>
      </w:r>
      <w:r w:rsidRPr="006A043D">
        <w:t xml:space="preserve"> </w:t>
      </w:r>
      <w:r w:rsidRPr="00354751">
        <w:t>Digital Markets, Competition and Consumers Act 2024</w:t>
      </w:r>
      <w:r w:rsidR="009A0C90">
        <w:t>.</w:t>
      </w:r>
      <w:r w:rsidR="00D06316">
        <w:t xml:space="preserve">  </w:t>
      </w:r>
      <w:r w:rsidR="00091CEB">
        <w:t>Most of the</w:t>
      </w:r>
      <w:r w:rsidR="00D06316" w:rsidRPr="00D06316">
        <w:t xml:space="preserve"> provisions </w:t>
      </w:r>
      <w:r w:rsidR="00D06316">
        <w:t xml:space="preserve">in the </w:t>
      </w:r>
      <w:r w:rsidR="00D06316" w:rsidRPr="00D06316">
        <w:t>Digital Markets, Competition and Consumers Act 2024</w:t>
      </w:r>
      <w:r w:rsidR="00D06316">
        <w:t xml:space="preserve"> </w:t>
      </w:r>
      <w:r w:rsidR="00D06316" w:rsidRPr="00D06316">
        <w:t>will</w:t>
      </w:r>
      <w:r w:rsidR="00091CEB">
        <w:t xml:space="preserve"> </w:t>
      </w:r>
      <w:r w:rsidR="00D06316" w:rsidRPr="00D06316">
        <w:t xml:space="preserve">enter into force on a day </w:t>
      </w:r>
      <w:r w:rsidR="00D06316">
        <w:t xml:space="preserve">to be </w:t>
      </w:r>
      <w:r w:rsidR="00D06316" w:rsidRPr="00D06316">
        <w:t xml:space="preserve">appointed by regulations. </w:t>
      </w:r>
      <w:r w:rsidR="00D06316">
        <w:t xml:space="preserve"> </w:t>
      </w:r>
      <w:r w:rsidR="00D06316" w:rsidRPr="00D06316">
        <w:t xml:space="preserve">However, section 129 </w:t>
      </w:r>
      <w:r w:rsidR="00D06316">
        <w:t>(</w:t>
      </w:r>
      <w:r w:rsidR="00091CEB">
        <w:t>M</w:t>
      </w:r>
      <w:r w:rsidR="00D06316" w:rsidRPr="00D06316">
        <w:t>ergers of energy network enterprises) will enter into force on 24 July 2024 and section 130 (</w:t>
      </w:r>
      <w:r w:rsidR="00091CEB">
        <w:t>M</w:t>
      </w:r>
      <w:r w:rsidR="00D06316" w:rsidRPr="00D06316">
        <w:t>ergers involving newspaper enterprises and foreign powers) entered into force on 24 May 2024</w:t>
      </w:r>
      <w:r w:rsidR="00F26F84">
        <w:t>.</w:t>
      </w:r>
    </w:p>
    <w:p w14:paraId="13A66899" w14:textId="77777777" w:rsidR="001E2DD0" w:rsidRDefault="001E2DD0" w:rsidP="001E2DD0">
      <w:pPr>
        <w:pStyle w:val="General1L2"/>
        <w:keepNext/>
        <w:rPr>
          <w:b/>
        </w:rPr>
      </w:pPr>
      <w:r w:rsidRPr="00F74051">
        <w:rPr>
          <w:b/>
        </w:rPr>
        <w:t>Cases</w:t>
      </w:r>
    </w:p>
    <w:p w14:paraId="5C78FC54" w14:textId="0CCC88FB" w:rsidR="00DE37DE" w:rsidRDefault="000C6003" w:rsidP="004D7BB0">
      <w:pPr>
        <w:pStyle w:val="General1L3"/>
      </w:pPr>
      <w:r w:rsidRPr="00354751">
        <w:rPr>
          <w:i/>
          <w:iCs/>
        </w:rPr>
        <w:t>Wright &amp; Ors v Chappell &amp; Ors [2024] EWHC 1417 (Ch)</w:t>
      </w:r>
      <w:r>
        <w:t xml:space="preserve">. </w:t>
      </w:r>
      <w:r w:rsidR="00D96871" w:rsidRPr="00D96871">
        <w:t>The High Court held that two former directors of the British Home Stores group were personally liable for wrongful trading under s</w:t>
      </w:r>
      <w:r w:rsidR="00483875">
        <w:t xml:space="preserve">ection </w:t>
      </w:r>
      <w:r w:rsidR="00D96871" w:rsidRPr="00D96871">
        <w:t xml:space="preserve">214 </w:t>
      </w:r>
      <w:r w:rsidR="000357AE">
        <w:t xml:space="preserve">of the </w:t>
      </w:r>
      <w:r w:rsidR="00D96871" w:rsidRPr="00D96871">
        <w:t>I</w:t>
      </w:r>
      <w:r w:rsidR="000357AE">
        <w:t>nsolvency Act 1</w:t>
      </w:r>
      <w:r w:rsidR="00D96871" w:rsidRPr="00D96871">
        <w:t>986 and misfeasance under s</w:t>
      </w:r>
      <w:r w:rsidR="00483875">
        <w:t xml:space="preserve">ection </w:t>
      </w:r>
      <w:r w:rsidR="00D96871" w:rsidRPr="00D96871">
        <w:t xml:space="preserve">212 </w:t>
      </w:r>
      <w:r w:rsidR="000357AE">
        <w:t xml:space="preserve">of the </w:t>
      </w:r>
      <w:r w:rsidR="000357AE" w:rsidRPr="00D96871">
        <w:t>I</w:t>
      </w:r>
      <w:r w:rsidR="000357AE">
        <w:t>nsolvency Act 1</w:t>
      </w:r>
      <w:r w:rsidR="000357AE" w:rsidRPr="00D96871">
        <w:t>986</w:t>
      </w:r>
      <w:r w:rsidR="00D96871" w:rsidRPr="00D96871">
        <w:t xml:space="preserve"> </w:t>
      </w:r>
      <w:r w:rsidR="00FF7C67">
        <w:t>on the basis that the directors had breached</w:t>
      </w:r>
      <w:r w:rsidR="00D96871" w:rsidRPr="00D96871">
        <w:t xml:space="preserve"> their duties under t</w:t>
      </w:r>
      <w:r w:rsidR="00492FCA">
        <w:t xml:space="preserve">he </w:t>
      </w:r>
      <w:r w:rsidR="008033D5" w:rsidRPr="00492FCA">
        <w:t>CA 2006</w:t>
      </w:r>
      <w:r w:rsidR="00D96871" w:rsidRPr="00D96871">
        <w:t xml:space="preserve">, including </w:t>
      </w:r>
      <w:r w:rsidR="00483875">
        <w:t>breach</w:t>
      </w:r>
      <w:r w:rsidR="00FF7C67">
        <w:t xml:space="preserve"> of</w:t>
      </w:r>
      <w:r w:rsidR="00483875">
        <w:t xml:space="preserve"> the duty in </w:t>
      </w:r>
      <w:r w:rsidR="00D96871" w:rsidRPr="00D96871">
        <w:t>s</w:t>
      </w:r>
      <w:r w:rsidR="00483875">
        <w:t xml:space="preserve">ection </w:t>
      </w:r>
      <w:r w:rsidR="00D96871" w:rsidRPr="00D96871">
        <w:t xml:space="preserve">172 </w:t>
      </w:r>
      <w:r w:rsidR="00483875">
        <w:t xml:space="preserve">to </w:t>
      </w:r>
      <w:r w:rsidR="00D96871" w:rsidRPr="00D96871">
        <w:t>promote the success of the compan</w:t>
      </w:r>
      <w:r w:rsidR="00483875">
        <w:t>ies by considering the interests of their creditors</w:t>
      </w:r>
      <w:r w:rsidR="00D96871" w:rsidRPr="00D96871">
        <w:t xml:space="preserve"> and </w:t>
      </w:r>
      <w:r w:rsidR="00483875">
        <w:t xml:space="preserve">the duty in </w:t>
      </w:r>
      <w:r w:rsidR="00D96871" w:rsidRPr="00D96871">
        <w:t>s</w:t>
      </w:r>
      <w:r w:rsidR="00483875">
        <w:t xml:space="preserve">ection </w:t>
      </w:r>
      <w:r w:rsidR="00D96871" w:rsidRPr="00D96871">
        <w:t xml:space="preserve">171(b) to </w:t>
      </w:r>
      <w:r w:rsidR="00483875">
        <w:t>exercise</w:t>
      </w:r>
      <w:r w:rsidR="00D96871" w:rsidRPr="00D96871">
        <w:t xml:space="preserve"> their powers for a proper purpose.  </w:t>
      </w:r>
      <w:r w:rsidR="00793A2B">
        <w:t xml:space="preserve">The High Court </w:t>
      </w:r>
      <w:r w:rsidR="00725222">
        <w:t xml:space="preserve">also </w:t>
      </w:r>
      <w:r w:rsidR="00793A2B">
        <w:t>held that if the two directors had complied with their duties the BHS group companies would not have continued to trade but would have gone into insolvent administration</w:t>
      </w:r>
      <w:r w:rsidR="00725222">
        <w:t xml:space="preserve"> in June 2015</w:t>
      </w:r>
      <w:r w:rsidR="00793A2B">
        <w:t xml:space="preserve">.  </w:t>
      </w:r>
      <w:r w:rsidR="00D96871" w:rsidRPr="00D96871">
        <w:t xml:space="preserve">This case is fact specific, however, it contains </w:t>
      </w:r>
      <w:r w:rsidR="008033D5">
        <w:t>h</w:t>
      </w:r>
      <w:r w:rsidR="00D96871" w:rsidRPr="00D96871">
        <w:t>elpful commentary on wrongful trading and directors' duties, including the duty to act in the interests of creditors in certain circumstances (the "</w:t>
      </w:r>
      <w:r w:rsidR="00D96871" w:rsidRPr="00B21B5B">
        <w:rPr>
          <w:i/>
          <w:iCs/>
        </w:rPr>
        <w:t>Sequana duty</w:t>
      </w:r>
      <w:r w:rsidR="00D96871" w:rsidRPr="00D96871">
        <w:t xml:space="preserve">").  The award granted by </w:t>
      </w:r>
      <w:r w:rsidR="008033D5">
        <w:t xml:space="preserve">the </w:t>
      </w:r>
      <w:r w:rsidR="00D96871" w:rsidRPr="00D96871">
        <w:t>High Court is the largest to date for a wrongful trading claim</w:t>
      </w:r>
      <w:r w:rsidR="0047731A">
        <w:t xml:space="preserve"> and</w:t>
      </w:r>
      <w:r w:rsidR="00D96871" w:rsidRPr="00D96871">
        <w:t xml:space="preserve"> is also the first award granted for a misfeasance claim</w:t>
      </w:r>
      <w:r w:rsidR="00C93EEF">
        <w:t>.</w:t>
      </w:r>
    </w:p>
    <w:p w14:paraId="41001E7C" w14:textId="116019ED" w:rsidR="00896F47" w:rsidRPr="00896F47" w:rsidRDefault="00896F47" w:rsidP="00896F47">
      <w:pPr>
        <w:pStyle w:val="BodyText2"/>
      </w:pPr>
      <w:r>
        <w:t xml:space="preserve">The Chair observed that this case is perhaps at the more extreme end of what can go wrong but contains some helpful reminders for directors in terms of their responsibilities when faced with </w:t>
      </w:r>
      <w:r w:rsidR="00D63EB3">
        <w:t xml:space="preserve">a looming </w:t>
      </w:r>
      <w:r>
        <w:t xml:space="preserve">insolvency situation, including that directors should seek financial and legal advice and then act on it and ensure that they </w:t>
      </w:r>
      <w:r w:rsidR="00D63EB3">
        <w:t xml:space="preserve">maintain an appropriate record of their deliberations and </w:t>
      </w:r>
      <w:r w:rsidR="006412A0">
        <w:t xml:space="preserve">appropriately </w:t>
      </w:r>
      <w:r>
        <w:t>discharge their directors' duties.  The Chair also noted that the</w:t>
      </w:r>
      <w:r w:rsidR="00D63EB3">
        <w:t xml:space="preserve"> judgment made it clear that</w:t>
      </w:r>
      <w:r>
        <w:t xml:space="preserve"> </w:t>
      </w:r>
      <w:r w:rsidRPr="00896F47">
        <w:t>directors’ liability</w:t>
      </w:r>
      <w:r w:rsidR="00D63EB3">
        <w:t xml:space="preserve"> would </w:t>
      </w:r>
      <w:r w:rsidRPr="00896F47">
        <w:t xml:space="preserve">not be capped at the level of D&amp;O cover or the amount the directors </w:t>
      </w:r>
      <w:r w:rsidR="00D63EB3">
        <w:t xml:space="preserve">could </w:t>
      </w:r>
      <w:r w:rsidRPr="00896F47">
        <w:t>afford</w:t>
      </w:r>
      <w:r>
        <w:t xml:space="preserve"> and that, in this respect, t</w:t>
      </w:r>
      <w:r w:rsidRPr="00896F47">
        <w:t>he judge was</w:t>
      </w:r>
      <w:r>
        <w:t xml:space="preserve"> sending a clear message</w:t>
      </w:r>
      <w:r w:rsidRPr="00896F47">
        <w:t xml:space="preserve"> in relation to directors and their responsibilities</w:t>
      </w:r>
      <w:r>
        <w:t xml:space="preserve"> and liabilities in such circumstances</w:t>
      </w:r>
      <w:r w:rsidR="00D1659D">
        <w:t>.</w:t>
      </w:r>
    </w:p>
    <w:p w14:paraId="6A331D30" w14:textId="1E8E1028" w:rsidR="00032270" w:rsidRDefault="00A56FC0" w:rsidP="003A1681">
      <w:pPr>
        <w:pStyle w:val="General1L3"/>
      </w:pPr>
      <w:r w:rsidRPr="00354751">
        <w:rPr>
          <w:i/>
          <w:iCs/>
        </w:rPr>
        <w:t>Re The Lakes Distillery Company Plc [2024] EWHC 1535 (Ch)</w:t>
      </w:r>
      <w:r>
        <w:t>.</w:t>
      </w:r>
      <w:r w:rsidR="005174FE">
        <w:t xml:space="preserve"> </w:t>
      </w:r>
      <w:r w:rsidR="005174FE" w:rsidRPr="005174FE">
        <w:t xml:space="preserve">This </w:t>
      </w:r>
      <w:r w:rsidR="00821E93">
        <w:t>judgment was handed down</w:t>
      </w:r>
      <w:r w:rsidR="005174FE" w:rsidRPr="005174FE">
        <w:t xml:space="preserve"> after a Court sanction hearing in relation to a Part 26 CA 2006 scheme at which Hildyard J had questioned the adequacy of the disclosure</w:t>
      </w:r>
      <w:r w:rsidR="00BA49B6">
        <w:t xml:space="preserve">s </w:t>
      </w:r>
      <w:r w:rsidR="005174FE" w:rsidRPr="005174FE">
        <w:t xml:space="preserve">in relation to the description of directors' interests </w:t>
      </w:r>
      <w:r w:rsidR="00A74F08" w:rsidRPr="00A74F08">
        <w:t>in certain debt securities which would be repaid with a 100% premium (in addition to the repayment of principal) in the event of a change of control of Lakes Distillery</w:t>
      </w:r>
      <w:r w:rsidR="005313BC">
        <w:t xml:space="preserve"> </w:t>
      </w:r>
      <w:r w:rsidR="005313BC" w:rsidRPr="00A74F08">
        <w:t>in the explanatory statement and scheme circular</w:t>
      </w:r>
      <w:r w:rsidR="005174FE" w:rsidRPr="005174FE">
        <w:t>.  Hildyard J gave a reminder of the importance that the skeleton argument in support of a scheme should alert the Court to any difficulties which may require thought or explanation at the Court sanction hearing.  Issues as to benefits outside the scheme, even if not submitted to be part of it or ancillary to it, should be highlighted and the adequacy of disclosure of these benefits should be addressed specifically.  The disclosure, both in format and content, must be specific to, and fair and reasonable in the context of, the scheme.  Any deficiency, unless found to be exceptional (as it was here, on the specific facts), would result in a refusal to sanction the scheme, pending a further meeting after full and proper disclosure</w:t>
      </w:r>
      <w:r w:rsidR="004F1320">
        <w:t>.</w:t>
      </w:r>
    </w:p>
    <w:p w14:paraId="03BF3409" w14:textId="18A23F60" w:rsidR="00E41630" w:rsidRPr="00E41630" w:rsidRDefault="00E41630" w:rsidP="003A1681">
      <w:pPr>
        <w:pStyle w:val="General1L3"/>
      </w:pPr>
      <w:r w:rsidRPr="00354751">
        <w:rPr>
          <w:i/>
          <w:iCs/>
        </w:rPr>
        <w:t>Cantor Fitzgerald &amp; Co v YES Bank Limited [2024] EWCA Civ 695</w:t>
      </w:r>
      <w:r>
        <w:t xml:space="preserve">. </w:t>
      </w:r>
      <w:r w:rsidR="00F93B91">
        <w:t xml:space="preserve">When </w:t>
      </w:r>
      <w:r w:rsidR="00BC7BFF">
        <w:t>construing</w:t>
      </w:r>
      <w:r w:rsidR="00F93B91">
        <w:t xml:space="preserve"> the definition of a "Financing" in a financial adviser engagement letter to determine whether additional fees were payable to Cantor Fitzgerald, the Court of Appeal </w:t>
      </w:r>
      <w:r w:rsidR="00C336A7">
        <w:t>agree</w:t>
      </w:r>
      <w:r w:rsidR="002E488C">
        <w:t>d</w:t>
      </w:r>
      <w:r w:rsidR="00C336A7">
        <w:t xml:space="preserve"> with </w:t>
      </w:r>
      <w:r w:rsidR="00205EB2">
        <w:t>Y</w:t>
      </w:r>
      <w:r w:rsidR="00C336A7">
        <w:t xml:space="preserve">ES Bank's interpretation </w:t>
      </w:r>
      <w:r w:rsidR="00F93B91">
        <w:t xml:space="preserve">that </w:t>
      </w:r>
      <w:r w:rsidR="00F93B91" w:rsidRPr="00F93B91">
        <w:t>the word "private" in the phrase "</w:t>
      </w:r>
      <w:r w:rsidR="004154B3">
        <w:t xml:space="preserve">the </w:t>
      </w:r>
      <w:r w:rsidR="00F93B91" w:rsidRPr="00F93B91">
        <w:t>private placement, offering or other sale of equity instruments</w:t>
      </w:r>
      <w:r w:rsidR="004154B3">
        <w:t xml:space="preserve"> in any form</w:t>
      </w:r>
      <w:r w:rsidR="00F93B91" w:rsidRPr="00F93B91">
        <w:t>" qualified not only "placement" but also "offering</w:t>
      </w:r>
      <w:r w:rsidR="00F93B91">
        <w:t>"</w:t>
      </w:r>
      <w:r w:rsidR="00F93B91" w:rsidRPr="00F93B91">
        <w:t xml:space="preserve"> </w:t>
      </w:r>
      <w:r w:rsidR="00F93B91">
        <w:t>and</w:t>
      </w:r>
      <w:r w:rsidR="00F93B91" w:rsidRPr="00F93B91">
        <w:t xml:space="preserve"> </w:t>
      </w:r>
      <w:r w:rsidR="00F93B91">
        <w:t>"</w:t>
      </w:r>
      <w:r w:rsidR="00F93B91" w:rsidRPr="00F93B91">
        <w:t>other sale</w:t>
      </w:r>
      <w:r w:rsidR="00A33B5E">
        <w:t>"</w:t>
      </w:r>
      <w:r w:rsidR="00F93B91" w:rsidRPr="00F93B91">
        <w:t>.</w:t>
      </w:r>
      <w:r w:rsidR="00107886">
        <w:t xml:space="preserve">  </w:t>
      </w:r>
      <w:r w:rsidR="00282D21">
        <w:t xml:space="preserve">Although the Court of Appeal acknowledged that there is no firm grammatical rule </w:t>
      </w:r>
      <w:r w:rsidR="00282D21" w:rsidRPr="00282D21">
        <w:t>that an adjective or determiner at the start of a list of nouns qualifies them all</w:t>
      </w:r>
      <w:r w:rsidR="00282D21">
        <w:t>, a</w:t>
      </w:r>
      <w:r w:rsidR="00107886" w:rsidRPr="00107886">
        <w:t xml:space="preserve">s a matter of ordinary language, </w:t>
      </w:r>
      <w:r w:rsidR="00282D21">
        <w:t>it</w:t>
      </w:r>
      <w:r w:rsidR="00107886">
        <w:t xml:space="preserve"> considered that </w:t>
      </w:r>
      <w:r w:rsidR="00107886" w:rsidRPr="00107886">
        <w:t>unless something in the content of the list or another adjective or determiner within the list suggests otherwise, the reader will naturally tend to assume that an adjective or determiner at the start of a list qualifies the entirety of it.</w:t>
      </w:r>
      <w:r w:rsidR="00282D21">
        <w:t xml:space="preserve">  The Court of Appeal also held that YES Bank's interpretation of the provision wa</w:t>
      </w:r>
      <w:r w:rsidR="00542CC1">
        <w:t>s</w:t>
      </w:r>
      <w:r w:rsidR="00282D21">
        <w:t xml:space="preserve"> supported by the contractual context and the factual matrix.  </w:t>
      </w:r>
      <w:r w:rsidR="00504538">
        <w:t xml:space="preserve">As a result, the Court of Appeal </w:t>
      </w:r>
      <w:r w:rsidR="00746CD7">
        <w:t xml:space="preserve">held that the </w:t>
      </w:r>
      <w:r w:rsidR="00024EF9">
        <w:t>definition</w:t>
      </w:r>
      <w:r w:rsidR="00746CD7">
        <w:t xml:space="preserve"> of "Financing" in the engagement letter referred to private forms of equity financing and that </w:t>
      </w:r>
      <w:r w:rsidR="00504538">
        <w:t xml:space="preserve">the further public offer </w:t>
      </w:r>
      <w:r w:rsidR="009363E7">
        <w:t>(</w:t>
      </w:r>
      <w:r w:rsidR="009363E7" w:rsidRPr="009363E7">
        <w:rPr>
          <w:b/>
          <w:bCs/>
        </w:rPr>
        <w:t>FPO</w:t>
      </w:r>
      <w:r w:rsidR="009363E7">
        <w:t xml:space="preserve">) </w:t>
      </w:r>
      <w:r w:rsidR="00504538">
        <w:t>carried out by YES Bank did not fall within th</w:t>
      </w:r>
      <w:r w:rsidR="00746CD7">
        <w:t>at def</w:t>
      </w:r>
      <w:r w:rsidR="00504538">
        <w:t>inition</w:t>
      </w:r>
      <w:r w:rsidR="009363E7">
        <w:t xml:space="preserve"> (with the consequence that Cantor Fitzgerald was not entitled to recover the additional fees in connection with the FPO)</w:t>
      </w:r>
      <w:r w:rsidR="00E7088F">
        <w:t>.</w:t>
      </w:r>
    </w:p>
    <w:p w14:paraId="1F4441D9" w14:textId="1DAFBE22" w:rsidR="00837AD5" w:rsidRDefault="00A56FC0" w:rsidP="003A1681">
      <w:pPr>
        <w:pStyle w:val="General1L3"/>
      </w:pPr>
      <w:r w:rsidRPr="00354751">
        <w:rPr>
          <w:i/>
          <w:iCs/>
        </w:rPr>
        <w:t>Dr Rohit Kulkarni v (1) Gwent Holdings Limited (2) St Joseph's Independent Hospital Limited [2024] EWHC 1357 (Ch)</w:t>
      </w:r>
      <w:r>
        <w:t xml:space="preserve">. </w:t>
      </w:r>
      <w:r w:rsidRPr="00A56FC0">
        <w:t>The High Court has confirmed that a breach of contract that is repudiatory in nature at common law can still be otherwise capable of remedy.  The defendant in this case had admitted repudiatory breaches of an SHA, but disputed the claimant's argument that such breaches had triggered the compulsory transfer provisions under the SHA, which provided that a transfer notice was deemed to be served in the event of a shareholder committing a material breach of the SHA which, if capable of remedy, has not been so remedied within 10 business days of the board serving notice to remedy the breach.  The defendant argued that as its breach was capable of remedy and the board had failed to issue any such notice, the transfer notice could not be deemed to have been served.  The judge rejected the claimant's submission that repudiatory breaches are by their nature irremediable for all purposes and thus the SHA did not require the board to serve notice for the compulsory transfer provisions to be triggered.  Rather, common law gives the innocent party to a repudiatory breach a "clear choice: affirm or go", and the breaching party cannot deprive the innocent party of that right to terminate by remedying the breach; remediation is a separate matter</w:t>
      </w:r>
      <w:r w:rsidR="00217E91">
        <w:t>.</w:t>
      </w:r>
    </w:p>
    <w:p w14:paraId="430C36A6" w14:textId="5C26C816" w:rsidR="00837AD5" w:rsidRDefault="00877938" w:rsidP="003A1681">
      <w:pPr>
        <w:pStyle w:val="General1L3"/>
      </w:pPr>
      <w:r w:rsidRPr="00354751">
        <w:rPr>
          <w:i/>
          <w:iCs/>
        </w:rPr>
        <w:t>King Crude Carriers SA and others v Ridgebury November LLC and others [2024] EWCA Civ 719</w:t>
      </w:r>
      <w:r>
        <w:t xml:space="preserve">. </w:t>
      </w:r>
      <w:r w:rsidR="00837AD5" w:rsidRPr="00837AD5">
        <w:t>The Court of Appeal overturned the High Court's decision that, whilst the "maxim" that a person cannot derive a benefit from their own wrong can operate to bar a party from relying on its own breach of contract to argue that a condition precedent has not been fulfilled, such maxim cannot be given effect to by deeming a condition precedent to be fulfilled where that condition is as to the accrual of a debt.  The Court of Appeal found that there is a principle in English law that an obligor is not permitted to rely upon the non-fulfilment of a condition precedent to its debt obligation where it has caused such non-fulfilment by its own breach of contract, provided that such condition is not the performance of a principal obligation by the obligee, nor one which it is necessary for the obligee to plead and prove as an ingredient of its cause of action, and save insofar as a contrary intention is sufficiently clearly expressed (or is implicit because the nature of the condition or the circumstances of the case make it inappropriate).  In order for such principle to apply, there must be: (i) an agreement capable of giving rise to a debt rather than damages; (ii) an agreement that the debt will accrue and/or be payable subject to fulfilment of a condition precedent; and (iii) an agreement that the obligor will not do the thing which prevents the condition precedent being fulfilled so as to prevent the debt accruing and/or becoming payable</w:t>
      </w:r>
      <w:r w:rsidR="00177FFE">
        <w:t>.</w:t>
      </w:r>
    </w:p>
    <w:p w14:paraId="4F134B82" w14:textId="7A1F46B0" w:rsidR="00C40620" w:rsidRDefault="001E2DD0" w:rsidP="005710D9">
      <w:pPr>
        <w:pStyle w:val="General1L1"/>
        <w:keepNext/>
        <w:rPr>
          <w:rFonts w:asciiTheme="minorHAnsi" w:hAnsiTheme="minorHAnsi" w:cstheme="minorHAnsi"/>
          <w:b/>
        </w:rPr>
      </w:pPr>
      <w:r w:rsidRPr="005B2392">
        <w:rPr>
          <w:rFonts w:asciiTheme="minorHAnsi" w:hAnsiTheme="minorHAnsi" w:cstheme="minorHAnsi"/>
          <w:b/>
        </w:rPr>
        <w:t>Any other business</w:t>
      </w:r>
    </w:p>
    <w:p w14:paraId="797D2716" w14:textId="15475739" w:rsidR="00ED3470" w:rsidRDefault="005710D9" w:rsidP="005710D9">
      <w:pPr>
        <w:pStyle w:val="General1L2"/>
        <w:keepNext/>
      </w:pPr>
      <w:r w:rsidRPr="005710D9">
        <w:rPr>
          <w:i/>
          <w:iCs/>
        </w:rPr>
        <w:t>Committee LinkedIn page</w:t>
      </w:r>
      <w:r>
        <w:t>. Victoria Younghusband</w:t>
      </w:r>
      <w:r w:rsidR="00BF4C82">
        <w:t xml:space="preserve"> (</w:t>
      </w:r>
      <w:r w:rsidR="00BF4C82" w:rsidRPr="00BF4C82">
        <w:rPr>
          <w:b/>
          <w:bCs/>
        </w:rPr>
        <w:t>VY</w:t>
      </w:r>
      <w:r w:rsidR="00BF4C82">
        <w:t>)</w:t>
      </w:r>
      <w:r>
        <w:t xml:space="preserve"> informed the Committee that the CLLS is keen for each of the specialist committees to have their own LinkedIn page in order to promote their work, including by adding</w:t>
      </w:r>
      <w:r w:rsidR="0098401E">
        <w:t xml:space="preserve"> consultation</w:t>
      </w:r>
      <w:r>
        <w:t xml:space="preserve"> responses to the</w:t>
      </w:r>
      <w:r w:rsidR="00BF4C82">
        <w:t>ir</w:t>
      </w:r>
      <w:r>
        <w:t xml:space="preserve"> page.</w:t>
      </w:r>
      <w:r w:rsidR="00BF4C82">
        <w:t xml:space="preserve">  VY informed members of the Committee that the CLLS has a good PR team that can help with this initiative and that the CLLS Commercial Law Committee has already set up a good LinkedIn page.  VY agreed that she would set up the page to get it up and running but it would be preferable if the responsibility for the Committee's page could be rotate</w:t>
      </w:r>
      <w:r w:rsidR="00377DC2">
        <w:t>d</w:t>
      </w:r>
      <w:r w:rsidR="00BF4C82">
        <w:t xml:space="preserve"> around members of the Committee.  The Chair agreed with this proposal and once again asked members of the Committee to let him or the Secretary know if they would be willing to volunteer to help with the Committee's page</w:t>
      </w:r>
      <w:r w:rsidR="0098401E">
        <w:t xml:space="preserve"> following VY's initial involvement</w:t>
      </w:r>
      <w:r w:rsidR="009D058E">
        <w:t>.</w:t>
      </w:r>
    </w:p>
    <w:bookmarkEnd w:id="0"/>
    <w:p w14:paraId="1974F0CF" w14:textId="36AB4C09" w:rsidR="00700D18" w:rsidRDefault="00700D18" w:rsidP="00700D18">
      <w:pPr>
        <w:pStyle w:val="BodyText"/>
      </w:pPr>
    </w:p>
    <w:p w14:paraId="2BF9280B" w14:textId="04BA45B2" w:rsidR="008172D2" w:rsidRDefault="00DB0490" w:rsidP="00700D18">
      <w:pPr>
        <w:pStyle w:val="BodyText"/>
      </w:pPr>
      <w:r>
        <w:t>5 August</w:t>
      </w:r>
      <w:r w:rsidR="008172D2">
        <w:t xml:space="preserve"> 2024</w:t>
      </w:r>
    </w:p>
    <w:sectPr w:rsidR="008172D2" w:rsidSect="00372A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7C672" w14:textId="77777777" w:rsidR="0053678B" w:rsidRDefault="0053678B" w:rsidP="00FD33A2">
      <w:pPr>
        <w:spacing w:after="0"/>
      </w:pPr>
      <w:r>
        <w:separator/>
      </w:r>
    </w:p>
  </w:endnote>
  <w:endnote w:type="continuationSeparator" w:id="0">
    <w:p w14:paraId="1C1A6E88" w14:textId="77777777" w:rsidR="0053678B" w:rsidRDefault="0053678B" w:rsidP="00FD33A2">
      <w:pPr>
        <w:spacing w:after="0"/>
      </w:pPr>
      <w:r>
        <w:continuationSeparator/>
      </w:r>
    </w:p>
  </w:endnote>
  <w:endnote w:type="continuationNotice" w:id="1">
    <w:p w14:paraId="07CD72FF" w14:textId="77777777" w:rsidR="0053678B" w:rsidRDefault="005367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89B45" w14:textId="77777777" w:rsidR="00D14643" w:rsidRDefault="00D1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0"/>
      <w:gridCol w:w="3081"/>
      <w:gridCol w:w="3081"/>
    </w:tblGrid>
    <w:tr w:rsidR="00ED7B46" w14:paraId="2AB6CA07" w14:textId="77777777" w:rsidTr="00882427">
      <w:sdt>
        <w:sdtPr>
          <w:tag w:val="CCDocID"/>
          <w:id w:val="795792961"/>
          <w:placeholder>
            <w:docPart w:val="6EEA2723ADB4419E98DFFC66D7DD0A45"/>
          </w:placeholder>
          <w:text/>
        </w:sdtPr>
        <w:sdtEndPr/>
        <w:sdtContent>
          <w:tc>
            <w:tcPr>
              <w:tcW w:w="3080" w:type="dxa"/>
            </w:tcPr>
            <w:p w14:paraId="473AC4C0" w14:textId="21035ACC" w:rsidR="00ED7B46" w:rsidRDefault="00932694" w:rsidP="00882427">
              <w:pPr>
                <w:pStyle w:val="Footer"/>
              </w:pPr>
              <w:r>
                <w:t>10305254598-v1</w:t>
              </w:r>
            </w:p>
          </w:tc>
        </w:sdtContent>
      </w:sdt>
      <w:tc>
        <w:tcPr>
          <w:tcW w:w="3081" w:type="dxa"/>
        </w:tcPr>
        <w:p w14:paraId="349AD071" w14:textId="186D3D48" w:rsidR="00ED7B46" w:rsidRPr="00882427" w:rsidRDefault="00ED7B46" w:rsidP="0088242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sdt>
        <w:sdtPr>
          <w:tag w:val="CCMatter"/>
          <w:id w:val="342056531"/>
          <w:placeholder>
            <w:docPart w:val="729D23089978476D9B2DB714F063A27F"/>
          </w:placeholder>
          <w:text/>
        </w:sdtPr>
        <w:sdtEndPr/>
        <w:sdtContent>
          <w:tc>
            <w:tcPr>
              <w:tcW w:w="3081" w:type="dxa"/>
            </w:tcPr>
            <w:p w14:paraId="323B5EF6" w14:textId="73273C6B" w:rsidR="00ED7B46" w:rsidRDefault="00932694" w:rsidP="00882427">
              <w:pPr>
                <w:pStyle w:val="FooterRight"/>
              </w:pPr>
              <w:r>
                <w:t>UK-0020-PSL</w:t>
              </w:r>
            </w:p>
          </w:tc>
        </w:sdtContent>
      </w:sdt>
    </w:tr>
  </w:tbl>
  <w:p w14:paraId="41712D09" w14:textId="77777777" w:rsidR="00ED7B46" w:rsidRPr="00FF592B" w:rsidRDefault="00ED7B46" w:rsidP="0088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0"/>
      <w:gridCol w:w="3081"/>
      <w:gridCol w:w="3081"/>
    </w:tblGrid>
    <w:tr w:rsidR="00ED7B46" w14:paraId="0B37CE84" w14:textId="77777777" w:rsidTr="00882427">
      <w:sdt>
        <w:sdtPr>
          <w:tag w:val="CCDocID"/>
          <w:id w:val="1824775101"/>
          <w:placeholder>
            <w:docPart w:val="A3BAA495859E4B799BB6123882E64B74"/>
          </w:placeholder>
          <w:text/>
        </w:sdtPr>
        <w:sdtEndPr/>
        <w:sdtContent>
          <w:tc>
            <w:tcPr>
              <w:tcW w:w="3080" w:type="dxa"/>
            </w:tcPr>
            <w:p w14:paraId="1BDCC306" w14:textId="6DB6D95B" w:rsidR="00ED7B46" w:rsidRDefault="00932694" w:rsidP="00882427">
              <w:pPr>
                <w:pStyle w:val="Footer"/>
              </w:pPr>
              <w:r>
                <w:t>10305254598-v1</w:t>
              </w:r>
            </w:p>
          </w:tc>
        </w:sdtContent>
      </w:sdt>
      <w:tc>
        <w:tcPr>
          <w:tcW w:w="3081" w:type="dxa"/>
        </w:tcPr>
        <w:p w14:paraId="7F328AE0" w14:textId="19B3A61C" w:rsidR="00ED7B46" w:rsidRPr="00882427" w:rsidRDefault="00ED7B46" w:rsidP="00882427">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sdt>
        <w:sdtPr>
          <w:tag w:val="CCMatter"/>
          <w:id w:val="1131833030"/>
          <w:placeholder>
            <w:docPart w:val="4BD76573754D4534B84B7E8F4208098B"/>
          </w:placeholder>
          <w:text/>
        </w:sdtPr>
        <w:sdtEndPr/>
        <w:sdtContent>
          <w:tc>
            <w:tcPr>
              <w:tcW w:w="3081" w:type="dxa"/>
            </w:tcPr>
            <w:p w14:paraId="5106C170" w14:textId="3FA4E838" w:rsidR="00ED7B46" w:rsidRDefault="00932694" w:rsidP="00882427">
              <w:pPr>
                <w:pStyle w:val="FooterRight"/>
              </w:pPr>
              <w:r>
                <w:t>UK-0020-PSL</w:t>
              </w:r>
            </w:p>
          </w:tc>
        </w:sdtContent>
      </w:sdt>
    </w:tr>
  </w:tbl>
  <w:p w14:paraId="76FA55D9" w14:textId="77777777" w:rsidR="00ED7B46" w:rsidRPr="00FF592B" w:rsidRDefault="00ED7B46" w:rsidP="00D7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09CA8" w14:textId="77777777" w:rsidR="0053678B" w:rsidRDefault="0053678B" w:rsidP="00FD33A2">
      <w:pPr>
        <w:spacing w:after="0"/>
      </w:pPr>
      <w:r>
        <w:separator/>
      </w:r>
    </w:p>
  </w:footnote>
  <w:footnote w:type="continuationSeparator" w:id="0">
    <w:p w14:paraId="5008D1E1" w14:textId="77777777" w:rsidR="0053678B" w:rsidRDefault="0053678B" w:rsidP="00FD33A2">
      <w:pPr>
        <w:spacing w:after="0"/>
      </w:pPr>
      <w:r>
        <w:continuationSeparator/>
      </w:r>
    </w:p>
  </w:footnote>
  <w:footnote w:type="continuationNotice" w:id="1">
    <w:p w14:paraId="2C094E3C" w14:textId="77777777" w:rsidR="0053678B" w:rsidRDefault="005367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E0C2F" w14:textId="77777777" w:rsidR="00D14643" w:rsidRDefault="00D14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61B70" w14:textId="77777777" w:rsidR="00D14643" w:rsidRDefault="00D14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E81AB" w14:textId="41086F80" w:rsidR="00ED7B46" w:rsidRPr="00DB0490" w:rsidRDefault="00ED7B46" w:rsidP="00DB0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C15778C"/>
    <w:multiLevelType w:val="hybridMultilevel"/>
    <w:tmpl w:val="FDAC3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2F6605AE"/>
    <w:multiLevelType w:val="hybridMultilevel"/>
    <w:tmpl w:val="C870E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44967B50"/>
    <w:multiLevelType w:val="hybridMultilevel"/>
    <w:tmpl w:val="F46ED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A60267"/>
    <w:multiLevelType w:val="hybridMultilevel"/>
    <w:tmpl w:val="CA26A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970E0B"/>
    <w:multiLevelType w:val="hybridMultilevel"/>
    <w:tmpl w:val="BEBE0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8D1712"/>
    <w:multiLevelType w:val="multilevel"/>
    <w:tmpl w:val="0C927AA4"/>
    <w:name w:val="General"/>
    <w:lvl w:ilvl="0">
      <w:start w:val="1"/>
      <w:numFmt w:val="decimal"/>
      <w:lvlRestart w:val="0"/>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9"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7B0C4DFB"/>
    <w:multiLevelType w:val="hybridMultilevel"/>
    <w:tmpl w:val="D4962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6862069">
    <w:abstractNumId w:val="2"/>
  </w:num>
  <w:num w:numId="2" w16cid:durableId="1899588878">
    <w:abstractNumId w:val="9"/>
  </w:num>
  <w:num w:numId="3" w16cid:durableId="126631044">
    <w:abstractNumId w:val="8"/>
  </w:num>
  <w:num w:numId="4" w16cid:durableId="1495074043">
    <w:abstractNumId w:val="7"/>
  </w:num>
  <w:num w:numId="5" w16cid:durableId="554200469">
    <w:abstractNumId w:val="5"/>
  </w:num>
  <w:num w:numId="6" w16cid:durableId="1871530510">
    <w:abstractNumId w:val="6"/>
  </w:num>
  <w:num w:numId="7" w16cid:durableId="1604023878">
    <w:abstractNumId w:val="3"/>
  </w:num>
  <w:num w:numId="8" w16cid:durableId="1095906336">
    <w:abstractNumId w:val="10"/>
  </w:num>
  <w:num w:numId="9" w16cid:durableId="1351637301">
    <w:abstractNumId w:val="1"/>
  </w:num>
  <w:num w:numId="10" w16cid:durableId="1532382016">
    <w:abstractNumId w:val="8"/>
  </w:num>
  <w:num w:numId="11" w16cid:durableId="1681084539">
    <w:abstractNumId w:val="8"/>
  </w:num>
  <w:num w:numId="12" w16cid:durableId="37894396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D0"/>
    <w:rsid w:val="0000010D"/>
    <w:rsid w:val="00000117"/>
    <w:rsid w:val="000009D3"/>
    <w:rsid w:val="00000B0A"/>
    <w:rsid w:val="00000CBE"/>
    <w:rsid w:val="000022F4"/>
    <w:rsid w:val="0000237F"/>
    <w:rsid w:val="00002E3F"/>
    <w:rsid w:val="0000337E"/>
    <w:rsid w:val="00005888"/>
    <w:rsid w:val="00005F2B"/>
    <w:rsid w:val="000060EF"/>
    <w:rsid w:val="000065F3"/>
    <w:rsid w:val="00010068"/>
    <w:rsid w:val="00011F67"/>
    <w:rsid w:val="000136E0"/>
    <w:rsid w:val="00013E9C"/>
    <w:rsid w:val="000150E8"/>
    <w:rsid w:val="00016934"/>
    <w:rsid w:val="00016E14"/>
    <w:rsid w:val="00016F1F"/>
    <w:rsid w:val="0001765F"/>
    <w:rsid w:val="0002087A"/>
    <w:rsid w:val="000211B1"/>
    <w:rsid w:val="00021629"/>
    <w:rsid w:val="0002295A"/>
    <w:rsid w:val="00022CF4"/>
    <w:rsid w:val="00022F75"/>
    <w:rsid w:val="00023693"/>
    <w:rsid w:val="00024BE4"/>
    <w:rsid w:val="00024D41"/>
    <w:rsid w:val="00024EF9"/>
    <w:rsid w:val="000253D6"/>
    <w:rsid w:val="00025511"/>
    <w:rsid w:val="000257EF"/>
    <w:rsid w:val="00025A71"/>
    <w:rsid w:val="00025DCA"/>
    <w:rsid w:val="00025FC5"/>
    <w:rsid w:val="000260BF"/>
    <w:rsid w:val="000261A2"/>
    <w:rsid w:val="00026240"/>
    <w:rsid w:val="000266BF"/>
    <w:rsid w:val="00027C6B"/>
    <w:rsid w:val="00027DBD"/>
    <w:rsid w:val="00031EC3"/>
    <w:rsid w:val="0003221C"/>
    <w:rsid w:val="00032270"/>
    <w:rsid w:val="000324DF"/>
    <w:rsid w:val="00032F0F"/>
    <w:rsid w:val="00032F44"/>
    <w:rsid w:val="000331D2"/>
    <w:rsid w:val="0003558D"/>
    <w:rsid w:val="000357AE"/>
    <w:rsid w:val="00036DBD"/>
    <w:rsid w:val="000373EC"/>
    <w:rsid w:val="00037772"/>
    <w:rsid w:val="00037FA0"/>
    <w:rsid w:val="000410F2"/>
    <w:rsid w:val="00042093"/>
    <w:rsid w:val="00042727"/>
    <w:rsid w:val="0004294F"/>
    <w:rsid w:val="0004299A"/>
    <w:rsid w:val="00042AFE"/>
    <w:rsid w:val="00042EE8"/>
    <w:rsid w:val="0004309F"/>
    <w:rsid w:val="00044192"/>
    <w:rsid w:val="00044BC6"/>
    <w:rsid w:val="00046013"/>
    <w:rsid w:val="000467A2"/>
    <w:rsid w:val="00046B99"/>
    <w:rsid w:val="00046C1B"/>
    <w:rsid w:val="00046CEC"/>
    <w:rsid w:val="00047002"/>
    <w:rsid w:val="000477FF"/>
    <w:rsid w:val="00047D57"/>
    <w:rsid w:val="00050170"/>
    <w:rsid w:val="00050990"/>
    <w:rsid w:val="00051756"/>
    <w:rsid w:val="00051DDB"/>
    <w:rsid w:val="00051FFA"/>
    <w:rsid w:val="0005278C"/>
    <w:rsid w:val="00053E58"/>
    <w:rsid w:val="00054187"/>
    <w:rsid w:val="00054242"/>
    <w:rsid w:val="00054310"/>
    <w:rsid w:val="0005434C"/>
    <w:rsid w:val="00054D85"/>
    <w:rsid w:val="00055EB0"/>
    <w:rsid w:val="0005601B"/>
    <w:rsid w:val="0005603A"/>
    <w:rsid w:val="00056B72"/>
    <w:rsid w:val="00056C41"/>
    <w:rsid w:val="00056E54"/>
    <w:rsid w:val="00057B7C"/>
    <w:rsid w:val="00061015"/>
    <w:rsid w:val="00061384"/>
    <w:rsid w:val="00061584"/>
    <w:rsid w:val="000624A6"/>
    <w:rsid w:val="00062BF5"/>
    <w:rsid w:val="00064C35"/>
    <w:rsid w:val="00065EE2"/>
    <w:rsid w:val="00066477"/>
    <w:rsid w:val="00066A1C"/>
    <w:rsid w:val="00066CF9"/>
    <w:rsid w:val="000670FB"/>
    <w:rsid w:val="000706E9"/>
    <w:rsid w:val="000707BC"/>
    <w:rsid w:val="00070A74"/>
    <w:rsid w:val="00070B43"/>
    <w:rsid w:val="00070B6A"/>
    <w:rsid w:val="00070BF4"/>
    <w:rsid w:val="000711B2"/>
    <w:rsid w:val="0007215B"/>
    <w:rsid w:val="0007315B"/>
    <w:rsid w:val="0007360A"/>
    <w:rsid w:val="00073752"/>
    <w:rsid w:val="00073CBD"/>
    <w:rsid w:val="00073D24"/>
    <w:rsid w:val="00074040"/>
    <w:rsid w:val="00074084"/>
    <w:rsid w:val="00074349"/>
    <w:rsid w:val="000747A8"/>
    <w:rsid w:val="00075282"/>
    <w:rsid w:val="000757C6"/>
    <w:rsid w:val="00077044"/>
    <w:rsid w:val="000801F4"/>
    <w:rsid w:val="0008056D"/>
    <w:rsid w:val="00080812"/>
    <w:rsid w:val="00080B1E"/>
    <w:rsid w:val="0008136A"/>
    <w:rsid w:val="00081AE2"/>
    <w:rsid w:val="00082114"/>
    <w:rsid w:val="000834AF"/>
    <w:rsid w:val="00083E29"/>
    <w:rsid w:val="00084346"/>
    <w:rsid w:val="00084C39"/>
    <w:rsid w:val="000850C6"/>
    <w:rsid w:val="00085FD2"/>
    <w:rsid w:val="00086942"/>
    <w:rsid w:val="00086C06"/>
    <w:rsid w:val="00086C22"/>
    <w:rsid w:val="00087035"/>
    <w:rsid w:val="000919CC"/>
    <w:rsid w:val="00091B1D"/>
    <w:rsid w:val="00091CEB"/>
    <w:rsid w:val="000936BE"/>
    <w:rsid w:val="00093A95"/>
    <w:rsid w:val="0009422B"/>
    <w:rsid w:val="000942B2"/>
    <w:rsid w:val="000944A4"/>
    <w:rsid w:val="000950F9"/>
    <w:rsid w:val="0009515F"/>
    <w:rsid w:val="00096009"/>
    <w:rsid w:val="000966CE"/>
    <w:rsid w:val="00096EA8"/>
    <w:rsid w:val="00096FB2"/>
    <w:rsid w:val="00097902"/>
    <w:rsid w:val="000A0BBF"/>
    <w:rsid w:val="000A1AD6"/>
    <w:rsid w:val="000A2763"/>
    <w:rsid w:val="000A3349"/>
    <w:rsid w:val="000A4082"/>
    <w:rsid w:val="000A46CD"/>
    <w:rsid w:val="000A4A7A"/>
    <w:rsid w:val="000A4BD6"/>
    <w:rsid w:val="000A4BF9"/>
    <w:rsid w:val="000A4CE2"/>
    <w:rsid w:val="000A5F32"/>
    <w:rsid w:val="000A68DB"/>
    <w:rsid w:val="000A6ACB"/>
    <w:rsid w:val="000A712F"/>
    <w:rsid w:val="000A7168"/>
    <w:rsid w:val="000A7204"/>
    <w:rsid w:val="000A7303"/>
    <w:rsid w:val="000A7A3B"/>
    <w:rsid w:val="000B0399"/>
    <w:rsid w:val="000B09BC"/>
    <w:rsid w:val="000B0DD5"/>
    <w:rsid w:val="000B11DF"/>
    <w:rsid w:val="000B11E1"/>
    <w:rsid w:val="000B1867"/>
    <w:rsid w:val="000B2890"/>
    <w:rsid w:val="000B2965"/>
    <w:rsid w:val="000B29D5"/>
    <w:rsid w:val="000B346C"/>
    <w:rsid w:val="000B413C"/>
    <w:rsid w:val="000B476F"/>
    <w:rsid w:val="000B4F11"/>
    <w:rsid w:val="000B6216"/>
    <w:rsid w:val="000B673D"/>
    <w:rsid w:val="000B689D"/>
    <w:rsid w:val="000B6931"/>
    <w:rsid w:val="000B6D5B"/>
    <w:rsid w:val="000B71DE"/>
    <w:rsid w:val="000C03A0"/>
    <w:rsid w:val="000C069A"/>
    <w:rsid w:val="000C06B5"/>
    <w:rsid w:val="000C091A"/>
    <w:rsid w:val="000C0D87"/>
    <w:rsid w:val="000C0D8E"/>
    <w:rsid w:val="000C1C0D"/>
    <w:rsid w:val="000C215B"/>
    <w:rsid w:val="000C3441"/>
    <w:rsid w:val="000C36D0"/>
    <w:rsid w:val="000C4287"/>
    <w:rsid w:val="000C529D"/>
    <w:rsid w:val="000C5660"/>
    <w:rsid w:val="000C6003"/>
    <w:rsid w:val="000C634C"/>
    <w:rsid w:val="000C6362"/>
    <w:rsid w:val="000C65C3"/>
    <w:rsid w:val="000C6F17"/>
    <w:rsid w:val="000C73C8"/>
    <w:rsid w:val="000C74D6"/>
    <w:rsid w:val="000C7E48"/>
    <w:rsid w:val="000D01E9"/>
    <w:rsid w:val="000D02BE"/>
    <w:rsid w:val="000D1A81"/>
    <w:rsid w:val="000D22D7"/>
    <w:rsid w:val="000D2FC2"/>
    <w:rsid w:val="000D39D4"/>
    <w:rsid w:val="000D40EE"/>
    <w:rsid w:val="000D4A39"/>
    <w:rsid w:val="000D5136"/>
    <w:rsid w:val="000D6BF4"/>
    <w:rsid w:val="000D6FC2"/>
    <w:rsid w:val="000D770C"/>
    <w:rsid w:val="000E073D"/>
    <w:rsid w:val="000E1552"/>
    <w:rsid w:val="000E16F7"/>
    <w:rsid w:val="000E18ED"/>
    <w:rsid w:val="000E20D5"/>
    <w:rsid w:val="000E29E9"/>
    <w:rsid w:val="000E2A40"/>
    <w:rsid w:val="000E2D07"/>
    <w:rsid w:val="000E427F"/>
    <w:rsid w:val="000E55B6"/>
    <w:rsid w:val="000E56A0"/>
    <w:rsid w:val="000E7D7A"/>
    <w:rsid w:val="000F0932"/>
    <w:rsid w:val="000F0B74"/>
    <w:rsid w:val="000F1234"/>
    <w:rsid w:val="000F1A43"/>
    <w:rsid w:val="000F27F7"/>
    <w:rsid w:val="000F2E8C"/>
    <w:rsid w:val="000F31FB"/>
    <w:rsid w:val="000F3733"/>
    <w:rsid w:val="000F3F02"/>
    <w:rsid w:val="000F3FAE"/>
    <w:rsid w:val="000F4B98"/>
    <w:rsid w:val="000F59CE"/>
    <w:rsid w:val="000F6217"/>
    <w:rsid w:val="000F6863"/>
    <w:rsid w:val="000F68A8"/>
    <w:rsid w:val="000F68B3"/>
    <w:rsid w:val="000F6904"/>
    <w:rsid w:val="000F6EB6"/>
    <w:rsid w:val="000F7085"/>
    <w:rsid w:val="000F777B"/>
    <w:rsid w:val="001001C2"/>
    <w:rsid w:val="001004AE"/>
    <w:rsid w:val="0010099A"/>
    <w:rsid w:val="00100A13"/>
    <w:rsid w:val="00100C6F"/>
    <w:rsid w:val="001016B1"/>
    <w:rsid w:val="00101A65"/>
    <w:rsid w:val="00101E01"/>
    <w:rsid w:val="001027A3"/>
    <w:rsid w:val="00102B06"/>
    <w:rsid w:val="00102DD5"/>
    <w:rsid w:val="00103D05"/>
    <w:rsid w:val="001047FE"/>
    <w:rsid w:val="00104E44"/>
    <w:rsid w:val="00105B16"/>
    <w:rsid w:val="00105D8C"/>
    <w:rsid w:val="0010619B"/>
    <w:rsid w:val="0010673B"/>
    <w:rsid w:val="00107886"/>
    <w:rsid w:val="0011039D"/>
    <w:rsid w:val="00110712"/>
    <w:rsid w:val="00110B1D"/>
    <w:rsid w:val="00110BED"/>
    <w:rsid w:val="001111F3"/>
    <w:rsid w:val="00111746"/>
    <w:rsid w:val="001119B8"/>
    <w:rsid w:val="00111C21"/>
    <w:rsid w:val="00113378"/>
    <w:rsid w:val="0011345D"/>
    <w:rsid w:val="0011373D"/>
    <w:rsid w:val="00114CBC"/>
    <w:rsid w:val="00115356"/>
    <w:rsid w:val="001156A0"/>
    <w:rsid w:val="00115B2A"/>
    <w:rsid w:val="00115B39"/>
    <w:rsid w:val="00116EF7"/>
    <w:rsid w:val="00117A17"/>
    <w:rsid w:val="00117BAE"/>
    <w:rsid w:val="001204B7"/>
    <w:rsid w:val="00120565"/>
    <w:rsid w:val="00120B38"/>
    <w:rsid w:val="001212CA"/>
    <w:rsid w:val="00121BCF"/>
    <w:rsid w:val="001225F8"/>
    <w:rsid w:val="00122E25"/>
    <w:rsid w:val="00122F5B"/>
    <w:rsid w:val="00123143"/>
    <w:rsid w:val="00124221"/>
    <w:rsid w:val="001249E2"/>
    <w:rsid w:val="00125391"/>
    <w:rsid w:val="00125495"/>
    <w:rsid w:val="001263FF"/>
    <w:rsid w:val="0012693A"/>
    <w:rsid w:val="00127ED2"/>
    <w:rsid w:val="001301D5"/>
    <w:rsid w:val="00130F05"/>
    <w:rsid w:val="00131DAA"/>
    <w:rsid w:val="001323B7"/>
    <w:rsid w:val="00133DD3"/>
    <w:rsid w:val="00133F4C"/>
    <w:rsid w:val="00134B3F"/>
    <w:rsid w:val="00136EE4"/>
    <w:rsid w:val="0013731E"/>
    <w:rsid w:val="001400E7"/>
    <w:rsid w:val="00140A0E"/>
    <w:rsid w:val="00141AAA"/>
    <w:rsid w:val="001449BE"/>
    <w:rsid w:val="00144CF9"/>
    <w:rsid w:val="00144D30"/>
    <w:rsid w:val="00145304"/>
    <w:rsid w:val="0014538C"/>
    <w:rsid w:val="00145A2F"/>
    <w:rsid w:val="00145CD7"/>
    <w:rsid w:val="00146EE9"/>
    <w:rsid w:val="00146FF8"/>
    <w:rsid w:val="001472D7"/>
    <w:rsid w:val="0014740C"/>
    <w:rsid w:val="00147734"/>
    <w:rsid w:val="00147981"/>
    <w:rsid w:val="00147B57"/>
    <w:rsid w:val="0015020D"/>
    <w:rsid w:val="0015029C"/>
    <w:rsid w:val="0015093C"/>
    <w:rsid w:val="00151962"/>
    <w:rsid w:val="00151E8F"/>
    <w:rsid w:val="001526B7"/>
    <w:rsid w:val="00152D4A"/>
    <w:rsid w:val="001532B1"/>
    <w:rsid w:val="001534EE"/>
    <w:rsid w:val="00153BA5"/>
    <w:rsid w:val="001548F5"/>
    <w:rsid w:val="00155530"/>
    <w:rsid w:val="0015689C"/>
    <w:rsid w:val="001579C6"/>
    <w:rsid w:val="00157F21"/>
    <w:rsid w:val="00160101"/>
    <w:rsid w:val="00161101"/>
    <w:rsid w:val="001615FD"/>
    <w:rsid w:val="001625F5"/>
    <w:rsid w:val="00163022"/>
    <w:rsid w:val="0016322A"/>
    <w:rsid w:val="00164D3F"/>
    <w:rsid w:val="0016524D"/>
    <w:rsid w:val="0016760B"/>
    <w:rsid w:val="001678FE"/>
    <w:rsid w:val="00170361"/>
    <w:rsid w:val="001708A1"/>
    <w:rsid w:val="00170965"/>
    <w:rsid w:val="00171584"/>
    <w:rsid w:val="001728DD"/>
    <w:rsid w:val="00172C84"/>
    <w:rsid w:val="001733DB"/>
    <w:rsid w:val="0017347F"/>
    <w:rsid w:val="00173D9A"/>
    <w:rsid w:val="00173F4F"/>
    <w:rsid w:val="00174876"/>
    <w:rsid w:val="00174B7E"/>
    <w:rsid w:val="0017557F"/>
    <w:rsid w:val="00175592"/>
    <w:rsid w:val="00175D14"/>
    <w:rsid w:val="00176FBC"/>
    <w:rsid w:val="00177389"/>
    <w:rsid w:val="00177D2C"/>
    <w:rsid w:val="00177FFE"/>
    <w:rsid w:val="001801EA"/>
    <w:rsid w:val="001802EB"/>
    <w:rsid w:val="001823DE"/>
    <w:rsid w:val="0018260F"/>
    <w:rsid w:val="001826AD"/>
    <w:rsid w:val="00182A5F"/>
    <w:rsid w:val="00182B61"/>
    <w:rsid w:val="00183402"/>
    <w:rsid w:val="001838CA"/>
    <w:rsid w:val="00184861"/>
    <w:rsid w:val="00184DF9"/>
    <w:rsid w:val="001853D0"/>
    <w:rsid w:val="001857D8"/>
    <w:rsid w:val="00185B4D"/>
    <w:rsid w:val="00186412"/>
    <w:rsid w:val="00186632"/>
    <w:rsid w:val="001870B7"/>
    <w:rsid w:val="00187204"/>
    <w:rsid w:val="001877B0"/>
    <w:rsid w:val="00187AE7"/>
    <w:rsid w:val="0019021F"/>
    <w:rsid w:val="0019026A"/>
    <w:rsid w:val="001904EB"/>
    <w:rsid w:val="00190D0E"/>
    <w:rsid w:val="00191063"/>
    <w:rsid w:val="001910CE"/>
    <w:rsid w:val="00191A19"/>
    <w:rsid w:val="00191A99"/>
    <w:rsid w:val="001924D7"/>
    <w:rsid w:val="0019297C"/>
    <w:rsid w:val="00192AA9"/>
    <w:rsid w:val="00192F07"/>
    <w:rsid w:val="00194FF4"/>
    <w:rsid w:val="00195B28"/>
    <w:rsid w:val="00195F42"/>
    <w:rsid w:val="00196B8C"/>
    <w:rsid w:val="00197D10"/>
    <w:rsid w:val="001A0AA5"/>
    <w:rsid w:val="001A0C1B"/>
    <w:rsid w:val="001A10B2"/>
    <w:rsid w:val="001A2CFE"/>
    <w:rsid w:val="001A4028"/>
    <w:rsid w:val="001A4597"/>
    <w:rsid w:val="001A4765"/>
    <w:rsid w:val="001A572B"/>
    <w:rsid w:val="001A5769"/>
    <w:rsid w:val="001A5A1D"/>
    <w:rsid w:val="001A5BE4"/>
    <w:rsid w:val="001A60AB"/>
    <w:rsid w:val="001A6BEB"/>
    <w:rsid w:val="001A6FE7"/>
    <w:rsid w:val="001A73D2"/>
    <w:rsid w:val="001A7A75"/>
    <w:rsid w:val="001A7BC1"/>
    <w:rsid w:val="001B0865"/>
    <w:rsid w:val="001B0974"/>
    <w:rsid w:val="001B1143"/>
    <w:rsid w:val="001B2599"/>
    <w:rsid w:val="001B2921"/>
    <w:rsid w:val="001B3C8F"/>
    <w:rsid w:val="001B41BC"/>
    <w:rsid w:val="001B52B9"/>
    <w:rsid w:val="001B696F"/>
    <w:rsid w:val="001B72F0"/>
    <w:rsid w:val="001B7312"/>
    <w:rsid w:val="001C0885"/>
    <w:rsid w:val="001C1261"/>
    <w:rsid w:val="001C2AF6"/>
    <w:rsid w:val="001C30E0"/>
    <w:rsid w:val="001C3CE6"/>
    <w:rsid w:val="001C3FA5"/>
    <w:rsid w:val="001C412C"/>
    <w:rsid w:val="001C48D8"/>
    <w:rsid w:val="001C5CB9"/>
    <w:rsid w:val="001C63F5"/>
    <w:rsid w:val="001C666D"/>
    <w:rsid w:val="001C66E1"/>
    <w:rsid w:val="001C73BD"/>
    <w:rsid w:val="001C7A51"/>
    <w:rsid w:val="001D04E7"/>
    <w:rsid w:val="001D106F"/>
    <w:rsid w:val="001D120D"/>
    <w:rsid w:val="001D1E42"/>
    <w:rsid w:val="001D21FB"/>
    <w:rsid w:val="001D3110"/>
    <w:rsid w:val="001D340C"/>
    <w:rsid w:val="001D36CC"/>
    <w:rsid w:val="001D3B14"/>
    <w:rsid w:val="001D486A"/>
    <w:rsid w:val="001D504E"/>
    <w:rsid w:val="001D5B98"/>
    <w:rsid w:val="001D63AC"/>
    <w:rsid w:val="001D6AE3"/>
    <w:rsid w:val="001D78C1"/>
    <w:rsid w:val="001D79BD"/>
    <w:rsid w:val="001E0976"/>
    <w:rsid w:val="001E1FE8"/>
    <w:rsid w:val="001E2D7F"/>
    <w:rsid w:val="001E2DD0"/>
    <w:rsid w:val="001E34AA"/>
    <w:rsid w:val="001E3773"/>
    <w:rsid w:val="001E3C54"/>
    <w:rsid w:val="001E6689"/>
    <w:rsid w:val="001E72B5"/>
    <w:rsid w:val="001E79B1"/>
    <w:rsid w:val="001E7D4B"/>
    <w:rsid w:val="001F0045"/>
    <w:rsid w:val="001F0918"/>
    <w:rsid w:val="001F0F00"/>
    <w:rsid w:val="001F10AB"/>
    <w:rsid w:val="001F118C"/>
    <w:rsid w:val="001F200F"/>
    <w:rsid w:val="001F20E6"/>
    <w:rsid w:val="001F2B35"/>
    <w:rsid w:val="001F3755"/>
    <w:rsid w:val="001F3BCA"/>
    <w:rsid w:val="001F43FE"/>
    <w:rsid w:val="001F4A39"/>
    <w:rsid w:val="001F4CE1"/>
    <w:rsid w:val="001F519D"/>
    <w:rsid w:val="001F5A39"/>
    <w:rsid w:val="001F7E47"/>
    <w:rsid w:val="0020061A"/>
    <w:rsid w:val="0020061C"/>
    <w:rsid w:val="00200BCF"/>
    <w:rsid w:val="002010D9"/>
    <w:rsid w:val="002012DB"/>
    <w:rsid w:val="00201996"/>
    <w:rsid w:val="002022E5"/>
    <w:rsid w:val="00203A32"/>
    <w:rsid w:val="002042C0"/>
    <w:rsid w:val="00205205"/>
    <w:rsid w:val="002057FC"/>
    <w:rsid w:val="00205EB2"/>
    <w:rsid w:val="00206806"/>
    <w:rsid w:val="0020716E"/>
    <w:rsid w:val="00207B71"/>
    <w:rsid w:val="00207B99"/>
    <w:rsid w:val="002127AF"/>
    <w:rsid w:val="00212B34"/>
    <w:rsid w:val="00212B61"/>
    <w:rsid w:val="00213BC9"/>
    <w:rsid w:val="00213C31"/>
    <w:rsid w:val="00213FD9"/>
    <w:rsid w:val="0021425E"/>
    <w:rsid w:val="00216B90"/>
    <w:rsid w:val="00216E4A"/>
    <w:rsid w:val="002171FD"/>
    <w:rsid w:val="00217733"/>
    <w:rsid w:val="00217C03"/>
    <w:rsid w:val="00217E91"/>
    <w:rsid w:val="002205B8"/>
    <w:rsid w:val="0022076F"/>
    <w:rsid w:val="00221666"/>
    <w:rsid w:val="00221673"/>
    <w:rsid w:val="00222120"/>
    <w:rsid w:val="00222948"/>
    <w:rsid w:val="002243FE"/>
    <w:rsid w:val="0022593D"/>
    <w:rsid w:val="002260FC"/>
    <w:rsid w:val="00226783"/>
    <w:rsid w:val="0022706A"/>
    <w:rsid w:val="0022774C"/>
    <w:rsid w:val="00227A23"/>
    <w:rsid w:val="00230077"/>
    <w:rsid w:val="0023068E"/>
    <w:rsid w:val="00231A38"/>
    <w:rsid w:val="00231B6F"/>
    <w:rsid w:val="00232B1C"/>
    <w:rsid w:val="00232B47"/>
    <w:rsid w:val="00233173"/>
    <w:rsid w:val="00233CF6"/>
    <w:rsid w:val="00233EAB"/>
    <w:rsid w:val="00234680"/>
    <w:rsid w:val="0023507E"/>
    <w:rsid w:val="002351F0"/>
    <w:rsid w:val="002353D5"/>
    <w:rsid w:val="002358E4"/>
    <w:rsid w:val="0023657A"/>
    <w:rsid w:val="002366A2"/>
    <w:rsid w:val="00236970"/>
    <w:rsid w:val="00236D42"/>
    <w:rsid w:val="00237497"/>
    <w:rsid w:val="002402F1"/>
    <w:rsid w:val="002405A5"/>
    <w:rsid w:val="00241C8F"/>
    <w:rsid w:val="00241DF0"/>
    <w:rsid w:val="002425D9"/>
    <w:rsid w:val="0024377B"/>
    <w:rsid w:val="002439BA"/>
    <w:rsid w:val="00243AA6"/>
    <w:rsid w:val="00243B45"/>
    <w:rsid w:val="00245099"/>
    <w:rsid w:val="002462BA"/>
    <w:rsid w:val="00246C2B"/>
    <w:rsid w:val="00246D79"/>
    <w:rsid w:val="002470C0"/>
    <w:rsid w:val="00250BB8"/>
    <w:rsid w:val="002511D8"/>
    <w:rsid w:val="002514D4"/>
    <w:rsid w:val="00251A0A"/>
    <w:rsid w:val="00251B13"/>
    <w:rsid w:val="002532B4"/>
    <w:rsid w:val="00253449"/>
    <w:rsid w:val="002536EC"/>
    <w:rsid w:val="002541C9"/>
    <w:rsid w:val="002548A5"/>
    <w:rsid w:val="00254BC9"/>
    <w:rsid w:val="00254CD4"/>
    <w:rsid w:val="00254EE4"/>
    <w:rsid w:val="0025644A"/>
    <w:rsid w:val="002565C7"/>
    <w:rsid w:val="00256EF1"/>
    <w:rsid w:val="00256F1E"/>
    <w:rsid w:val="00256FA0"/>
    <w:rsid w:val="00257273"/>
    <w:rsid w:val="0025789B"/>
    <w:rsid w:val="0025789F"/>
    <w:rsid w:val="002609DD"/>
    <w:rsid w:val="00261096"/>
    <w:rsid w:val="0026145D"/>
    <w:rsid w:val="002617F7"/>
    <w:rsid w:val="00261F01"/>
    <w:rsid w:val="002622A2"/>
    <w:rsid w:val="0026241C"/>
    <w:rsid w:val="0026533A"/>
    <w:rsid w:val="002654CD"/>
    <w:rsid w:val="002659CF"/>
    <w:rsid w:val="00266C90"/>
    <w:rsid w:val="00266E1A"/>
    <w:rsid w:val="00267BB8"/>
    <w:rsid w:val="00270D24"/>
    <w:rsid w:val="00271192"/>
    <w:rsid w:val="0027146C"/>
    <w:rsid w:val="00271A47"/>
    <w:rsid w:val="00273201"/>
    <w:rsid w:val="00273FC8"/>
    <w:rsid w:val="00274251"/>
    <w:rsid w:val="00274316"/>
    <w:rsid w:val="00274741"/>
    <w:rsid w:val="0027510F"/>
    <w:rsid w:val="0027518E"/>
    <w:rsid w:val="00275444"/>
    <w:rsid w:val="00275671"/>
    <w:rsid w:val="00276D03"/>
    <w:rsid w:val="00280737"/>
    <w:rsid w:val="002810DC"/>
    <w:rsid w:val="00281177"/>
    <w:rsid w:val="0028166C"/>
    <w:rsid w:val="00282411"/>
    <w:rsid w:val="0028273E"/>
    <w:rsid w:val="00282D21"/>
    <w:rsid w:val="00282FAC"/>
    <w:rsid w:val="00284939"/>
    <w:rsid w:val="002857B2"/>
    <w:rsid w:val="00286312"/>
    <w:rsid w:val="00286A0D"/>
    <w:rsid w:val="00286C00"/>
    <w:rsid w:val="00287A79"/>
    <w:rsid w:val="002909B3"/>
    <w:rsid w:val="00290AC3"/>
    <w:rsid w:val="00290B59"/>
    <w:rsid w:val="00291723"/>
    <w:rsid w:val="002920C4"/>
    <w:rsid w:val="002927CB"/>
    <w:rsid w:val="00292D71"/>
    <w:rsid w:val="00292FD5"/>
    <w:rsid w:val="00293A18"/>
    <w:rsid w:val="00293F42"/>
    <w:rsid w:val="002942A1"/>
    <w:rsid w:val="00294918"/>
    <w:rsid w:val="0029532E"/>
    <w:rsid w:val="002957D9"/>
    <w:rsid w:val="0029590A"/>
    <w:rsid w:val="00295A13"/>
    <w:rsid w:val="00295C8A"/>
    <w:rsid w:val="00295D77"/>
    <w:rsid w:val="00297498"/>
    <w:rsid w:val="00297FA5"/>
    <w:rsid w:val="002A05AC"/>
    <w:rsid w:val="002A1AFE"/>
    <w:rsid w:val="002A1CE6"/>
    <w:rsid w:val="002A2C23"/>
    <w:rsid w:val="002A515D"/>
    <w:rsid w:val="002A5417"/>
    <w:rsid w:val="002A6AE9"/>
    <w:rsid w:val="002A77A4"/>
    <w:rsid w:val="002B016D"/>
    <w:rsid w:val="002B05D9"/>
    <w:rsid w:val="002B0FC6"/>
    <w:rsid w:val="002B159F"/>
    <w:rsid w:val="002B1785"/>
    <w:rsid w:val="002B220E"/>
    <w:rsid w:val="002B2863"/>
    <w:rsid w:val="002B29A2"/>
    <w:rsid w:val="002B3476"/>
    <w:rsid w:val="002B3B4A"/>
    <w:rsid w:val="002B5CE6"/>
    <w:rsid w:val="002B5EE6"/>
    <w:rsid w:val="002B610A"/>
    <w:rsid w:val="002B6C3C"/>
    <w:rsid w:val="002B6DDC"/>
    <w:rsid w:val="002B74C1"/>
    <w:rsid w:val="002C09A0"/>
    <w:rsid w:val="002C10F0"/>
    <w:rsid w:val="002C1775"/>
    <w:rsid w:val="002C196F"/>
    <w:rsid w:val="002C2097"/>
    <w:rsid w:val="002C20BC"/>
    <w:rsid w:val="002C3601"/>
    <w:rsid w:val="002C3A4A"/>
    <w:rsid w:val="002C3B0D"/>
    <w:rsid w:val="002C4787"/>
    <w:rsid w:val="002C540E"/>
    <w:rsid w:val="002C556A"/>
    <w:rsid w:val="002C5AE2"/>
    <w:rsid w:val="002C5F4E"/>
    <w:rsid w:val="002C601D"/>
    <w:rsid w:val="002C6636"/>
    <w:rsid w:val="002C6672"/>
    <w:rsid w:val="002C7EE1"/>
    <w:rsid w:val="002D1039"/>
    <w:rsid w:val="002D1616"/>
    <w:rsid w:val="002D2E7B"/>
    <w:rsid w:val="002D3BE8"/>
    <w:rsid w:val="002D3D25"/>
    <w:rsid w:val="002D405A"/>
    <w:rsid w:val="002D452D"/>
    <w:rsid w:val="002D493A"/>
    <w:rsid w:val="002D4B2C"/>
    <w:rsid w:val="002D4E78"/>
    <w:rsid w:val="002D5397"/>
    <w:rsid w:val="002D574D"/>
    <w:rsid w:val="002D6344"/>
    <w:rsid w:val="002D65D6"/>
    <w:rsid w:val="002D693D"/>
    <w:rsid w:val="002D6AFF"/>
    <w:rsid w:val="002D7162"/>
    <w:rsid w:val="002D72A3"/>
    <w:rsid w:val="002D775F"/>
    <w:rsid w:val="002D7C95"/>
    <w:rsid w:val="002D7DBD"/>
    <w:rsid w:val="002E0B9B"/>
    <w:rsid w:val="002E0DCB"/>
    <w:rsid w:val="002E13A2"/>
    <w:rsid w:val="002E2A21"/>
    <w:rsid w:val="002E2F1A"/>
    <w:rsid w:val="002E3D5C"/>
    <w:rsid w:val="002E3E45"/>
    <w:rsid w:val="002E3E73"/>
    <w:rsid w:val="002E488C"/>
    <w:rsid w:val="002E5FA3"/>
    <w:rsid w:val="002E637F"/>
    <w:rsid w:val="002E6492"/>
    <w:rsid w:val="002E6DFF"/>
    <w:rsid w:val="002E743E"/>
    <w:rsid w:val="002E771B"/>
    <w:rsid w:val="002E793F"/>
    <w:rsid w:val="002E7AE2"/>
    <w:rsid w:val="002F06AA"/>
    <w:rsid w:val="002F1275"/>
    <w:rsid w:val="002F1D2E"/>
    <w:rsid w:val="002F2531"/>
    <w:rsid w:val="002F25BC"/>
    <w:rsid w:val="002F2605"/>
    <w:rsid w:val="002F2920"/>
    <w:rsid w:val="002F2AA2"/>
    <w:rsid w:val="002F3A39"/>
    <w:rsid w:val="002F3E84"/>
    <w:rsid w:val="002F402F"/>
    <w:rsid w:val="002F4222"/>
    <w:rsid w:val="002F4571"/>
    <w:rsid w:val="002F54BD"/>
    <w:rsid w:val="002F5944"/>
    <w:rsid w:val="002F5A22"/>
    <w:rsid w:val="002F6330"/>
    <w:rsid w:val="002F638F"/>
    <w:rsid w:val="002F6648"/>
    <w:rsid w:val="002F7817"/>
    <w:rsid w:val="002F7B52"/>
    <w:rsid w:val="002F7F22"/>
    <w:rsid w:val="002F7F93"/>
    <w:rsid w:val="00300B50"/>
    <w:rsid w:val="00301135"/>
    <w:rsid w:val="00301214"/>
    <w:rsid w:val="00301575"/>
    <w:rsid w:val="00301934"/>
    <w:rsid w:val="00301F2D"/>
    <w:rsid w:val="00302045"/>
    <w:rsid w:val="00302F41"/>
    <w:rsid w:val="00302F86"/>
    <w:rsid w:val="003037DF"/>
    <w:rsid w:val="00303D6E"/>
    <w:rsid w:val="003069DD"/>
    <w:rsid w:val="00306F38"/>
    <w:rsid w:val="00307049"/>
    <w:rsid w:val="00307319"/>
    <w:rsid w:val="00307979"/>
    <w:rsid w:val="00310870"/>
    <w:rsid w:val="00310BDB"/>
    <w:rsid w:val="00310C69"/>
    <w:rsid w:val="003113E0"/>
    <w:rsid w:val="003117D1"/>
    <w:rsid w:val="003128E2"/>
    <w:rsid w:val="00313457"/>
    <w:rsid w:val="003137DB"/>
    <w:rsid w:val="003141D0"/>
    <w:rsid w:val="003152B3"/>
    <w:rsid w:val="00315624"/>
    <w:rsid w:val="00315FC9"/>
    <w:rsid w:val="003170E1"/>
    <w:rsid w:val="0032035D"/>
    <w:rsid w:val="00320C6E"/>
    <w:rsid w:val="00320DB5"/>
    <w:rsid w:val="00320F92"/>
    <w:rsid w:val="003213BC"/>
    <w:rsid w:val="0032167C"/>
    <w:rsid w:val="0032169D"/>
    <w:rsid w:val="003216D7"/>
    <w:rsid w:val="00322F4F"/>
    <w:rsid w:val="003237EF"/>
    <w:rsid w:val="00324246"/>
    <w:rsid w:val="003242C0"/>
    <w:rsid w:val="00324E81"/>
    <w:rsid w:val="00327AE9"/>
    <w:rsid w:val="003306D5"/>
    <w:rsid w:val="00332521"/>
    <w:rsid w:val="0033255F"/>
    <w:rsid w:val="00332FA6"/>
    <w:rsid w:val="00333C3D"/>
    <w:rsid w:val="0033468D"/>
    <w:rsid w:val="00335543"/>
    <w:rsid w:val="00336619"/>
    <w:rsid w:val="003366C8"/>
    <w:rsid w:val="00336D7A"/>
    <w:rsid w:val="003371CC"/>
    <w:rsid w:val="00337EA0"/>
    <w:rsid w:val="0034137F"/>
    <w:rsid w:val="00341C96"/>
    <w:rsid w:val="003420AE"/>
    <w:rsid w:val="003423DA"/>
    <w:rsid w:val="0034334B"/>
    <w:rsid w:val="0034420D"/>
    <w:rsid w:val="003443DC"/>
    <w:rsid w:val="003448F8"/>
    <w:rsid w:val="00344BBC"/>
    <w:rsid w:val="00346143"/>
    <w:rsid w:val="003469ED"/>
    <w:rsid w:val="00346AE8"/>
    <w:rsid w:val="00347723"/>
    <w:rsid w:val="00347CA5"/>
    <w:rsid w:val="003502B1"/>
    <w:rsid w:val="00350A61"/>
    <w:rsid w:val="00350E70"/>
    <w:rsid w:val="00351AFB"/>
    <w:rsid w:val="00351C28"/>
    <w:rsid w:val="00352C66"/>
    <w:rsid w:val="00352FC6"/>
    <w:rsid w:val="003531B3"/>
    <w:rsid w:val="003539F3"/>
    <w:rsid w:val="00353A84"/>
    <w:rsid w:val="003543BA"/>
    <w:rsid w:val="00354751"/>
    <w:rsid w:val="00355F56"/>
    <w:rsid w:val="00356009"/>
    <w:rsid w:val="00356D06"/>
    <w:rsid w:val="0035717A"/>
    <w:rsid w:val="00357E64"/>
    <w:rsid w:val="003609AC"/>
    <w:rsid w:val="003610D7"/>
    <w:rsid w:val="00361CCA"/>
    <w:rsid w:val="00363815"/>
    <w:rsid w:val="00364530"/>
    <w:rsid w:val="00364A6A"/>
    <w:rsid w:val="00364FAE"/>
    <w:rsid w:val="0037006C"/>
    <w:rsid w:val="00370A9F"/>
    <w:rsid w:val="00370F8B"/>
    <w:rsid w:val="003717DA"/>
    <w:rsid w:val="00372404"/>
    <w:rsid w:val="00372A05"/>
    <w:rsid w:val="003733AF"/>
    <w:rsid w:val="00373B4E"/>
    <w:rsid w:val="003740B5"/>
    <w:rsid w:val="003746E9"/>
    <w:rsid w:val="0037470A"/>
    <w:rsid w:val="00376A26"/>
    <w:rsid w:val="003778D4"/>
    <w:rsid w:val="00377CDF"/>
    <w:rsid w:val="00377DC2"/>
    <w:rsid w:val="0038018C"/>
    <w:rsid w:val="003806A3"/>
    <w:rsid w:val="00380E04"/>
    <w:rsid w:val="00380E1D"/>
    <w:rsid w:val="003821B3"/>
    <w:rsid w:val="003823D9"/>
    <w:rsid w:val="00382ED2"/>
    <w:rsid w:val="003832D7"/>
    <w:rsid w:val="0038363E"/>
    <w:rsid w:val="0038382D"/>
    <w:rsid w:val="00384444"/>
    <w:rsid w:val="003848C1"/>
    <w:rsid w:val="00384C58"/>
    <w:rsid w:val="00384F8B"/>
    <w:rsid w:val="00385121"/>
    <w:rsid w:val="00385282"/>
    <w:rsid w:val="0038608A"/>
    <w:rsid w:val="003868D8"/>
    <w:rsid w:val="00386C30"/>
    <w:rsid w:val="0038713C"/>
    <w:rsid w:val="00392AFE"/>
    <w:rsid w:val="00392CEB"/>
    <w:rsid w:val="003945B4"/>
    <w:rsid w:val="00394B28"/>
    <w:rsid w:val="00395F64"/>
    <w:rsid w:val="003A1371"/>
    <w:rsid w:val="003A1681"/>
    <w:rsid w:val="003A2669"/>
    <w:rsid w:val="003A2C09"/>
    <w:rsid w:val="003A3833"/>
    <w:rsid w:val="003A3AA2"/>
    <w:rsid w:val="003A3CC0"/>
    <w:rsid w:val="003A3FC1"/>
    <w:rsid w:val="003A4F5E"/>
    <w:rsid w:val="003A5698"/>
    <w:rsid w:val="003A5E94"/>
    <w:rsid w:val="003A5F59"/>
    <w:rsid w:val="003A6F70"/>
    <w:rsid w:val="003A7060"/>
    <w:rsid w:val="003A75EF"/>
    <w:rsid w:val="003A7FD0"/>
    <w:rsid w:val="003B049E"/>
    <w:rsid w:val="003B1436"/>
    <w:rsid w:val="003B1F8B"/>
    <w:rsid w:val="003B20DE"/>
    <w:rsid w:val="003B28D5"/>
    <w:rsid w:val="003B34E5"/>
    <w:rsid w:val="003B3A27"/>
    <w:rsid w:val="003B403B"/>
    <w:rsid w:val="003B494C"/>
    <w:rsid w:val="003B4EF1"/>
    <w:rsid w:val="003B5FCD"/>
    <w:rsid w:val="003B5FE0"/>
    <w:rsid w:val="003B6AD7"/>
    <w:rsid w:val="003B6F81"/>
    <w:rsid w:val="003B792C"/>
    <w:rsid w:val="003B7A1A"/>
    <w:rsid w:val="003C0613"/>
    <w:rsid w:val="003C0E29"/>
    <w:rsid w:val="003C14BF"/>
    <w:rsid w:val="003C157F"/>
    <w:rsid w:val="003C174B"/>
    <w:rsid w:val="003C1E48"/>
    <w:rsid w:val="003C1EBB"/>
    <w:rsid w:val="003C2C8B"/>
    <w:rsid w:val="003C2D8D"/>
    <w:rsid w:val="003C2FE5"/>
    <w:rsid w:val="003C32E3"/>
    <w:rsid w:val="003C365C"/>
    <w:rsid w:val="003C3754"/>
    <w:rsid w:val="003C4171"/>
    <w:rsid w:val="003C4D00"/>
    <w:rsid w:val="003C5EA1"/>
    <w:rsid w:val="003C5F82"/>
    <w:rsid w:val="003C6F82"/>
    <w:rsid w:val="003C731D"/>
    <w:rsid w:val="003C74D0"/>
    <w:rsid w:val="003C7B76"/>
    <w:rsid w:val="003D0013"/>
    <w:rsid w:val="003D09A2"/>
    <w:rsid w:val="003D11B7"/>
    <w:rsid w:val="003D19C6"/>
    <w:rsid w:val="003D1D4F"/>
    <w:rsid w:val="003D1DE3"/>
    <w:rsid w:val="003D311A"/>
    <w:rsid w:val="003D3328"/>
    <w:rsid w:val="003D3574"/>
    <w:rsid w:val="003D372A"/>
    <w:rsid w:val="003D4C96"/>
    <w:rsid w:val="003D4DB5"/>
    <w:rsid w:val="003D5464"/>
    <w:rsid w:val="003D58F6"/>
    <w:rsid w:val="003D597A"/>
    <w:rsid w:val="003D7209"/>
    <w:rsid w:val="003D78EC"/>
    <w:rsid w:val="003E0195"/>
    <w:rsid w:val="003E0943"/>
    <w:rsid w:val="003E0DC4"/>
    <w:rsid w:val="003E13CE"/>
    <w:rsid w:val="003E236A"/>
    <w:rsid w:val="003E264C"/>
    <w:rsid w:val="003E2B22"/>
    <w:rsid w:val="003E2CE5"/>
    <w:rsid w:val="003E2ECA"/>
    <w:rsid w:val="003E3840"/>
    <w:rsid w:val="003E49C5"/>
    <w:rsid w:val="003E59A0"/>
    <w:rsid w:val="003E5DDF"/>
    <w:rsid w:val="003E75D5"/>
    <w:rsid w:val="003E7A0C"/>
    <w:rsid w:val="003F0A28"/>
    <w:rsid w:val="003F0DE3"/>
    <w:rsid w:val="003F131E"/>
    <w:rsid w:val="003F13F2"/>
    <w:rsid w:val="003F169A"/>
    <w:rsid w:val="003F2185"/>
    <w:rsid w:val="003F24AB"/>
    <w:rsid w:val="003F358B"/>
    <w:rsid w:val="003F4212"/>
    <w:rsid w:val="003F4A72"/>
    <w:rsid w:val="003F52EC"/>
    <w:rsid w:val="003F5559"/>
    <w:rsid w:val="003F6004"/>
    <w:rsid w:val="003F653C"/>
    <w:rsid w:val="0040018C"/>
    <w:rsid w:val="004003FC"/>
    <w:rsid w:val="00401BF3"/>
    <w:rsid w:val="00401F9B"/>
    <w:rsid w:val="0040261C"/>
    <w:rsid w:val="0040276A"/>
    <w:rsid w:val="00402B42"/>
    <w:rsid w:val="0040331B"/>
    <w:rsid w:val="00403924"/>
    <w:rsid w:val="00403E1A"/>
    <w:rsid w:val="004043C4"/>
    <w:rsid w:val="00404ECE"/>
    <w:rsid w:val="0040613A"/>
    <w:rsid w:val="0040647E"/>
    <w:rsid w:val="00406A9C"/>
    <w:rsid w:val="00406B2E"/>
    <w:rsid w:val="00406D95"/>
    <w:rsid w:val="00407935"/>
    <w:rsid w:val="0041030F"/>
    <w:rsid w:val="004106F8"/>
    <w:rsid w:val="00410A2F"/>
    <w:rsid w:val="00410E73"/>
    <w:rsid w:val="004121A4"/>
    <w:rsid w:val="0041248F"/>
    <w:rsid w:val="004125A1"/>
    <w:rsid w:val="00412A21"/>
    <w:rsid w:val="0041328A"/>
    <w:rsid w:val="00413D33"/>
    <w:rsid w:val="004146E4"/>
    <w:rsid w:val="004150BC"/>
    <w:rsid w:val="004154B3"/>
    <w:rsid w:val="004155B8"/>
    <w:rsid w:val="00415DF7"/>
    <w:rsid w:val="00416282"/>
    <w:rsid w:val="0041677C"/>
    <w:rsid w:val="00417326"/>
    <w:rsid w:val="0041796E"/>
    <w:rsid w:val="00420755"/>
    <w:rsid w:val="0042095B"/>
    <w:rsid w:val="00420ECC"/>
    <w:rsid w:val="00420F4F"/>
    <w:rsid w:val="00421D8B"/>
    <w:rsid w:val="004222CE"/>
    <w:rsid w:val="00422872"/>
    <w:rsid w:val="0042393D"/>
    <w:rsid w:val="004257CC"/>
    <w:rsid w:val="00425899"/>
    <w:rsid w:val="00425AC6"/>
    <w:rsid w:val="0042632A"/>
    <w:rsid w:val="00427179"/>
    <w:rsid w:val="00427450"/>
    <w:rsid w:val="00427B63"/>
    <w:rsid w:val="0043046B"/>
    <w:rsid w:val="00430690"/>
    <w:rsid w:val="0043269E"/>
    <w:rsid w:val="00432FD5"/>
    <w:rsid w:val="00433349"/>
    <w:rsid w:val="0043361E"/>
    <w:rsid w:val="004337F2"/>
    <w:rsid w:val="00433AE3"/>
    <w:rsid w:val="00434741"/>
    <w:rsid w:val="00434D47"/>
    <w:rsid w:val="00434DF8"/>
    <w:rsid w:val="00435706"/>
    <w:rsid w:val="00435911"/>
    <w:rsid w:val="00437103"/>
    <w:rsid w:val="00440460"/>
    <w:rsid w:val="00440600"/>
    <w:rsid w:val="00441B9C"/>
    <w:rsid w:val="0044207C"/>
    <w:rsid w:val="004428DE"/>
    <w:rsid w:val="00442B86"/>
    <w:rsid w:val="00442C7B"/>
    <w:rsid w:val="00442E31"/>
    <w:rsid w:val="00442EF2"/>
    <w:rsid w:val="00443950"/>
    <w:rsid w:val="004439D2"/>
    <w:rsid w:val="004442AC"/>
    <w:rsid w:val="00444E5F"/>
    <w:rsid w:val="00445519"/>
    <w:rsid w:val="004456B8"/>
    <w:rsid w:val="0044611E"/>
    <w:rsid w:val="004464D2"/>
    <w:rsid w:val="00446B17"/>
    <w:rsid w:val="004473A2"/>
    <w:rsid w:val="00447546"/>
    <w:rsid w:val="0045006A"/>
    <w:rsid w:val="00451034"/>
    <w:rsid w:val="00451184"/>
    <w:rsid w:val="00451BF5"/>
    <w:rsid w:val="00452855"/>
    <w:rsid w:val="004530DB"/>
    <w:rsid w:val="00453426"/>
    <w:rsid w:val="00453CBE"/>
    <w:rsid w:val="004540A0"/>
    <w:rsid w:val="00454302"/>
    <w:rsid w:val="00455A51"/>
    <w:rsid w:val="00456905"/>
    <w:rsid w:val="00456A95"/>
    <w:rsid w:val="00457158"/>
    <w:rsid w:val="004571EB"/>
    <w:rsid w:val="0045781A"/>
    <w:rsid w:val="00457926"/>
    <w:rsid w:val="00457BD4"/>
    <w:rsid w:val="00460652"/>
    <w:rsid w:val="0046154B"/>
    <w:rsid w:val="00461A1A"/>
    <w:rsid w:val="0046254B"/>
    <w:rsid w:val="004625FC"/>
    <w:rsid w:val="004627B2"/>
    <w:rsid w:val="00462B89"/>
    <w:rsid w:val="00463A29"/>
    <w:rsid w:val="004642A1"/>
    <w:rsid w:val="00464817"/>
    <w:rsid w:val="0046573A"/>
    <w:rsid w:val="00465D59"/>
    <w:rsid w:val="00465E1E"/>
    <w:rsid w:val="00465E35"/>
    <w:rsid w:val="00465FFD"/>
    <w:rsid w:val="00466142"/>
    <w:rsid w:val="00466357"/>
    <w:rsid w:val="004666AF"/>
    <w:rsid w:val="004668F6"/>
    <w:rsid w:val="00466A9C"/>
    <w:rsid w:val="00467B96"/>
    <w:rsid w:val="00470906"/>
    <w:rsid w:val="00470B3D"/>
    <w:rsid w:val="0047184B"/>
    <w:rsid w:val="0047222A"/>
    <w:rsid w:val="00472983"/>
    <w:rsid w:val="0047299A"/>
    <w:rsid w:val="00473B5E"/>
    <w:rsid w:val="00474161"/>
    <w:rsid w:val="004741BB"/>
    <w:rsid w:val="004742FC"/>
    <w:rsid w:val="004753EE"/>
    <w:rsid w:val="004755D9"/>
    <w:rsid w:val="0047630E"/>
    <w:rsid w:val="00476AC7"/>
    <w:rsid w:val="00476C78"/>
    <w:rsid w:val="0047731A"/>
    <w:rsid w:val="004773FE"/>
    <w:rsid w:val="0047762F"/>
    <w:rsid w:val="00477DD0"/>
    <w:rsid w:val="004800D2"/>
    <w:rsid w:val="00480972"/>
    <w:rsid w:val="00480A4A"/>
    <w:rsid w:val="004812EB"/>
    <w:rsid w:val="00481B31"/>
    <w:rsid w:val="00482133"/>
    <w:rsid w:val="0048227C"/>
    <w:rsid w:val="00482468"/>
    <w:rsid w:val="004824AC"/>
    <w:rsid w:val="00482766"/>
    <w:rsid w:val="00483875"/>
    <w:rsid w:val="00483AD9"/>
    <w:rsid w:val="00484F3F"/>
    <w:rsid w:val="00484F92"/>
    <w:rsid w:val="004854BC"/>
    <w:rsid w:val="00485A00"/>
    <w:rsid w:val="00485F20"/>
    <w:rsid w:val="004866B5"/>
    <w:rsid w:val="00486DB2"/>
    <w:rsid w:val="00486DEC"/>
    <w:rsid w:val="00486E93"/>
    <w:rsid w:val="00487231"/>
    <w:rsid w:val="00487BB7"/>
    <w:rsid w:val="00491434"/>
    <w:rsid w:val="004927DF"/>
    <w:rsid w:val="004928C4"/>
    <w:rsid w:val="00492928"/>
    <w:rsid w:val="00492FCA"/>
    <w:rsid w:val="004933EF"/>
    <w:rsid w:val="00493CBF"/>
    <w:rsid w:val="004941A0"/>
    <w:rsid w:val="004953A3"/>
    <w:rsid w:val="004956A1"/>
    <w:rsid w:val="004964C5"/>
    <w:rsid w:val="004964D2"/>
    <w:rsid w:val="00496699"/>
    <w:rsid w:val="00497E5B"/>
    <w:rsid w:val="004A00C6"/>
    <w:rsid w:val="004A0641"/>
    <w:rsid w:val="004A0699"/>
    <w:rsid w:val="004A1B73"/>
    <w:rsid w:val="004A2D26"/>
    <w:rsid w:val="004A36A7"/>
    <w:rsid w:val="004A3D3E"/>
    <w:rsid w:val="004A41AC"/>
    <w:rsid w:val="004A41E8"/>
    <w:rsid w:val="004A428B"/>
    <w:rsid w:val="004A5380"/>
    <w:rsid w:val="004A5919"/>
    <w:rsid w:val="004A5DA8"/>
    <w:rsid w:val="004A5E12"/>
    <w:rsid w:val="004A699C"/>
    <w:rsid w:val="004A6B82"/>
    <w:rsid w:val="004A796A"/>
    <w:rsid w:val="004A79CF"/>
    <w:rsid w:val="004B0B10"/>
    <w:rsid w:val="004B1652"/>
    <w:rsid w:val="004B17F7"/>
    <w:rsid w:val="004B1AE5"/>
    <w:rsid w:val="004B1EDF"/>
    <w:rsid w:val="004B2C06"/>
    <w:rsid w:val="004B2E68"/>
    <w:rsid w:val="004B3009"/>
    <w:rsid w:val="004B3758"/>
    <w:rsid w:val="004B3942"/>
    <w:rsid w:val="004B558B"/>
    <w:rsid w:val="004B59B2"/>
    <w:rsid w:val="004B6ACF"/>
    <w:rsid w:val="004B7207"/>
    <w:rsid w:val="004B7468"/>
    <w:rsid w:val="004B7ABB"/>
    <w:rsid w:val="004C1084"/>
    <w:rsid w:val="004C1A95"/>
    <w:rsid w:val="004C3A2D"/>
    <w:rsid w:val="004C3D56"/>
    <w:rsid w:val="004C5467"/>
    <w:rsid w:val="004C7152"/>
    <w:rsid w:val="004C766A"/>
    <w:rsid w:val="004C7B3B"/>
    <w:rsid w:val="004D00B7"/>
    <w:rsid w:val="004D00EF"/>
    <w:rsid w:val="004D0534"/>
    <w:rsid w:val="004D0A5A"/>
    <w:rsid w:val="004D12EC"/>
    <w:rsid w:val="004D1586"/>
    <w:rsid w:val="004D2320"/>
    <w:rsid w:val="004D274B"/>
    <w:rsid w:val="004D32E2"/>
    <w:rsid w:val="004D4876"/>
    <w:rsid w:val="004D48AC"/>
    <w:rsid w:val="004D5F4C"/>
    <w:rsid w:val="004D6272"/>
    <w:rsid w:val="004D799D"/>
    <w:rsid w:val="004E0B16"/>
    <w:rsid w:val="004E0FE1"/>
    <w:rsid w:val="004E1122"/>
    <w:rsid w:val="004E1997"/>
    <w:rsid w:val="004E1AF6"/>
    <w:rsid w:val="004E1C48"/>
    <w:rsid w:val="004E3C07"/>
    <w:rsid w:val="004E5395"/>
    <w:rsid w:val="004E5AE5"/>
    <w:rsid w:val="004E681E"/>
    <w:rsid w:val="004E76D0"/>
    <w:rsid w:val="004E788D"/>
    <w:rsid w:val="004F0111"/>
    <w:rsid w:val="004F081E"/>
    <w:rsid w:val="004F0866"/>
    <w:rsid w:val="004F0C5D"/>
    <w:rsid w:val="004F1320"/>
    <w:rsid w:val="004F1EB0"/>
    <w:rsid w:val="004F1FD3"/>
    <w:rsid w:val="004F23FC"/>
    <w:rsid w:val="004F2D8B"/>
    <w:rsid w:val="004F2E18"/>
    <w:rsid w:val="004F306A"/>
    <w:rsid w:val="004F3518"/>
    <w:rsid w:val="004F3793"/>
    <w:rsid w:val="004F4715"/>
    <w:rsid w:val="004F513C"/>
    <w:rsid w:val="004F513F"/>
    <w:rsid w:val="004F53E6"/>
    <w:rsid w:val="004F5B14"/>
    <w:rsid w:val="004F5C54"/>
    <w:rsid w:val="004F5CE0"/>
    <w:rsid w:val="004F633D"/>
    <w:rsid w:val="004F6C1B"/>
    <w:rsid w:val="004F780E"/>
    <w:rsid w:val="004F7E28"/>
    <w:rsid w:val="00500119"/>
    <w:rsid w:val="00500149"/>
    <w:rsid w:val="0050029C"/>
    <w:rsid w:val="00500335"/>
    <w:rsid w:val="00502892"/>
    <w:rsid w:val="00504538"/>
    <w:rsid w:val="00504D1A"/>
    <w:rsid w:val="005053BE"/>
    <w:rsid w:val="0050550D"/>
    <w:rsid w:val="005055D8"/>
    <w:rsid w:val="00505791"/>
    <w:rsid w:val="00507589"/>
    <w:rsid w:val="005076F5"/>
    <w:rsid w:val="00510242"/>
    <w:rsid w:val="00510790"/>
    <w:rsid w:val="0051079C"/>
    <w:rsid w:val="005109DC"/>
    <w:rsid w:val="00511207"/>
    <w:rsid w:val="00511AAF"/>
    <w:rsid w:val="00511C5E"/>
    <w:rsid w:val="00512415"/>
    <w:rsid w:val="00513334"/>
    <w:rsid w:val="00513349"/>
    <w:rsid w:val="00513397"/>
    <w:rsid w:val="0051381E"/>
    <w:rsid w:val="005148C1"/>
    <w:rsid w:val="00514EDA"/>
    <w:rsid w:val="005151DF"/>
    <w:rsid w:val="00515830"/>
    <w:rsid w:val="00516245"/>
    <w:rsid w:val="005174D9"/>
    <w:rsid w:val="005174FE"/>
    <w:rsid w:val="00520668"/>
    <w:rsid w:val="00520CDE"/>
    <w:rsid w:val="005220F2"/>
    <w:rsid w:val="00522500"/>
    <w:rsid w:val="0052304D"/>
    <w:rsid w:val="005237B3"/>
    <w:rsid w:val="00523AC2"/>
    <w:rsid w:val="00523DC8"/>
    <w:rsid w:val="00525126"/>
    <w:rsid w:val="005257D2"/>
    <w:rsid w:val="005259FB"/>
    <w:rsid w:val="00527054"/>
    <w:rsid w:val="00527E0D"/>
    <w:rsid w:val="005302D7"/>
    <w:rsid w:val="0053035A"/>
    <w:rsid w:val="005305D7"/>
    <w:rsid w:val="005313BC"/>
    <w:rsid w:val="005314A0"/>
    <w:rsid w:val="00531919"/>
    <w:rsid w:val="005331FE"/>
    <w:rsid w:val="00533707"/>
    <w:rsid w:val="00533AD0"/>
    <w:rsid w:val="005345B9"/>
    <w:rsid w:val="00535206"/>
    <w:rsid w:val="00535840"/>
    <w:rsid w:val="005359BF"/>
    <w:rsid w:val="0053678B"/>
    <w:rsid w:val="00536AC1"/>
    <w:rsid w:val="00536B7B"/>
    <w:rsid w:val="00537214"/>
    <w:rsid w:val="00537DC1"/>
    <w:rsid w:val="00537E77"/>
    <w:rsid w:val="00537F50"/>
    <w:rsid w:val="005411B6"/>
    <w:rsid w:val="0054124B"/>
    <w:rsid w:val="00541694"/>
    <w:rsid w:val="00541C89"/>
    <w:rsid w:val="00541EA0"/>
    <w:rsid w:val="00542964"/>
    <w:rsid w:val="00542CC1"/>
    <w:rsid w:val="00544A18"/>
    <w:rsid w:val="00544A5F"/>
    <w:rsid w:val="00544B4B"/>
    <w:rsid w:val="00544E58"/>
    <w:rsid w:val="00544EB7"/>
    <w:rsid w:val="00545150"/>
    <w:rsid w:val="005456FC"/>
    <w:rsid w:val="005461DF"/>
    <w:rsid w:val="00546274"/>
    <w:rsid w:val="0054676B"/>
    <w:rsid w:val="005472FA"/>
    <w:rsid w:val="0054781B"/>
    <w:rsid w:val="005478D5"/>
    <w:rsid w:val="00547EF3"/>
    <w:rsid w:val="0055047A"/>
    <w:rsid w:val="00550855"/>
    <w:rsid w:val="00550CFF"/>
    <w:rsid w:val="005515E1"/>
    <w:rsid w:val="0055238D"/>
    <w:rsid w:val="00552437"/>
    <w:rsid w:val="0055255F"/>
    <w:rsid w:val="00552F42"/>
    <w:rsid w:val="005534EB"/>
    <w:rsid w:val="00553AFB"/>
    <w:rsid w:val="00555115"/>
    <w:rsid w:val="00555464"/>
    <w:rsid w:val="00555C95"/>
    <w:rsid w:val="005560EC"/>
    <w:rsid w:val="0055638A"/>
    <w:rsid w:val="0055713A"/>
    <w:rsid w:val="0056046D"/>
    <w:rsid w:val="005612EA"/>
    <w:rsid w:val="00563AAA"/>
    <w:rsid w:val="00563B80"/>
    <w:rsid w:val="0056438B"/>
    <w:rsid w:val="00565305"/>
    <w:rsid w:val="00565C36"/>
    <w:rsid w:val="00565E32"/>
    <w:rsid w:val="00566219"/>
    <w:rsid w:val="005669B2"/>
    <w:rsid w:val="00566AF6"/>
    <w:rsid w:val="00566D61"/>
    <w:rsid w:val="00567956"/>
    <w:rsid w:val="00567E65"/>
    <w:rsid w:val="005709A5"/>
    <w:rsid w:val="00570F7E"/>
    <w:rsid w:val="005710C4"/>
    <w:rsid w:val="005710D9"/>
    <w:rsid w:val="00571404"/>
    <w:rsid w:val="00571C58"/>
    <w:rsid w:val="00571E67"/>
    <w:rsid w:val="00573511"/>
    <w:rsid w:val="00573D24"/>
    <w:rsid w:val="0057475E"/>
    <w:rsid w:val="00574F07"/>
    <w:rsid w:val="00575404"/>
    <w:rsid w:val="00575E77"/>
    <w:rsid w:val="00580295"/>
    <w:rsid w:val="00580AE7"/>
    <w:rsid w:val="00580C5A"/>
    <w:rsid w:val="00581480"/>
    <w:rsid w:val="0058177A"/>
    <w:rsid w:val="005817BF"/>
    <w:rsid w:val="00582655"/>
    <w:rsid w:val="00583112"/>
    <w:rsid w:val="00583254"/>
    <w:rsid w:val="005847F1"/>
    <w:rsid w:val="00584ECD"/>
    <w:rsid w:val="00585038"/>
    <w:rsid w:val="00585199"/>
    <w:rsid w:val="00585F78"/>
    <w:rsid w:val="00585FD1"/>
    <w:rsid w:val="0058636C"/>
    <w:rsid w:val="00586698"/>
    <w:rsid w:val="00586988"/>
    <w:rsid w:val="00586B1C"/>
    <w:rsid w:val="00586EBF"/>
    <w:rsid w:val="00587BDD"/>
    <w:rsid w:val="005903A5"/>
    <w:rsid w:val="00591904"/>
    <w:rsid w:val="0059247D"/>
    <w:rsid w:val="00593824"/>
    <w:rsid w:val="00593D90"/>
    <w:rsid w:val="005945E1"/>
    <w:rsid w:val="00595397"/>
    <w:rsid w:val="005958EF"/>
    <w:rsid w:val="00595991"/>
    <w:rsid w:val="005960CC"/>
    <w:rsid w:val="00596256"/>
    <w:rsid w:val="005965F7"/>
    <w:rsid w:val="005A0506"/>
    <w:rsid w:val="005A0635"/>
    <w:rsid w:val="005A1406"/>
    <w:rsid w:val="005A1849"/>
    <w:rsid w:val="005A2057"/>
    <w:rsid w:val="005A2062"/>
    <w:rsid w:val="005A25DD"/>
    <w:rsid w:val="005A2768"/>
    <w:rsid w:val="005A28B1"/>
    <w:rsid w:val="005A2E9F"/>
    <w:rsid w:val="005A2FD0"/>
    <w:rsid w:val="005A341B"/>
    <w:rsid w:val="005A40FB"/>
    <w:rsid w:val="005A5466"/>
    <w:rsid w:val="005A5CC8"/>
    <w:rsid w:val="005A6E5E"/>
    <w:rsid w:val="005A733D"/>
    <w:rsid w:val="005A76BD"/>
    <w:rsid w:val="005B000B"/>
    <w:rsid w:val="005B0F99"/>
    <w:rsid w:val="005B161F"/>
    <w:rsid w:val="005B199F"/>
    <w:rsid w:val="005B1E71"/>
    <w:rsid w:val="005B2392"/>
    <w:rsid w:val="005B36E7"/>
    <w:rsid w:val="005B3EFB"/>
    <w:rsid w:val="005B4BEE"/>
    <w:rsid w:val="005B4D3E"/>
    <w:rsid w:val="005B5054"/>
    <w:rsid w:val="005B5851"/>
    <w:rsid w:val="005B70EA"/>
    <w:rsid w:val="005B7407"/>
    <w:rsid w:val="005C14A4"/>
    <w:rsid w:val="005C1F3F"/>
    <w:rsid w:val="005C255D"/>
    <w:rsid w:val="005C31CC"/>
    <w:rsid w:val="005C35B0"/>
    <w:rsid w:val="005C37E2"/>
    <w:rsid w:val="005C3EC7"/>
    <w:rsid w:val="005C406D"/>
    <w:rsid w:val="005C5D56"/>
    <w:rsid w:val="005C698D"/>
    <w:rsid w:val="005C6F63"/>
    <w:rsid w:val="005C75F3"/>
    <w:rsid w:val="005D0479"/>
    <w:rsid w:val="005D08F1"/>
    <w:rsid w:val="005D1128"/>
    <w:rsid w:val="005D148E"/>
    <w:rsid w:val="005D1A18"/>
    <w:rsid w:val="005D221D"/>
    <w:rsid w:val="005D24EC"/>
    <w:rsid w:val="005D320C"/>
    <w:rsid w:val="005D3434"/>
    <w:rsid w:val="005D36F1"/>
    <w:rsid w:val="005D3C63"/>
    <w:rsid w:val="005D3DBC"/>
    <w:rsid w:val="005D4132"/>
    <w:rsid w:val="005D41C3"/>
    <w:rsid w:val="005D602B"/>
    <w:rsid w:val="005D61D1"/>
    <w:rsid w:val="005D6204"/>
    <w:rsid w:val="005D66EB"/>
    <w:rsid w:val="005D7293"/>
    <w:rsid w:val="005D770F"/>
    <w:rsid w:val="005E02B4"/>
    <w:rsid w:val="005E2798"/>
    <w:rsid w:val="005E285E"/>
    <w:rsid w:val="005E30DE"/>
    <w:rsid w:val="005E335E"/>
    <w:rsid w:val="005E3E75"/>
    <w:rsid w:val="005E47C0"/>
    <w:rsid w:val="005E48E5"/>
    <w:rsid w:val="005E4BE8"/>
    <w:rsid w:val="005E5FF7"/>
    <w:rsid w:val="005E61F4"/>
    <w:rsid w:val="005E63B7"/>
    <w:rsid w:val="005E69E8"/>
    <w:rsid w:val="005E6F59"/>
    <w:rsid w:val="005E7AD3"/>
    <w:rsid w:val="005E7E04"/>
    <w:rsid w:val="005F04F2"/>
    <w:rsid w:val="005F1826"/>
    <w:rsid w:val="005F1F2C"/>
    <w:rsid w:val="005F25EC"/>
    <w:rsid w:val="005F277D"/>
    <w:rsid w:val="005F2AF7"/>
    <w:rsid w:val="005F2FCF"/>
    <w:rsid w:val="005F3565"/>
    <w:rsid w:val="005F492B"/>
    <w:rsid w:val="005F5B17"/>
    <w:rsid w:val="005F5C47"/>
    <w:rsid w:val="005F61B9"/>
    <w:rsid w:val="005F6661"/>
    <w:rsid w:val="005F6BF6"/>
    <w:rsid w:val="005F7340"/>
    <w:rsid w:val="005F73F6"/>
    <w:rsid w:val="0060033B"/>
    <w:rsid w:val="006004C7"/>
    <w:rsid w:val="0060056A"/>
    <w:rsid w:val="006006F5"/>
    <w:rsid w:val="00600EF9"/>
    <w:rsid w:val="006016B1"/>
    <w:rsid w:val="00601AB6"/>
    <w:rsid w:val="00601C54"/>
    <w:rsid w:val="00601FF9"/>
    <w:rsid w:val="0060241B"/>
    <w:rsid w:val="00603934"/>
    <w:rsid w:val="00603A24"/>
    <w:rsid w:val="006041C8"/>
    <w:rsid w:val="00605EFB"/>
    <w:rsid w:val="006063F2"/>
    <w:rsid w:val="006065F0"/>
    <w:rsid w:val="00606DA7"/>
    <w:rsid w:val="00606F2A"/>
    <w:rsid w:val="00606FFD"/>
    <w:rsid w:val="0061119E"/>
    <w:rsid w:val="006113DD"/>
    <w:rsid w:val="006125C2"/>
    <w:rsid w:val="0061262D"/>
    <w:rsid w:val="00612957"/>
    <w:rsid w:val="0061332B"/>
    <w:rsid w:val="00614276"/>
    <w:rsid w:val="00614DBF"/>
    <w:rsid w:val="00614DE7"/>
    <w:rsid w:val="006156F4"/>
    <w:rsid w:val="006167B2"/>
    <w:rsid w:val="00616AC1"/>
    <w:rsid w:val="00616D30"/>
    <w:rsid w:val="00617145"/>
    <w:rsid w:val="00617727"/>
    <w:rsid w:val="006177EB"/>
    <w:rsid w:val="0062092E"/>
    <w:rsid w:val="00621128"/>
    <w:rsid w:val="006213A5"/>
    <w:rsid w:val="00621D54"/>
    <w:rsid w:val="006220DE"/>
    <w:rsid w:val="00622904"/>
    <w:rsid w:val="00622C3E"/>
    <w:rsid w:val="00623517"/>
    <w:rsid w:val="00623A9A"/>
    <w:rsid w:val="00623BBD"/>
    <w:rsid w:val="00623EE6"/>
    <w:rsid w:val="00624E53"/>
    <w:rsid w:val="00625B91"/>
    <w:rsid w:val="006265FC"/>
    <w:rsid w:val="00626B85"/>
    <w:rsid w:val="00627089"/>
    <w:rsid w:val="00627646"/>
    <w:rsid w:val="00630772"/>
    <w:rsid w:val="006312C7"/>
    <w:rsid w:val="00633805"/>
    <w:rsid w:val="00633BD3"/>
    <w:rsid w:val="00633BDB"/>
    <w:rsid w:val="00633DEB"/>
    <w:rsid w:val="00633E6F"/>
    <w:rsid w:val="0063441F"/>
    <w:rsid w:val="006345DC"/>
    <w:rsid w:val="00634F3E"/>
    <w:rsid w:val="00635C8D"/>
    <w:rsid w:val="00636678"/>
    <w:rsid w:val="00637357"/>
    <w:rsid w:val="0063737B"/>
    <w:rsid w:val="0064013D"/>
    <w:rsid w:val="006402F6"/>
    <w:rsid w:val="006412A0"/>
    <w:rsid w:val="00641E87"/>
    <w:rsid w:val="00642745"/>
    <w:rsid w:val="00642869"/>
    <w:rsid w:val="0064368B"/>
    <w:rsid w:val="00644647"/>
    <w:rsid w:val="006447AA"/>
    <w:rsid w:val="00644B3A"/>
    <w:rsid w:val="00644E9D"/>
    <w:rsid w:val="0064571B"/>
    <w:rsid w:val="00645833"/>
    <w:rsid w:val="00645DD2"/>
    <w:rsid w:val="006460B8"/>
    <w:rsid w:val="00647660"/>
    <w:rsid w:val="00647739"/>
    <w:rsid w:val="0065076D"/>
    <w:rsid w:val="006509BD"/>
    <w:rsid w:val="00650A0D"/>
    <w:rsid w:val="00650EDF"/>
    <w:rsid w:val="006517E8"/>
    <w:rsid w:val="00652AD0"/>
    <w:rsid w:val="00652C91"/>
    <w:rsid w:val="0065375D"/>
    <w:rsid w:val="00654666"/>
    <w:rsid w:val="00654D63"/>
    <w:rsid w:val="00654EB0"/>
    <w:rsid w:val="006550AA"/>
    <w:rsid w:val="006554B0"/>
    <w:rsid w:val="0065571F"/>
    <w:rsid w:val="00655BD2"/>
    <w:rsid w:val="00655DEA"/>
    <w:rsid w:val="00656F9E"/>
    <w:rsid w:val="006578FA"/>
    <w:rsid w:val="00657D3E"/>
    <w:rsid w:val="0066012A"/>
    <w:rsid w:val="00660DC5"/>
    <w:rsid w:val="006617FA"/>
    <w:rsid w:val="00661AE9"/>
    <w:rsid w:val="006625F4"/>
    <w:rsid w:val="0066334E"/>
    <w:rsid w:val="006635C0"/>
    <w:rsid w:val="006635C2"/>
    <w:rsid w:val="006636E0"/>
    <w:rsid w:val="00663A49"/>
    <w:rsid w:val="00663A74"/>
    <w:rsid w:val="00663D35"/>
    <w:rsid w:val="00665600"/>
    <w:rsid w:val="00665FE4"/>
    <w:rsid w:val="00666457"/>
    <w:rsid w:val="006670E8"/>
    <w:rsid w:val="0066713D"/>
    <w:rsid w:val="00667710"/>
    <w:rsid w:val="00667DA7"/>
    <w:rsid w:val="00670098"/>
    <w:rsid w:val="006700E0"/>
    <w:rsid w:val="006710C1"/>
    <w:rsid w:val="00671661"/>
    <w:rsid w:val="00671666"/>
    <w:rsid w:val="00672381"/>
    <w:rsid w:val="00672769"/>
    <w:rsid w:val="00672DB3"/>
    <w:rsid w:val="006736DC"/>
    <w:rsid w:val="0067375C"/>
    <w:rsid w:val="006738FE"/>
    <w:rsid w:val="006746E7"/>
    <w:rsid w:val="00675B34"/>
    <w:rsid w:val="00675EBD"/>
    <w:rsid w:val="0067612D"/>
    <w:rsid w:val="00676940"/>
    <w:rsid w:val="00676A90"/>
    <w:rsid w:val="00677473"/>
    <w:rsid w:val="00677E3C"/>
    <w:rsid w:val="00680484"/>
    <w:rsid w:val="00680C65"/>
    <w:rsid w:val="0068188A"/>
    <w:rsid w:val="00681D12"/>
    <w:rsid w:val="006820F6"/>
    <w:rsid w:val="0068316C"/>
    <w:rsid w:val="0068367B"/>
    <w:rsid w:val="006839B6"/>
    <w:rsid w:val="00683C22"/>
    <w:rsid w:val="006847E1"/>
    <w:rsid w:val="00684AB2"/>
    <w:rsid w:val="00684B28"/>
    <w:rsid w:val="0068557A"/>
    <w:rsid w:val="006863B7"/>
    <w:rsid w:val="00686B40"/>
    <w:rsid w:val="00686DD7"/>
    <w:rsid w:val="00686EF2"/>
    <w:rsid w:val="006878A7"/>
    <w:rsid w:val="00690B39"/>
    <w:rsid w:val="00690C11"/>
    <w:rsid w:val="00690EE6"/>
    <w:rsid w:val="00690FFE"/>
    <w:rsid w:val="0069115C"/>
    <w:rsid w:val="006917DA"/>
    <w:rsid w:val="00692486"/>
    <w:rsid w:val="00692ACA"/>
    <w:rsid w:val="00694699"/>
    <w:rsid w:val="00695C66"/>
    <w:rsid w:val="00696A2C"/>
    <w:rsid w:val="006A043D"/>
    <w:rsid w:val="006A05B4"/>
    <w:rsid w:val="006A1703"/>
    <w:rsid w:val="006A2410"/>
    <w:rsid w:val="006A28B2"/>
    <w:rsid w:val="006A2B5B"/>
    <w:rsid w:val="006A2FC7"/>
    <w:rsid w:val="006A321D"/>
    <w:rsid w:val="006A3BAA"/>
    <w:rsid w:val="006A4310"/>
    <w:rsid w:val="006A4966"/>
    <w:rsid w:val="006A5457"/>
    <w:rsid w:val="006A5729"/>
    <w:rsid w:val="006A60C5"/>
    <w:rsid w:val="006A62F4"/>
    <w:rsid w:val="006A6CD3"/>
    <w:rsid w:val="006B07FF"/>
    <w:rsid w:val="006B10BD"/>
    <w:rsid w:val="006B1182"/>
    <w:rsid w:val="006B182B"/>
    <w:rsid w:val="006B18FF"/>
    <w:rsid w:val="006B2710"/>
    <w:rsid w:val="006B2FDE"/>
    <w:rsid w:val="006B36C3"/>
    <w:rsid w:val="006B4D12"/>
    <w:rsid w:val="006B51FF"/>
    <w:rsid w:val="006B59F5"/>
    <w:rsid w:val="006B5C86"/>
    <w:rsid w:val="006B75E9"/>
    <w:rsid w:val="006B7A22"/>
    <w:rsid w:val="006B7AD2"/>
    <w:rsid w:val="006C03B5"/>
    <w:rsid w:val="006C227C"/>
    <w:rsid w:val="006C458D"/>
    <w:rsid w:val="006C4E0B"/>
    <w:rsid w:val="006C5252"/>
    <w:rsid w:val="006C59E6"/>
    <w:rsid w:val="006C5EDB"/>
    <w:rsid w:val="006C618E"/>
    <w:rsid w:val="006C75E3"/>
    <w:rsid w:val="006C7681"/>
    <w:rsid w:val="006C7F9E"/>
    <w:rsid w:val="006D0145"/>
    <w:rsid w:val="006D0734"/>
    <w:rsid w:val="006D0853"/>
    <w:rsid w:val="006D0A37"/>
    <w:rsid w:val="006D0B0B"/>
    <w:rsid w:val="006D1301"/>
    <w:rsid w:val="006D1412"/>
    <w:rsid w:val="006D1DB4"/>
    <w:rsid w:val="006D232F"/>
    <w:rsid w:val="006D25DB"/>
    <w:rsid w:val="006D32A2"/>
    <w:rsid w:val="006D39AF"/>
    <w:rsid w:val="006D3CED"/>
    <w:rsid w:val="006D4C05"/>
    <w:rsid w:val="006D5AD0"/>
    <w:rsid w:val="006D5ECC"/>
    <w:rsid w:val="006D60DC"/>
    <w:rsid w:val="006D6165"/>
    <w:rsid w:val="006D638B"/>
    <w:rsid w:val="006D7CFC"/>
    <w:rsid w:val="006D7D9B"/>
    <w:rsid w:val="006E06AB"/>
    <w:rsid w:val="006E096F"/>
    <w:rsid w:val="006E0CFC"/>
    <w:rsid w:val="006E1287"/>
    <w:rsid w:val="006E1593"/>
    <w:rsid w:val="006E1D32"/>
    <w:rsid w:val="006E3149"/>
    <w:rsid w:val="006E3286"/>
    <w:rsid w:val="006E3A62"/>
    <w:rsid w:val="006E4786"/>
    <w:rsid w:val="006E4B58"/>
    <w:rsid w:val="006E4C0F"/>
    <w:rsid w:val="006E553A"/>
    <w:rsid w:val="006E5C68"/>
    <w:rsid w:val="006E60D7"/>
    <w:rsid w:val="006E68BE"/>
    <w:rsid w:val="006E6FDB"/>
    <w:rsid w:val="006E747F"/>
    <w:rsid w:val="006E7B74"/>
    <w:rsid w:val="006F3543"/>
    <w:rsid w:val="006F3C68"/>
    <w:rsid w:val="006F4A1A"/>
    <w:rsid w:val="006F50F4"/>
    <w:rsid w:val="006F51B8"/>
    <w:rsid w:val="006F5833"/>
    <w:rsid w:val="006F5ED4"/>
    <w:rsid w:val="006F6FB1"/>
    <w:rsid w:val="006F7190"/>
    <w:rsid w:val="006F763F"/>
    <w:rsid w:val="006F7835"/>
    <w:rsid w:val="006F7885"/>
    <w:rsid w:val="006F79CB"/>
    <w:rsid w:val="00700924"/>
    <w:rsid w:val="00700B09"/>
    <w:rsid w:val="00700D18"/>
    <w:rsid w:val="007011E5"/>
    <w:rsid w:val="007019C6"/>
    <w:rsid w:val="00701B7E"/>
    <w:rsid w:val="007022F9"/>
    <w:rsid w:val="00704F4E"/>
    <w:rsid w:val="0070596C"/>
    <w:rsid w:val="00706152"/>
    <w:rsid w:val="00706BC3"/>
    <w:rsid w:val="00707DCC"/>
    <w:rsid w:val="00710762"/>
    <w:rsid w:val="00710A7D"/>
    <w:rsid w:val="00710EF6"/>
    <w:rsid w:val="00711095"/>
    <w:rsid w:val="0071130F"/>
    <w:rsid w:val="00713835"/>
    <w:rsid w:val="007140CE"/>
    <w:rsid w:val="0071494E"/>
    <w:rsid w:val="00714C63"/>
    <w:rsid w:val="00714EEB"/>
    <w:rsid w:val="0071581B"/>
    <w:rsid w:val="00715C9F"/>
    <w:rsid w:val="00715CDA"/>
    <w:rsid w:val="0071666E"/>
    <w:rsid w:val="00716810"/>
    <w:rsid w:val="007168F3"/>
    <w:rsid w:val="007169B3"/>
    <w:rsid w:val="00716F06"/>
    <w:rsid w:val="0071702D"/>
    <w:rsid w:val="0071758A"/>
    <w:rsid w:val="0071762F"/>
    <w:rsid w:val="00717939"/>
    <w:rsid w:val="00717AAF"/>
    <w:rsid w:val="00720E4A"/>
    <w:rsid w:val="00721AED"/>
    <w:rsid w:val="00721C27"/>
    <w:rsid w:val="00724289"/>
    <w:rsid w:val="00725222"/>
    <w:rsid w:val="00725264"/>
    <w:rsid w:val="00725702"/>
    <w:rsid w:val="00726075"/>
    <w:rsid w:val="007262F2"/>
    <w:rsid w:val="00726378"/>
    <w:rsid w:val="007263D3"/>
    <w:rsid w:val="007270D4"/>
    <w:rsid w:val="007302DB"/>
    <w:rsid w:val="00731891"/>
    <w:rsid w:val="00732263"/>
    <w:rsid w:val="007328A9"/>
    <w:rsid w:val="007328DA"/>
    <w:rsid w:val="007330EA"/>
    <w:rsid w:val="00733777"/>
    <w:rsid w:val="00733D56"/>
    <w:rsid w:val="00734052"/>
    <w:rsid w:val="00734114"/>
    <w:rsid w:val="00736813"/>
    <w:rsid w:val="00740E9C"/>
    <w:rsid w:val="007410B8"/>
    <w:rsid w:val="00741EF2"/>
    <w:rsid w:val="00742226"/>
    <w:rsid w:val="00742646"/>
    <w:rsid w:val="00743603"/>
    <w:rsid w:val="007439F3"/>
    <w:rsid w:val="00743AC7"/>
    <w:rsid w:val="00744375"/>
    <w:rsid w:val="00744720"/>
    <w:rsid w:val="00744C1B"/>
    <w:rsid w:val="00744F65"/>
    <w:rsid w:val="007450AC"/>
    <w:rsid w:val="00745E8C"/>
    <w:rsid w:val="007464D6"/>
    <w:rsid w:val="0074667D"/>
    <w:rsid w:val="00746CD7"/>
    <w:rsid w:val="0075160C"/>
    <w:rsid w:val="00752179"/>
    <w:rsid w:val="00752895"/>
    <w:rsid w:val="00752976"/>
    <w:rsid w:val="00752EBB"/>
    <w:rsid w:val="00753CB3"/>
    <w:rsid w:val="0075454B"/>
    <w:rsid w:val="00754D14"/>
    <w:rsid w:val="00754DD5"/>
    <w:rsid w:val="00755AC8"/>
    <w:rsid w:val="00756127"/>
    <w:rsid w:val="00756966"/>
    <w:rsid w:val="00757313"/>
    <w:rsid w:val="0076015D"/>
    <w:rsid w:val="00760A82"/>
    <w:rsid w:val="00760C91"/>
    <w:rsid w:val="0076194C"/>
    <w:rsid w:val="00761C2B"/>
    <w:rsid w:val="007630D5"/>
    <w:rsid w:val="00763DC7"/>
    <w:rsid w:val="007653D3"/>
    <w:rsid w:val="0076591D"/>
    <w:rsid w:val="00765CB4"/>
    <w:rsid w:val="00765E96"/>
    <w:rsid w:val="00766184"/>
    <w:rsid w:val="007664FF"/>
    <w:rsid w:val="00766F90"/>
    <w:rsid w:val="0076747C"/>
    <w:rsid w:val="00767E26"/>
    <w:rsid w:val="007704FD"/>
    <w:rsid w:val="0077089E"/>
    <w:rsid w:val="00770C9C"/>
    <w:rsid w:val="00770D14"/>
    <w:rsid w:val="00770FED"/>
    <w:rsid w:val="00771FAD"/>
    <w:rsid w:val="0077200A"/>
    <w:rsid w:val="007724F3"/>
    <w:rsid w:val="00772BBA"/>
    <w:rsid w:val="00772DAA"/>
    <w:rsid w:val="00772F7C"/>
    <w:rsid w:val="00773A9B"/>
    <w:rsid w:val="0077430E"/>
    <w:rsid w:val="007755A9"/>
    <w:rsid w:val="00775D33"/>
    <w:rsid w:val="007760A3"/>
    <w:rsid w:val="0077620D"/>
    <w:rsid w:val="00777451"/>
    <w:rsid w:val="00777658"/>
    <w:rsid w:val="00780E51"/>
    <w:rsid w:val="00782BB6"/>
    <w:rsid w:val="00783092"/>
    <w:rsid w:val="00783AE6"/>
    <w:rsid w:val="00783C6C"/>
    <w:rsid w:val="007845F0"/>
    <w:rsid w:val="007852BB"/>
    <w:rsid w:val="007855B3"/>
    <w:rsid w:val="0078640A"/>
    <w:rsid w:val="007871AD"/>
    <w:rsid w:val="007875C8"/>
    <w:rsid w:val="00787777"/>
    <w:rsid w:val="00787914"/>
    <w:rsid w:val="00787A6D"/>
    <w:rsid w:val="00787ADE"/>
    <w:rsid w:val="00790608"/>
    <w:rsid w:val="0079073B"/>
    <w:rsid w:val="00790871"/>
    <w:rsid w:val="007909F2"/>
    <w:rsid w:val="00791BF0"/>
    <w:rsid w:val="00791F66"/>
    <w:rsid w:val="0079399F"/>
    <w:rsid w:val="00793A2B"/>
    <w:rsid w:val="00793FAB"/>
    <w:rsid w:val="00795716"/>
    <w:rsid w:val="00795871"/>
    <w:rsid w:val="00796066"/>
    <w:rsid w:val="00796391"/>
    <w:rsid w:val="00796832"/>
    <w:rsid w:val="00796C2D"/>
    <w:rsid w:val="00797D46"/>
    <w:rsid w:val="007A05F3"/>
    <w:rsid w:val="007A0D21"/>
    <w:rsid w:val="007A25EC"/>
    <w:rsid w:val="007A280B"/>
    <w:rsid w:val="007A2D61"/>
    <w:rsid w:val="007A3BA5"/>
    <w:rsid w:val="007A406F"/>
    <w:rsid w:val="007A42D9"/>
    <w:rsid w:val="007A50F1"/>
    <w:rsid w:val="007A73B3"/>
    <w:rsid w:val="007A7476"/>
    <w:rsid w:val="007B004F"/>
    <w:rsid w:val="007B08F6"/>
    <w:rsid w:val="007B0D55"/>
    <w:rsid w:val="007B1690"/>
    <w:rsid w:val="007B1E28"/>
    <w:rsid w:val="007B2F50"/>
    <w:rsid w:val="007B2FC1"/>
    <w:rsid w:val="007B2FEF"/>
    <w:rsid w:val="007B3A56"/>
    <w:rsid w:val="007B4797"/>
    <w:rsid w:val="007B644D"/>
    <w:rsid w:val="007B6EAE"/>
    <w:rsid w:val="007B7161"/>
    <w:rsid w:val="007B7737"/>
    <w:rsid w:val="007B7748"/>
    <w:rsid w:val="007B7770"/>
    <w:rsid w:val="007C05D0"/>
    <w:rsid w:val="007C077F"/>
    <w:rsid w:val="007C0956"/>
    <w:rsid w:val="007C0AA2"/>
    <w:rsid w:val="007C1377"/>
    <w:rsid w:val="007C1560"/>
    <w:rsid w:val="007C2134"/>
    <w:rsid w:val="007C2355"/>
    <w:rsid w:val="007C2636"/>
    <w:rsid w:val="007C28D6"/>
    <w:rsid w:val="007C3241"/>
    <w:rsid w:val="007C34CE"/>
    <w:rsid w:val="007C39B6"/>
    <w:rsid w:val="007C3A98"/>
    <w:rsid w:val="007C5E26"/>
    <w:rsid w:val="007C6A66"/>
    <w:rsid w:val="007C7107"/>
    <w:rsid w:val="007C79DD"/>
    <w:rsid w:val="007D1CD7"/>
    <w:rsid w:val="007D2709"/>
    <w:rsid w:val="007D27F3"/>
    <w:rsid w:val="007D2EA2"/>
    <w:rsid w:val="007D35B6"/>
    <w:rsid w:val="007D39D2"/>
    <w:rsid w:val="007D3B74"/>
    <w:rsid w:val="007D4F69"/>
    <w:rsid w:val="007D58E1"/>
    <w:rsid w:val="007D6471"/>
    <w:rsid w:val="007D6F4F"/>
    <w:rsid w:val="007D7462"/>
    <w:rsid w:val="007D77B5"/>
    <w:rsid w:val="007D7AA1"/>
    <w:rsid w:val="007D7B74"/>
    <w:rsid w:val="007E0104"/>
    <w:rsid w:val="007E0A3A"/>
    <w:rsid w:val="007E0A84"/>
    <w:rsid w:val="007E1217"/>
    <w:rsid w:val="007E1873"/>
    <w:rsid w:val="007E1900"/>
    <w:rsid w:val="007E20C6"/>
    <w:rsid w:val="007E3256"/>
    <w:rsid w:val="007E3565"/>
    <w:rsid w:val="007E4E0E"/>
    <w:rsid w:val="007E4FCF"/>
    <w:rsid w:val="007E5320"/>
    <w:rsid w:val="007E5C89"/>
    <w:rsid w:val="007E7F83"/>
    <w:rsid w:val="007F0361"/>
    <w:rsid w:val="007F0A17"/>
    <w:rsid w:val="007F0AE3"/>
    <w:rsid w:val="007F0F71"/>
    <w:rsid w:val="007F2390"/>
    <w:rsid w:val="007F2A5C"/>
    <w:rsid w:val="007F2D95"/>
    <w:rsid w:val="007F39B1"/>
    <w:rsid w:val="007F3BF4"/>
    <w:rsid w:val="007F41EA"/>
    <w:rsid w:val="007F4203"/>
    <w:rsid w:val="007F6044"/>
    <w:rsid w:val="007F6164"/>
    <w:rsid w:val="007F63CB"/>
    <w:rsid w:val="007F6964"/>
    <w:rsid w:val="007F6F06"/>
    <w:rsid w:val="00800395"/>
    <w:rsid w:val="0080105C"/>
    <w:rsid w:val="00801734"/>
    <w:rsid w:val="00801D32"/>
    <w:rsid w:val="0080204B"/>
    <w:rsid w:val="00802084"/>
    <w:rsid w:val="008027B6"/>
    <w:rsid w:val="00802C41"/>
    <w:rsid w:val="00802D82"/>
    <w:rsid w:val="0080317B"/>
    <w:rsid w:val="008033D5"/>
    <w:rsid w:val="0080409E"/>
    <w:rsid w:val="008044CD"/>
    <w:rsid w:val="00810B87"/>
    <w:rsid w:val="00811170"/>
    <w:rsid w:val="00811A46"/>
    <w:rsid w:val="00811B76"/>
    <w:rsid w:val="00812573"/>
    <w:rsid w:val="00812594"/>
    <w:rsid w:val="00812E09"/>
    <w:rsid w:val="008139D6"/>
    <w:rsid w:val="00813EA0"/>
    <w:rsid w:val="008148A1"/>
    <w:rsid w:val="00814A62"/>
    <w:rsid w:val="00815313"/>
    <w:rsid w:val="0081578B"/>
    <w:rsid w:val="008161C7"/>
    <w:rsid w:val="00816D8A"/>
    <w:rsid w:val="008172D2"/>
    <w:rsid w:val="00817958"/>
    <w:rsid w:val="00820648"/>
    <w:rsid w:val="008217C6"/>
    <w:rsid w:val="00821DFD"/>
    <w:rsid w:val="00821E93"/>
    <w:rsid w:val="00822038"/>
    <w:rsid w:val="00822A59"/>
    <w:rsid w:val="00822C09"/>
    <w:rsid w:val="00823B3C"/>
    <w:rsid w:val="00823F88"/>
    <w:rsid w:val="0082425E"/>
    <w:rsid w:val="0082481B"/>
    <w:rsid w:val="00824CD3"/>
    <w:rsid w:val="0082522A"/>
    <w:rsid w:val="008258FC"/>
    <w:rsid w:val="00825952"/>
    <w:rsid w:val="00825B47"/>
    <w:rsid w:val="00826B82"/>
    <w:rsid w:val="00826BF2"/>
    <w:rsid w:val="008271E0"/>
    <w:rsid w:val="008272C8"/>
    <w:rsid w:val="00827E9A"/>
    <w:rsid w:val="0083005C"/>
    <w:rsid w:val="008304FC"/>
    <w:rsid w:val="00830B7F"/>
    <w:rsid w:val="00831543"/>
    <w:rsid w:val="00831B99"/>
    <w:rsid w:val="0083286B"/>
    <w:rsid w:val="0083355E"/>
    <w:rsid w:val="00833A32"/>
    <w:rsid w:val="00833E39"/>
    <w:rsid w:val="00833F20"/>
    <w:rsid w:val="008345CA"/>
    <w:rsid w:val="008358F4"/>
    <w:rsid w:val="00836B07"/>
    <w:rsid w:val="00836E5D"/>
    <w:rsid w:val="00837220"/>
    <w:rsid w:val="00837AD5"/>
    <w:rsid w:val="00837CF5"/>
    <w:rsid w:val="00837E55"/>
    <w:rsid w:val="008406F3"/>
    <w:rsid w:val="00840FC5"/>
    <w:rsid w:val="00841820"/>
    <w:rsid w:val="008418B0"/>
    <w:rsid w:val="00842818"/>
    <w:rsid w:val="0084314D"/>
    <w:rsid w:val="008432F4"/>
    <w:rsid w:val="00843517"/>
    <w:rsid w:val="00843686"/>
    <w:rsid w:val="0084434A"/>
    <w:rsid w:val="008443C6"/>
    <w:rsid w:val="00844420"/>
    <w:rsid w:val="00844618"/>
    <w:rsid w:val="008453AC"/>
    <w:rsid w:val="008456CF"/>
    <w:rsid w:val="008460BD"/>
    <w:rsid w:val="00846391"/>
    <w:rsid w:val="008477AB"/>
    <w:rsid w:val="00847AF6"/>
    <w:rsid w:val="00847CA1"/>
    <w:rsid w:val="00850C67"/>
    <w:rsid w:val="0085100F"/>
    <w:rsid w:val="0085104E"/>
    <w:rsid w:val="0085140F"/>
    <w:rsid w:val="008516C1"/>
    <w:rsid w:val="00851AF3"/>
    <w:rsid w:val="00851E40"/>
    <w:rsid w:val="00854CE4"/>
    <w:rsid w:val="00855015"/>
    <w:rsid w:val="008557A4"/>
    <w:rsid w:val="00855928"/>
    <w:rsid w:val="00855EBA"/>
    <w:rsid w:val="008568D5"/>
    <w:rsid w:val="00856C66"/>
    <w:rsid w:val="00856E75"/>
    <w:rsid w:val="008575D9"/>
    <w:rsid w:val="00857861"/>
    <w:rsid w:val="0085788C"/>
    <w:rsid w:val="008600C6"/>
    <w:rsid w:val="00860661"/>
    <w:rsid w:val="00861594"/>
    <w:rsid w:val="00861A5A"/>
    <w:rsid w:val="00862B4C"/>
    <w:rsid w:val="00863454"/>
    <w:rsid w:val="00863B1B"/>
    <w:rsid w:val="00864753"/>
    <w:rsid w:val="008648A9"/>
    <w:rsid w:val="00864C34"/>
    <w:rsid w:val="008653D1"/>
    <w:rsid w:val="00865FB2"/>
    <w:rsid w:val="0086637F"/>
    <w:rsid w:val="0086641C"/>
    <w:rsid w:val="00866527"/>
    <w:rsid w:val="00866A68"/>
    <w:rsid w:val="00866AE5"/>
    <w:rsid w:val="00866B5B"/>
    <w:rsid w:val="00866C09"/>
    <w:rsid w:val="008677F5"/>
    <w:rsid w:val="00867A2D"/>
    <w:rsid w:val="00867A87"/>
    <w:rsid w:val="00867C62"/>
    <w:rsid w:val="00867D7D"/>
    <w:rsid w:val="00870312"/>
    <w:rsid w:val="00870694"/>
    <w:rsid w:val="00870696"/>
    <w:rsid w:val="00870B68"/>
    <w:rsid w:val="00871736"/>
    <w:rsid w:val="00872C1E"/>
    <w:rsid w:val="00872F0B"/>
    <w:rsid w:val="0087494C"/>
    <w:rsid w:val="00874FE7"/>
    <w:rsid w:val="00875056"/>
    <w:rsid w:val="00875592"/>
    <w:rsid w:val="00875BB2"/>
    <w:rsid w:val="0087647C"/>
    <w:rsid w:val="008766A8"/>
    <w:rsid w:val="00876914"/>
    <w:rsid w:val="008769F9"/>
    <w:rsid w:val="0087749E"/>
    <w:rsid w:val="00877938"/>
    <w:rsid w:val="00881111"/>
    <w:rsid w:val="00881419"/>
    <w:rsid w:val="00881AC5"/>
    <w:rsid w:val="00881BFB"/>
    <w:rsid w:val="00881F8E"/>
    <w:rsid w:val="00882427"/>
    <w:rsid w:val="0088335D"/>
    <w:rsid w:val="00883BDC"/>
    <w:rsid w:val="0088418C"/>
    <w:rsid w:val="00885009"/>
    <w:rsid w:val="00885067"/>
    <w:rsid w:val="0088533A"/>
    <w:rsid w:val="0088650C"/>
    <w:rsid w:val="008865CD"/>
    <w:rsid w:val="0088770D"/>
    <w:rsid w:val="00887FFB"/>
    <w:rsid w:val="008900D8"/>
    <w:rsid w:val="00890B8C"/>
    <w:rsid w:val="00890E32"/>
    <w:rsid w:val="0089174A"/>
    <w:rsid w:val="008917B0"/>
    <w:rsid w:val="008922A8"/>
    <w:rsid w:val="008929BD"/>
    <w:rsid w:val="00892A59"/>
    <w:rsid w:val="0089377B"/>
    <w:rsid w:val="00893D7C"/>
    <w:rsid w:val="0089449B"/>
    <w:rsid w:val="008944F9"/>
    <w:rsid w:val="0089520C"/>
    <w:rsid w:val="00895213"/>
    <w:rsid w:val="0089586C"/>
    <w:rsid w:val="00896F47"/>
    <w:rsid w:val="00897086"/>
    <w:rsid w:val="00897AF1"/>
    <w:rsid w:val="00897BE4"/>
    <w:rsid w:val="008A3E49"/>
    <w:rsid w:val="008A467C"/>
    <w:rsid w:val="008A549D"/>
    <w:rsid w:val="008A59F9"/>
    <w:rsid w:val="008A5D5F"/>
    <w:rsid w:val="008A5DF4"/>
    <w:rsid w:val="008A5E23"/>
    <w:rsid w:val="008A6023"/>
    <w:rsid w:val="008A6121"/>
    <w:rsid w:val="008A6873"/>
    <w:rsid w:val="008A7D9A"/>
    <w:rsid w:val="008B090D"/>
    <w:rsid w:val="008B1206"/>
    <w:rsid w:val="008B1403"/>
    <w:rsid w:val="008B1910"/>
    <w:rsid w:val="008B1E60"/>
    <w:rsid w:val="008B1FFD"/>
    <w:rsid w:val="008B2EB8"/>
    <w:rsid w:val="008B3FCF"/>
    <w:rsid w:val="008B4DAB"/>
    <w:rsid w:val="008B602A"/>
    <w:rsid w:val="008B72BA"/>
    <w:rsid w:val="008B733B"/>
    <w:rsid w:val="008B7F7E"/>
    <w:rsid w:val="008C004C"/>
    <w:rsid w:val="008C0F0B"/>
    <w:rsid w:val="008C29F1"/>
    <w:rsid w:val="008C2EF1"/>
    <w:rsid w:val="008C35E9"/>
    <w:rsid w:val="008C37DF"/>
    <w:rsid w:val="008C449D"/>
    <w:rsid w:val="008C4BBE"/>
    <w:rsid w:val="008C4C63"/>
    <w:rsid w:val="008C61D9"/>
    <w:rsid w:val="008C67AE"/>
    <w:rsid w:val="008C67BE"/>
    <w:rsid w:val="008C6C8E"/>
    <w:rsid w:val="008C7104"/>
    <w:rsid w:val="008D0CD5"/>
    <w:rsid w:val="008D0F8B"/>
    <w:rsid w:val="008D140E"/>
    <w:rsid w:val="008D1848"/>
    <w:rsid w:val="008D21A3"/>
    <w:rsid w:val="008D32BA"/>
    <w:rsid w:val="008D3713"/>
    <w:rsid w:val="008D3837"/>
    <w:rsid w:val="008D3887"/>
    <w:rsid w:val="008D45C5"/>
    <w:rsid w:val="008D4788"/>
    <w:rsid w:val="008D47C2"/>
    <w:rsid w:val="008D4CC7"/>
    <w:rsid w:val="008D4CD7"/>
    <w:rsid w:val="008D4D2B"/>
    <w:rsid w:val="008D5434"/>
    <w:rsid w:val="008D6A50"/>
    <w:rsid w:val="008E0549"/>
    <w:rsid w:val="008E0570"/>
    <w:rsid w:val="008E4A14"/>
    <w:rsid w:val="008E6491"/>
    <w:rsid w:val="008E681C"/>
    <w:rsid w:val="008E6971"/>
    <w:rsid w:val="008F04D5"/>
    <w:rsid w:val="008F0EAF"/>
    <w:rsid w:val="008F1A75"/>
    <w:rsid w:val="008F1B45"/>
    <w:rsid w:val="008F214A"/>
    <w:rsid w:val="008F440E"/>
    <w:rsid w:val="008F4D34"/>
    <w:rsid w:val="008F5305"/>
    <w:rsid w:val="008F6A2B"/>
    <w:rsid w:val="008F74D5"/>
    <w:rsid w:val="00900DCB"/>
    <w:rsid w:val="00901270"/>
    <w:rsid w:val="00901C27"/>
    <w:rsid w:val="00901D78"/>
    <w:rsid w:val="00902B8A"/>
    <w:rsid w:val="00902DD0"/>
    <w:rsid w:val="00903419"/>
    <w:rsid w:val="00903C22"/>
    <w:rsid w:val="00905D54"/>
    <w:rsid w:val="00905E36"/>
    <w:rsid w:val="00906C7B"/>
    <w:rsid w:val="009079E9"/>
    <w:rsid w:val="009108B6"/>
    <w:rsid w:val="00910A91"/>
    <w:rsid w:val="00911A2D"/>
    <w:rsid w:val="00912A23"/>
    <w:rsid w:val="009134E2"/>
    <w:rsid w:val="009139E2"/>
    <w:rsid w:val="00913E35"/>
    <w:rsid w:val="00913F43"/>
    <w:rsid w:val="00915D7C"/>
    <w:rsid w:val="00915E6F"/>
    <w:rsid w:val="00917031"/>
    <w:rsid w:val="00920336"/>
    <w:rsid w:val="009210D1"/>
    <w:rsid w:val="00921857"/>
    <w:rsid w:val="00921A87"/>
    <w:rsid w:val="009220C0"/>
    <w:rsid w:val="0092224D"/>
    <w:rsid w:val="009224B7"/>
    <w:rsid w:val="00922A54"/>
    <w:rsid w:val="009231BE"/>
    <w:rsid w:val="0092354A"/>
    <w:rsid w:val="00923F42"/>
    <w:rsid w:val="009241E6"/>
    <w:rsid w:val="00924253"/>
    <w:rsid w:val="0092468B"/>
    <w:rsid w:val="009268C1"/>
    <w:rsid w:val="00926FD4"/>
    <w:rsid w:val="009270D2"/>
    <w:rsid w:val="009272A9"/>
    <w:rsid w:val="00927FD9"/>
    <w:rsid w:val="0093032C"/>
    <w:rsid w:val="00930D9E"/>
    <w:rsid w:val="009311FF"/>
    <w:rsid w:val="009313FA"/>
    <w:rsid w:val="00932694"/>
    <w:rsid w:val="00933B63"/>
    <w:rsid w:val="009345AE"/>
    <w:rsid w:val="00934C67"/>
    <w:rsid w:val="00934FEE"/>
    <w:rsid w:val="0093570E"/>
    <w:rsid w:val="00935839"/>
    <w:rsid w:val="00935E02"/>
    <w:rsid w:val="00935F2E"/>
    <w:rsid w:val="00936305"/>
    <w:rsid w:val="009363E7"/>
    <w:rsid w:val="00936B85"/>
    <w:rsid w:val="00936EE8"/>
    <w:rsid w:val="009376FF"/>
    <w:rsid w:val="00941116"/>
    <w:rsid w:val="009420CA"/>
    <w:rsid w:val="00942262"/>
    <w:rsid w:val="00943251"/>
    <w:rsid w:val="009446CD"/>
    <w:rsid w:val="00944F0D"/>
    <w:rsid w:val="00945667"/>
    <w:rsid w:val="00946AF7"/>
    <w:rsid w:val="00946E23"/>
    <w:rsid w:val="00947ED0"/>
    <w:rsid w:val="00950417"/>
    <w:rsid w:val="00950C50"/>
    <w:rsid w:val="00951262"/>
    <w:rsid w:val="00952B38"/>
    <w:rsid w:val="0095345A"/>
    <w:rsid w:val="00954FC8"/>
    <w:rsid w:val="00955D06"/>
    <w:rsid w:val="009564FB"/>
    <w:rsid w:val="00957C44"/>
    <w:rsid w:val="00957F96"/>
    <w:rsid w:val="009623CA"/>
    <w:rsid w:val="0096258E"/>
    <w:rsid w:val="00962B52"/>
    <w:rsid w:val="00963A6F"/>
    <w:rsid w:val="00965010"/>
    <w:rsid w:val="00965881"/>
    <w:rsid w:val="00965DEF"/>
    <w:rsid w:val="00965EB5"/>
    <w:rsid w:val="0096730A"/>
    <w:rsid w:val="00967605"/>
    <w:rsid w:val="00967998"/>
    <w:rsid w:val="00970000"/>
    <w:rsid w:val="0097035E"/>
    <w:rsid w:val="00970480"/>
    <w:rsid w:val="00971F79"/>
    <w:rsid w:val="009720FE"/>
    <w:rsid w:val="00973CB7"/>
    <w:rsid w:val="009747AE"/>
    <w:rsid w:val="00974AC0"/>
    <w:rsid w:val="00974E83"/>
    <w:rsid w:val="00975ABA"/>
    <w:rsid w:val="009766C0"/>
    <w:rsid w:val="009766C5"/>
    <w:rsid w:val="00977C47"/>
    <w:rsid w:val="00980390"/>
    <w:rsid w:val="00980AAF"/>
    <w:rsid w:val="009816F2"/>
    <w:rsid w:val="00981ECC"/>
    <w:rsid w:val="009829A4"/>
    <w:rsid w:val="00982EA2"/>
    <w:rsid w:val="00982F10"/>
    <w:rsid w:val="009834AE"/>
    <w:rsid w:val="00983DF8"/>
    <w:rsid w:val="0098401E"/>
    <w:rsid w:val="00984A0C"/>
    <w:rsid w:val="00984D51"/>
    <w:rsid w:val="00985463"/>
    <w:rsid w:val="009855AE"/>
    <w:rsid w:val="009866D8"/>
    <w:rsid w:val="00986BEE"/>
    <w:rsid w:val="009873EC"/>
    <w:rsid w:val="009874F5"/>
    <w:rsid w:val="00987CD2"/>
    <w:rsid w:val="00990556"/>
    <w:rsid w:val="00991BAA"/>
    <w:rsid w:val="00992218"/>
    <w:rsid w:val="009922C5"/>
    <w:rsid w:val="00992955"/>
    <w:rsid w:val="0099344E"/>
    <w:rsid w:val="0099396E"/>
    <w:rsid w:val="00993E9A"/>
    <w:rsid w:val="009948D8"/>
    <w:rsid w:val="00996037"/>
    <w:rsid w:val="00996A6F"/>
    <w:rsid w:val="00996D68"/>
    <w:rsid w:val="009A0BC5"/>
    <w:rsid w:val="009A0C90"/>
    <w:rsid w:val="009A1591"/>
    <w:rsid w:val="009A237B"/>
    <w:rsid w:val="009A2382"/>
    <w:rsid w:val="009A3C37"/>
    <w:rsid w:val="009A3DA8"/>
    <w:rsid w:val="009A4B9C"/>
    <w:rsid w:val="009A4F99"/>
    <w:rsid w:val="009A624E"/>
    <w:rsid w:val="009A6401"/>
    <w:rsid w:val="009A6485"/>
    <w:rsid w:val="009A6E3C"/>
    <w:rsid w:val="009A7B09"/>
    <w:rsid w:val="009B04D7"/>
    <w:rsid w:val="009B06B6"/>
    <w:rsid w:val="009B0898"/>
    <w:rsid w:val="009B08A8"/>
    <w:rsid w:val="009B0926"/>
    <w:rsid w:val="009B0B81"/>
    <w:rsid w:val="009B0FED"/>
    <w:rsid w:val="009B134B"/>
    <w:rsid w:val="009B13BA"/>
    <w:rsid w:val="009B159F"/>
    <w:rsid w:val="009B1A78"/>
    <w:rsid w:val="009B329F"/>
    <w:rsid w:val="009B4A7E"/>
    <w:rsid w:val="009B50A5"/>
    <w:rsid w:val="009B57AB"/>
    <w:rsid w:val="009B610D"/>
    <w:rsid w:val="009B7A6C"/>
    <w:rsid w:val="009B7F71"/>
    <w:rsid w:val="009C0094"/>
    <w:rsid w:val="009C04A5"/>
    <w:rsid w:val="009C1653"/>
    <w:rsid w:val="009C194B"/>
    <w:rsid w:val="009C236A"/>
    <w:rsid w:val="009C23CD"/>
    <w:rsid w:val="009C266C"/>
    <w:rsid w:val="009C2A9D"/>
    <w:rsid w:val="009C350D"/>
    <w:rsid w:val="009C3AF7"/>
    <w:rsid w:val="009C3B2D"/>
    <w:rsid w:val="009C3B94"/>
    <w:rsid w:val="009C3BA7"/>
    <w:rsid w:val="009C3CC2"/>
    <w:rsid w:val="009C4D6C"/>
    <w:rsid w:val="009C4F51"/>
    <w:rsid w:val="009C73B7"/>
    <w:rsid w:val="009C77DE"/>
    <w:rsid w:val="009D058E"/>
    <w:rsid w:val="009D2C3E"/>
    <w:rsid w:val="009D2CF5"/>
    <w:rsid w:val="009D3CDA"/>
    <w:rsid w:val="009D41BF"/>
    <w:rsid w:val="009D41F7"/>
    <w:rsid w:val="009D446B"/>
    <w:rsid w:val="009D4533"/>
    <w:rsid w:val="009D4C96"/>
    <w:rsid w:val="009D4DDA"/>
    <w:rsid w:val="009D6021"/>
    <w:rsid w:val="009D7426"/>
    <w:rsid w:val="009D7849"/>
    <w:rsid w:val="009E046C"/>
    <w:rsid w:val="009E04BF"/>
    <w:rsid w:val="009E1718"/>
    <w:rsid w:val="009E1F1D"/>
    <w:rsid w:val="009E2513"/>
    <w:rsid w:val="009E2A49"/>
    <w:rsid w:val="009E3610"/>
    <w:rsid w:val="009E3FCF"/>
    <w:rsid w:val="009E472F"/>
    <w:rsid w:val="009E564D"/>
    <w:rsid w:val="009E6EFD"/>
    <w:rsid w:val="009E72E0"/>
    <w:rsid w:val="009E7680"/>
    <w:rsid w:val="009F033D"/>
    <w:rsid w:val="009F243B"/>
    <w:rsid w:val="009F2C0E"/>
    <w:rsid w:val="009F359E"/>
    <w:rsid w:val="009F3F03"/>
    <w:rsid w:val="009F45AC"/>
    <w:rsid w:val="009F50BB"/>
    <w:rsid w:val="009F61F5"/>
    <w:rsid w:val="009F7288"/>
    <w:rsid w:val="009F758A"/>
    <w:rsid w:val="009F7CE6"/>
    <w:rsid w:val="009F7FE7"/>
    <w:rsid w:val="00A0049D"/>
    <w:rsid w:val="00A009A4"/>
    <w:rsid w:val="00A04C6D"/>
    <w:rsid w:val="00A0539C"/>
    <w:rsid w:val="00A05784"/>
    <w:rsid w:val="00A06EF1"/>
    <w:rsid w:val="00A07254"/>
    <w:rsid w:val="00A07454"/>
    <w:rsid w:val="00A079FB"/>
    <w:rsid w:val="00A102D4"/>
    <w:rsid w:val="00A10FC3"/>
    <w:rsid w:val="00A11D67"/>
    <w:rsid w:val="00A13174"/>
    <w:rsid w:val="00A133B8"/>
    <w:rsid w:val="00A134E5"/>
    <w:rsid w:val="00A136FD"/>
    <w:rsid w:val="00A14DAC"/>
    <w:rsid w:val="00A15318"/>
    <w:rsid w:val="00A15456"/>
    <w:rsid w:val="00A15491"/>
    <w:rsid w:val="00A1590E"/>
    <w:rsid w:val="00A15938"/>
    <w:rsid w:val="00A15A8D"/>
    <w:rsid w:val="00A15CCF"/>
    <w:rsid w:val="00A16C18"/>
    <w:rsid w:val="00A175C2"/>
    <w:rsid w:val="00A175FD"/>
    <w:rsid w:val="00A179EA"/>
    <w:rsid w:val="00A20061"/>
    <w:rsid w:val="00A207A5"/>
    <w:rsid w:val="00A20C73"/>
    <w:rsid w:val="00A225A6"/>
    <w:rsid w:val="00A23327"/>
    <w:rsid w:val="00A24C9E"/>
    <w:rsid w:val="00A24E21"/>
    <w:rsid w:val="00A24F92"/>
    <w:rsid w:val="00A25145"/>
    <w:rsid w:val="00A251D5"/>
    <w:rsid w:val="00A25291"/>
    <w:rsid w:val="00A254D6"/>
    <w:rsid w:val="00A25746"/>
    <w:rsid w:val="00A25F52"/>
    <w:rsid w:val="00A26D38"/>
    <w:rsid w:val="00A27347"/>
    <w:rsid w:val="00A27D89"/>
    <w:rsid w:val="00A27E4C"/>
    <w:rsid w:val="00A30028"/>
    <w:rsid w:val="00A3162C"/>
    <w:rsid w:val="00A316FB"/>
    <w:rsid w:val="00A31E90"/>
    <w:rsid w:val="00A31FA2"/>
    <w:rsid w:val="00A3288E"/>
    <w:rsid w:val="00A329E2"/>
    <w:rsid w:val="00A32DCC"/>
    <w:rsid w:val="00A33025"/>
    <w:rsid w:val="00A333BD"/>
    <w:rsid w:val="00A33B5E"/>
    <w:rsid w:val="00A3437D"/>
    <w:rsid w:val="00A34B33"/>
    <w:rsid w:val="00A3536D"/>
    <w:rsid w:val="00A35479"/>
    <w:rsid w:val="00A35828"/>
    <w:rsid w:val="00A35B8F"/>
    <w:rsid w:val="00A36685"/>
    <w:rsid w:val="00A36759"/>
    <w:rsid w:val="00A41023"/>
    <w:rsid w:val="00A4115A"/>
    <w:rsid w:val="00A423B8"/>
    <w:rsid w:val="00A438AF"/>
    <w:rsid w:val="00A43A1F"/>
    <w:rsid w:val="00A43D9C"/>
    <w:rsid w:val="00A452B3"/>
    <w:rsid w:val="00A4530C"/>
    <w:rsid w:val="00A45C38"/>
    <w:rsid w:val="00A46572"/>
    <w:rsid w:val="00A4754A"/>
    <w:rsid w:val="00A47973"/>
    <w:rsid w:val="00A5108F"/>
    <w:rsid w:val="00A5132D"/>
    <w:rsid w:val="00A51D96"/>
    <w:rsid w:val="00A526AA"/>
    <w:rsid w:val="00A528BD"/>
    <w:rsid w:val="00A52EE9"/>
    <w:rsid w:val="00A531D5"/>
    <w:rsid w:val="00A53DFD"/>
    <w:rsid w:val="00A54179"/>
    <w:rsid w:val="00A561A6"/>
    <w:rsid w:val="00A569CF"/>
    <w:rsid w:val="00A56FC0"/>
    <w:rsid w:val="00A57551"/>
    <w:rsid w:val="00A601B9"/>
    <w:rsid w:val="00A60B28"/>
    <w:rsid w:val="00A60D88"/>
    <w:rsid w:val="00A611E8"/>
    <w:rsid w:val="00A6194B"/>
    <w:rsid w:val="00A61A6E"/>
    <w:rsid w:val="00A62048"/>
    <w:rsid w:val="00A623BF"/>
    <w:rsid w:val="00A628FD"/>
    <w:rsid w:val="00A65A18"/>
    <w:rsid w:val="00A65A2D"/>
    <w:rsid w:val="00A65B3C"/>
    <w:rsid w:val="00A67D54"/>
    <w:rsid w:val="00A7154D"/>
    <w:rsid w:val="00A722E3"/>
    <w:rsid w:val="00A7248A"/>
    <w:rsid w:val="00A73452"/>
    <w:rsid w:val="00A73AC6"/>
    <w:rsid w:val="00A744E3"/>
    <w:rsid w:val="00A74F08"/>
    <w:rsid w:val="00A755FA"/>
    <w:rsid w:val="00A75BAF"/>
    <w:rsid w:val="00A80635"/>
    <w:rsid w:val="00A807FD"/>
    <w:rsid w:val="00A80B82"/>
    <w:rsid w:val="00A818E3"/>
    <w:rsid w:val="00A82985"/>
    <w:rsid w:val="00A82B53"/>
    <w:rsid w:val="00A837EB"/>
    <w:rsid w:val="00A83AFD"/>
    <w:rsid w:val="00A83BC1"/>
    <w:rsid w:val="00A8414F"/>
    <w:rsid w:val="00A847F4"/>
    <w:rsid w:val="00A85055"/>
    <w:rsid w:val="00A85068"/>
    <w:rsid w:val="00A8530C"/>
    <w:rsid w:val="00A85A0D"/>
    <w:rsid w:val="00A85CCB"/>
    <w:rsid w:val="00A85D62"/>
    <w:rsid w:val="00A86BCB"/>
    <w:rsid w:val="00A90544"/>
    <w:rsid w:val="00A9134E"/>
    <w:rsid w:val="00A92A17"/>
    <w:rsid w:val="00A93963"/>
    <w:rsid w:val="00A93AC3"/>
    <w:rsid w:val="00A9438A"/>
    <w:rsid w:val="00A9545A"/>
    <w:rsid w:val="00A958FA"/>
    <w:rsid w:val="00A9636D"/>
    <w:rsid w:val="00A96F6F"/>
    <w:rsid w:val="00A97509"/>
    <w:rsid w:val="00A9789E"/>
    <w:rsid w:val="00AA0CFF"/>
    <w:rsid w:val="00AA1783"/>
    <w:rsid w:val="00AA2C7C"/>
    <w:rsid w:val="00AA3716"/>
    <w:rsid w:val="00AA3E8B"/>
    <w:rsid w:val="00AA400A"/>
    <w:rsid w:val="00AA4C6C"/>
    <w:rsid w:val="00AA4CA3"/>
    <w:rsid w:val="00AA4E20"/>
    <w:rsid w:val="00AA516B"/>
    <w:rsid w:val="00AA68F5"/>
    <w:rsid w:val="00AA6C9F"/>
    <w:rsid w:val="00AA6FA5"/>
    <w:rsid w:val="00AA7E0D"/>
    <w:rsid w:val="00AB20D0"/>
    <w:rsid w:val="00AB3972"/>
    <w:rsid w:val="00AB3AB2"/>
    <w:rsid w:val="00AB3C24"/>
    <w:rsid w:val="00AB423B"/>
    <w:rsid w:val="00AB4DE6"/>
    <w:rsid w:val="00AB531C"/>
    <w:rsid w:val="00AB5E39"/>
    <w:rsid w:val="00AB5F24"/>
    <w:rsid w:val="00AB6815"/>
    <w:rsid w:val="00AB6F49"/>
    <w:rsid w:val="00AB708E"/>
    <w:rsid w:val="00AB7454"/>
    <w:rsid w:val="00AC025E"/>
    <w:rsid w:val="00AC1975"/>
    <w:rsid w:val="00AC25E8"/>
    <w:rsid w:val="00AC2766"/>
    <w:rsid w:val="00AC295C"/>
    <w:rsid w:val="00AC3F65"/>
    <w:rsid w:val="00AC49BA"/>
    <w:rsid w:val="00AC4B72"/>
    <w:rsid w:val="00AC5002"/>
    <w:rsid w:val="00AC549D"/>
    <w:rsid w:val="00AC5999"/>
    <w:rsid w:val="00AC6320"/>
    <w:rsid w:val="00AC6779"/>
    <w:rsid w:val="00AC73F8"/>
    <w:rsid w:val="00AD0190"/>
    <w:rsid w:val="00AD09EA"/>
    <w:rsid w:val="00AD0B56"/>
    <w:rsid w:val="00AD0FE8"/>
    <w:rsid w:val="00AD116D"/>
    <w:rsid w:val="00AD143A"/>
    <w:rsid w:val="00AD172D"/>
    <w:rsid w:val="00AD1A32"/>
    <w:rsid w:val="00AD21BE"/>
    <w:rsid w:val="00AD27A3"/>
    <w:rsid w:val="00AD2E7A"/>
    <w:rsid w:val="00AD35D2"/>
    <w:rsid w:val="00AD4AEF"/>
    <w:rsid w:val="00AD4CE1"/>
    <w:rsid w:val="00AD534B"/>
    <w:rsid w:val="00AD5FA0"/>
    <w:rsid w:val="00AD6510"/>
    <w:rsid w:val="00AD7C6D"/>
    <w:rsid w:val="00AE0014"/>
    <w:rsid w:val="00AE0047"/>
    <w:rsid w:val="00AE0246"/>
    <w:rsid w:val="00AE0632"/>
    <w:rsid w:val="00AE0BCD"/>
    <w:rsid w:val="00AE1B6D"/>
    <w:rsid w:val="00AE1E49"/>
    <w:rsid w:val="00AE1F22"/>
    <w:rsid w:val="00AE33E2"/>
    <w:rsid w:val="00AE3B9D"/>
    <w:rsid w:val="00AE4D29"/>
    <w:rsid w:val="00AE6A71"/>
    <w:rsid w:val="00AF117D"/>
    <w:rsid w:val="00AF13AE"/>
    <w:rsid w:val="00AF1FFF"/>
    <w:rsid w:val="00AF3BA5"/>
    <w:rsid w:val="00AF3E92"/>
    <w:rsid w:val="00AF4366"/>
    <w:rsid w:val="00AF4B5E"/>
    <w:rsid w:val="00AF5B67"/>
    <w:rsid w:val="00AF61EF"/>
    <w:rsid w:val="00AF6645"/>
    <w:rsid w:val="00AF664E"/>
    <w:rsid w:val="00AF6CE6"/>
    <w:rsid w:val="00AF73A5"/>
    <w:rsid w:val="00AF7718"/>
    <w:rsid w:val="00AF7C25"/>
    <w:rsid w:val="00B00AFC"/>
    <w:rsid w:val="00B01480"/>
    <w:rsid w:val="00B01E07"/>
    <w:rsid w:val="00B0294D"/>
    <w:rsid w:val="00B02EEF"/>
    <w:rsid w:val="00B030F8"/>
    <w:rsid w:val="00B035DB"/>
    <w:rsid w:val="00B03791"/>
    <w:rsid w:val="00B04744"/>
    <w:rsid w:val="00B061EE"/>
    <w:rsid w:val="00B06DAF"/>
    <w:rsid w:val="00B103DE"/>
    <w:rsid w:val="00B10C5B"/>
    <w:rsid w:val="00B126D6"/>
    <w:rsid w:val="00B12868"/>
    <w:rsid w:val="00B12BE6"/>
    <w:rsid w:val="00B1328F"/>
    <w:rsid w:val="00B14946"/>
    <w:rsid w:val="00B15047"/>
    <w:rsid w:val="00B15623"/>
    <w:rsid w:val="00B15C8A"/>
    <w:rsid w:val="00B16009"/>
    <w:rsid w:val="00B17671"/>
    <w:rsid w:val="00B1778D"/>
    <w:rsid w:val="00B20A4A"/>
    <w:rsid w:val="00B215C5"/>
    <w:rsid w:val="00B21B5B"/>
    <w:rsid w:val="00B222E4"/>
    <w:rsid w:val="00B23400"/>
    <w:rsid w:val="00B236EF"/>
    <w:rsid w:val="00B236F6"/>
    <w:rsid w:val="00B24495"/>
    <w:rsid w:val="00B248A9"/>
    <w:rsid w:val="00B24CEF"/>
    <w:rsid w:val="00B266FA"/>
    <w:rsid w:val="00B26D0B"/>
    <w:rsid w:val="00B26F5A"/>
    <w:rsid w:val="00B27A4F"/>
    <w:rsid w:val="00B3083E"/>
    <w:rsid w:val="00B30A9A"/>
    <w:rsid w:val="00B30BCA"/>
    <w:rsid w:val="00B31BC9"/>
    <w:rsid w:val="00B33096"/>
    <w:rsid w:val="00B3344C"/>
    <w:rsid w:val="00B339AA"/>
    <w:rsid w:val="00B341B0"/>
    <w:rsid w:val="00B3438D"/>
    <w:rsid w:val="00B34EBD"/>
    <w:rsid w:val="00B35D61"/>
    <w:rsid w:val="00B3725A"/>
    <w:rsid w:val="00B37DFB"/>
    <w:rsid w:val="00B404D5"/>
    <w:rsid w:val="00B40AC4"/>
    <w:rsid w:val="00B40AFC"/>
    <w:rsid w:val="00B41864"/>
    <w:rsid w:val="00B41F15"/>
    <w:rsid w:val="00B42EC7"/>
    <w:rsid w:val="00B43615"/>
    <w:rsid w:val="00B4468F"/>
    <w:rsid w:val="00B462D7"/>
    <w:rsid w:val="00B465C2"/>
    <w:rsid w:val="00B46DF1"/>
    <w:rsid w:val="00B47432"/>
    <w:rsid w:val="00B479C3"/>
    <w:rsid w:val="00B47D8C"/>
    <w:rsid w:val="00B51EC2"/>
    <w:rsid w:val="00B523AC"/>
    <w:rsid w:val="00B52508"/>
    <w:rsid w:val="00B5252F"/>
    <w:rsid w:val="00B53C81"/>
    <w:rsid w:val="00B5415C"/>
    <w:rsid w:val="00B542C3"/>
    <w:rsid w:val="00B55634"/>
    <w:rsid w:val="00B55889"/>
    <w:rsid w:val="00B55B9A"/>
    <w:rsid w:val="00B55F5F"/>
    <w:rsid w:val="00B56162"/>
    <w:rsid w:val="00B567C5"/>
    <w:rsid w:val="00B571CC"/>
    <w:rsid w:val="00B571E5"/>
    <w:rsid w:val="00B57218"/>
    <w:rsid w:val="00B57383"/>
    <w:rsid w:val="00B60839"/>
    <w:rsid w:val="00B61251"/>
    <w:rsid w:val="00B62DCF"/>
    <w:rsid w:val="00B63213"/>
    <w:rsid w:val="00B63595"/>
    <w:rsid w:val="00B64421"/>
    <w:rsid w:val="00B67004"/>
    <w:rsid w:val="00B6728E"/>
    <w:rsid w:val="00B677DF"/>
    <w:rsid w:val="00B703FE"/>
    <w:rsid w:val="00B71FC5"/>
    <w:rsid w:val="00B73498"/>
    <w:rsid w:val="00B74517"/>
    <w:rsid w:val="00B747B7"/>
    <w:rsid w:val="00B74A5F"/>
    <w:rsid w:val="00B762F6"/>
    <w:rsid w:val="00B76441"/>
    <w:rsid w:val="00B76B1E"/>
    <w:rsid w:val="00B77995"/>
    <w:rsid w:val="00B8025A"/>
    <w:rsid w:val="00B80961"/>
    <w:rsid w:val="00B8158E"/>
    <w:rsid w:val="00B824DD"/>
    <w:rsid w:val="00B849F1"/>
    <w:rsid w:val="00B84FB0"/>
    <w:rsid w:val="00B86AC7"/>
    <w:rsid w:val="00B86DF5"/>
    <w:rsid w:val="00B870DB"/>
    <w:rsid w:val="00B879E7"/>
    <w:rsid w:val="00B87B20"/>
    <w:rsid w:val="00B87F36"/>
    <w:rsid w:val="00B91FE8"/>
    <w:rsid w:val="00B92A0B"/>
    <w:rsid w:val="00B94631"/>
    <w:rsid w:val="00B94717"/>
    <w:rsid w:val="00B948FB"/>
    <w:rsid w:val="00B94DF3"/>
    <w:rsid w:val="00B94FDC"/>
    <w:rsid w:val="00B951E4"/>
    <w:rsid w:val="00B95941"/>
    <w:rsid w:val="00B95B63"/>
    <w:rsid w:val="00B96A89"/>
    <w:rsid w:val="00B97DF7"/>
    <w:rsid w:val="00BA011C"/>
    <w:rsid w:val="00BA03D7"/>
    <w:rsid w:val="00BA0B84"/>
    <w:rsid w:val="00BA0C03"/>
    <w:rsid w:val="00BA0FD6"/>
    <w:rsid w:val="00BA179A"/>
    <w:rsid w:val="00BA182C"/>
    <w:rsid w:val="00BA1B82"/>
    <w:rsid w:val="00BA367D"/>
    <w:rsid w:val="00BA3D8C"/>
    <w:rsid w:val="00BA401D"/>
    <w:rsid w:val="00BA47AC"/>
    <w:rsid w:val="00BA49B6"/>
    <w:rsid w:val="00BA4B9C"/>
    <w:rsid w:val="00BA4F35"/>
    <w:rsid w:val="00BA5555"/>
    <w:rsid w:val="00BA67C5"/>
    <w:rsid w:val="00BA6C4D"/>
    <w:rsid w:val="00BA6EC3"/>
    <w:rsid w:val="00BA71EA"/>
    <w:rsid w:val="00BA776C"/>
    <w:rsid w:val="00BA7B0D"/>
    <w:rsid w:val="00BA7F77"/>
    <w:rsid w:val="00BB05CF"/>
    <w:rsid w:val="00BB0961"/>
    <w:rsid w:val="00BB18F1"/>
    <w:rsid w:val="00BB210C"/>
    <w:rsid w:val="00BB2FA9"/>
    <w:rsid w:val="00BB2FAA"/>
    <w:rsid w:val="00BB32E7"/>
    <w:rsid w:val="00BB3D58"/>
    <w:rsid w:val="00BB41CB"/>
    <w:rsid w:val="00BB485D"/>
    <w:rsid w:val="00BB494D"/>
    <w:rsid w:val="00BB4A03"/>
    <w:rsid w:val="00BB6685"/>
    <w:rsid w:val="00BB7C63"/>
    <w:rsid w:val="00BB7EDF"/>
    <w:rsid w:val="00BC0229"/>
    <w:rsid w:val="00BC04C8"/>
    <w:rsid w:val="00BC243A"/>
    <w:rsid w:val="00BC2910"/>
    <w:rsid w:val="00BC29F3"/>
    <w:rsid w:val="00BC2C67"/>
    <w:rsid w:val="00BC33E6"/>
    <w:rsid w:val="00BC3B9B"/>
    <w:rsid w:val="00BC46C6"/>
    <w:rsid w:val="00BC50F1"/>
    <w:rsid w:val="00BC5332"/>
    <w:rsid w:val="00BC561B"/>
    <w:rsid w:val="00BC5B77"/>
    <w:rsid w:val="00BC6751"/>
    <w:rsid w:val="00BC676B"/>
    <w:rsid w:val="00BC6FDF"/>
    <w:rsid w:val="00BC76B4"/>
    <w:rsid w:val="00BC7BFF"/>
    <w:rsid w:val="00BC7CC0"/>
    <w:rsid w:val="00BC7D24"/>
    <w:rsid w:val="00BC7E23"/>
    <w:rsid w:val="00BD029B"/>
    <w:rsid w:val="00BD0A20"/>
    <w:rsid w:val="00BD0E43"/>
    <w:rsid w:val="00BD0FF0"/>
    <w:rsid w:val="00BD126E"/>
    <w:rsid w:val="00BD2150"/>
    <w:rsid w:val="00BD27F0"/>
    <w:rsid w:val="00BD28FC"/>
    <w:rsid w:val="00BD2A4B"/>
    <w:rsid w:val="00BD4CBA"/>
    <w:rsid w:val="00BD5456"/>
    <w:rsid w:val="00BD576A"/>
    <w:rsid w:val="00BD5E89"/>
    <w:rsid w:val="00BD65EF"/>
    <w:rsid w:val="00BD710C"/>
    <w:rsid w:val="00BD71A0"/>
    <w:rsid w:val="00BD7A67"/>
    <w:rsid w:val="00BE01C2"/>
    <w:rsid w:val="00BE0F93"/>
    <w:rsid w:val="00BE1172"/>
    <w:rsid w:val="00BE1895"/>
    <w:rsid w:val="00BE2606"/>
    <w:rsid w:val="00BE2753"/>
    <w:rsid w:val="00BE2986"/>
    <w:rsid w:val="00BE2FEB"/>
    <w:rsid w:val="00BE3D36"/>
    <w:rsid w:val="00BE41B7"/>
    <w:rsid w:val="00BE50ED"/>
    <w:rsid w:val="00BE544A"/>
    <w:rsid w:val="00BE6C67"/>
    <w:rsid w:val="00BE6CA5"/>
    <w:rsid w:val="00BE7259"/>
    <w:rsid w:val="00BE74CD"/>
    <w:rsid w:val="00BE7658"/>
    <w:rsid w:val="00BF0072"/>
    <w:rsid w:val="00BF0234"/>
    <w:rsid w:val="00BF2003"/>
    <w:rsid w:val="00BF321A"/>
    <w:rsid w:val="00BF4C82"/>
    <w:rsid w:val="00BF6499"/>
    <w:rsid w:val="00BF73F3"/>
    <w:rsid w:val="00BF780B"/>
    <w:rsid w:val="00BF7D32"/>
    <w:rsid w:val="00C00921"/>
    <w:rsid w:val="00C00B5B"/>
    <w:rsid w:val="00C01246"/>
    <w:rsid w:val="00C01F34"/>
    <w:rsid w:val="00C025C8"/>
    <w:rsid w:val="00C0301E"/>
    <w:rsid w:val="00C04C34"/>
    <w:rsid w:val="00C05D36"/>
    <w:rsid w:val="00C0728B"/>
    <w:rsid w:val="00C073B2"/>
    <w:rsid w:val="00C103F6"/>
    <w:rsid w:val="00C105A6"/>
    <w:rsid w:val="00C10D71"/>
    <w:rsid w:val="00C11A9E"/>
    <w:rsid w:val="00C11CEA"/>
    <w:rsid w:val="00C126CC"/>
    <w:rsid w:val="00C12CBA"/>
    <w:rsid w:val="00C1330F"/>
    <w:rsid w:val="00C1337C"/>
    <w:rsid w:val="00C133ED"/>
    <w:rsid w:val="00C13492"/>
    <w:rsid w:val="00C13A9C"/>
    <w:rsid w:val="00C14100"/>
    <w:rsid w:val="00C14360"/>
    <w:rsid w:val="00C1469B"/>
    <w:rsid w:val="00C152D0"/>
    <w:rsid w:val="00C1558C"/>
    <w:rsid w:val="00C157B4"/>
    <w:rsid w:val="00C1584E"/>
    <w:rsid w:val="00C20879"/>
    <w:rsid w:val="00C21B96"/>
    <w:rsid w:val="00C220B1"/>
    <w:rsid w:val="00C22631"/>
    <w:rsid w:val="00C22939"/>
    <w:rsid w:val="00C229D3"/>
    <w:rsid w:val="00C22CEF"/>
    <w:rsid w:val="00C24011"/>
    <w:rsid w:val="00C2456B"/>
    <w:rsid w:val="00C254B4"/>
    <w:rsid w:val="00C25586"/>
    <w:rsid w:val="00C25D0C"/>
    <w:rsid w:val="00C25D9D"/>
    <w:rsid w:val="00C273DE"/>
    <w:rsid w:val="00C27459"/>
    <w:rsid w:val="00C275ED"/>
    <w:rsid w:val="00C27783"/>
    <w:rsid w:val="00C3063A"/>
    <w:rsid w:val="00C3086B"/>
    <w:rsid w:val="00C3186B"/>
    <w:rsid w:val="00C31CA2"/>
    <w:rsid w:val="00C336A7"/>
    <w:rsid w:val="00C33F9E"/>
    <w:rsid w:val="00C34F2A"/>
    <w:rsid w:val="00C34FC7"/>
    <w:rsid w:val="00C357A1"/>
    <w:rsid w:val="00C3635A"/>
    <w:rsid w:val="00C36571"/>
    <w:rsid w:val="00C366CF"/>
    <w:rsid w:val="00C370C5"/>
    <w:rsid w:val="00C37CDA"/>
    <w:rsid w:val="00C40620"/>
    <w:rsid w:val="00C41E87"/>
    <w:rsid w:val="00C42896"/>
    <w:rsid w:val="00C43030"/>
    <w:rsid w:val="00C4312E"/>
    <w:rsid w:val="00C44237"/>
    <w:rsid w:val="00C44AAB"/>
    <w:rsid w:val="00C45D5C"/>
    <w:rsid w:val="00C47A17"/>
    <w:rsid w:val="00C47E74"/>
    <w:rsid w:val="00C5032B"/>
    <w:rsid w:val="00C50A58"/>
    <w:rsid w:val="00C5121C"/>
    <w:rsid w:val="00C51DA6"/>
    <w:rsid w:val="00C51DFA"/>
    <w:rsid w:val="00C520EA"/>
    <w:rsid w:val="00C52195"/>
    <w:rsid w:val="00C522EF"/>
    <w:rsid w:val="00C5272E"/>
    <w:rsid w:val="00C52A49"/>
    <w:rsid w:val="00C5308D"/>
    <w:rsid w:val="00C5329A"/>
    <w:rsid w:val="00C53B05"/>
    <w:rsid w:val="00C54076"/>
    <w:rsid w:val="00C5410C"/>
    <w:rsid w:val="00C5631F"/>
    <w:rsid w:val="00C56563"/>
    <w:rsid w:val="00C56A0A"/>
    <w:rsid w:val="00C57E7E"/>
    <w:rsid w:val="00C620EE"/>
    <w:rsid w:val="00C62A57"/>
    <w:rsid w:val="00C62EEB"/>
    <w:rsid w:val="00C6383F"/>
    <w:rsid w:val="00C63F9F"/>
    <w:rsid w:val="00C644ED"/>
    <w:rsid w:val="00C64B46"/>
    <w:rsid w:val="00C65223"/>
    <w:rsid w:val="00C66123"/>
    <w:rsid w:val="00C661FE"/>
    <w:rsid w:val="00C664AE"/>
    <w:rsid w:val="00C66BB6"/>
    <w:rsid w:val="00C66BC4"/>
    <w:rsid w:val="00C66D2B"/>
    <w:rsid w:val="00C66D68"/>
    <w:rsid w:val="00C66EAC"/>
    <w:rsid w:val="00C66F18"/>
    <w:rsid w:val="00C671F9"/>
    <w:rsid w:val="00C67955"/>
    <w:rsid w:val="00C7002F"/>
    <w:rsid w:val="00C702AB"/>
    <w:rsid w:val="00C71444"/>
    <w:rsid w:val="00C71563"/>
    <w:rsid w:val="00C71F9A"/>
    <w:rsid w:val="00C71FFF"/>
    <w:rsid w:val="00C73775"/>
    <w:rsid w:val="00C73F4F"/>
    <w:rsid w:val="00C7447C"/>
    <w:rsid w:val="00C74BA5"/>
    <w:rsid w:val="00C74C68"/>
    <w:rsid w:val="00C765B3"/>
    <w:rsid w:val="00C76F12"/>
    <w:rsid w:val="00C8038A"/>
    <w:rsid w:val="00C81C0C"/>
    <w:rsid w:val="00C81E57"/>
    <w:rsid w:val="00C82E26"/>
    <w:rsid w:val="00C83AC9"/>
    <w:rsid w:val="00C83C5E"/>
    <w:rsid w:val="00C83FC8"/>
    <w:rsid w:val="00C8490A"/>
    <w:rsid w:val="00C84D1F"/>
    <w:rsid w:val="00C859AA"/>
    <w:rsid w:val="00C85EBA"/>
    <w:rsid w:val="00C85F12"/>
    <w:rsid w:val="00C86475"/>
    <w:rsid w:val="00C864AD"/>
    <w:rsid w:val="00C86F95"/>
    <w:rsid w:val="00C8709B"/>
    <w:rsid w:val="00C871DC"/>
    <w:rsid w:val="00C876EA"/>
    <w:rsid w:val="00C87820"/>
    <w:rsid w:val="00C93081"/>
    <w:rsid w:val="00C9391A"/>
    <w:rsid w:val="00C939F5"/>
    <w:rsid w:val="00C93EEF"/>
    <w:rsid w:val="00C93F4B"/>
    <w:rsid w:val="00C94138"/>
    <w:rsid w:val="00C95100"/>
    <w:rsid w:val="00C95302"/>
    <w:rsid w:val="00C95906"/>
    <w:rsid w:val="00C95FCC"/>
    <w:rsid w:val="00C96871"/>
    <w:rsid w:val="00C97AC0"/>
    <w:rsid w:val="00C97DD0"/>
    <w:rsid w:val="00CA0B5A"/>
    <w:rsid w:val="00CA11BB"/>
    <w:rsid w:val="00CA137E"/>
    <w:rsid w:val="00CA1F0C"/>
    <w:rsid w:val="00CA1F5C"/>
    <w:rsid w:val="00CA2DBF"/>
    <w:rsid w:val="00CA34B7"/>
    <w:rsid w:val="00CA34F9"/>
    <w:rsid w:val="00CA3999"/>
    <w:rsid w:val="00CA3C62"/>
    <w:rsid w:val="00CA3D7A"/>
    <w:rsid w:val="00CA4255"/>
    <w:rsid w:val="00CA4691"/>
    <w:rsid w:val="00CA4D45"/>
    <w:rsid w:val="00CA529E"/>
    <w:rsid w:val="00CA5C9A"/>
    <w:rsid w:val="00CA6173"/>
    <w:rsid w:val="00CA7108"/>
    <w:rsid w:val="00CA71A1"/>
    <w:rsid w:val="00CA75D3"/>
    <w:rsid w:val="00CA7A6A"/>
    <w:rsid w:val="00CB0B92"/>
    <w:rsid w:val="00CB1391"/>
    <w:rsid w:val="00CB13A2"/>
    <w:rsid w:val="00CB141F"/>
    <w:rsid w:val="00CB143D"/>
    <w:rsid w:val="00CB168F"/>
    <w:rsid w:val="00CB265F"/>
    <w:rsid w:val="00CB272F"/>
    <w:rsid w:val="00CB27B0"/>
    <w:rsid w:val="00CB2FDC"/>
    <w:rsid w:val="00CB31DA"/>
    <w:rsid w:val="00CB3412"/>
    <w:rsid w:val="00CB4651"/>
    <w:rsid w:val="00CB4B47"/>
    <w:rsid w:val="00CB5D2F"/>
    <w:rsid w:val="00CB72E2"/>
    <w:rsid w:val="00CB72E6"/>
    <w:rsid w:val="00CB737C"/>
    <w:rsid w:val="00CB7A0D"/>
    <w:rsid w:val="00CB7FE0"/>
    <w:rsid w:val="00CC0386"/>
    <w:rsid w:val="00CC0664"/>
    <w:rsid w:val="00CC0B77"/>
    <w:rsid w:val="00CC0D4B"/>
    <w:rsid w:val="00CC144B"/>
    <w:rsid w:val="00CC1A9D"/>
    <w:rsid w:val="00CC1E6D"/>
    <w:rsid w:val="00CC23D3"/>
    <w:rsid w:val="00CC265F"/>
    <w:rsid w:val="00CC2E97"/>
    <w:rsid w:val="00CC2F38"/>
    <w:rsid w:val="00CC2FBD"/>
    <w:rsid w:val="00CC2FC7"/>
    <w:rsid w:val="00CC45A6"/>
    <w:rsid w:val="00CC583D"/>
    <w:rsid w:val="00CC5EDD"/>
    <w:rsid w:val="00CC6D77"/>
    <w:rsid w:val="00CD01CC"/>
    <w:rsid w:val="00CD0CD4"/>
    <w:rsid w:val="00CD224D"/>
    <w:rsid w:val="00CD305D"/>
    <w:rsid w:val="00CD443D"/>
    <w:rsid w:val="00CD48B1"/>
    <w:rsid w:val="00CD6844"/>
    <w:rsid w:val="00CD6F40"/>
    <w:rsid w:val="00CE071A"/>
    <w:rsid w:val="00CE0EE9"/>
    <w:rsid w:val="00CE1B67"/>
    <w:rsid w:val="00CE1D9A"/>
    <w:rsid w:val="00CE237E"/>
    <w:rsid w:val="00CE28A9"/>
    <w:rsid w:val="00CE2F44"/>
    <w:rsid w:val="00CE3B45"/>
    <w:rsid w:val="00CE57D1"/>
    <w:rsid w:val="00CE5F01"/>
    <w:rsid w:val="00CE667F"/>
    <w:rsid w:val="00CE6E8A"/>
    <w:rsid w:val="00CE6FCC"/>
    <w:rsid w:val="00CE77A7"/>
    <w:rsid w:val="00CF0171"/>
    <w:rsid w:val="00CF05D9"/>
    <w:rsid w:val="00CF077A"/>
    <w:rsid w:val="00CF0C06"/>
    <w:rsid w:val="00CF0C2E"/>
    <w:rsid w:val="00CF0E99"/>
    <w:rsid w:val="00CF213A"/>
    <w:rsid w:val="00CF2688"/>
    <w:rsid w:val="00CF2F51"/>
    <w:rsid w:val="00CF32C9"/>
    <w:rsid w:val="00CF46C1"/>
    <w:rsid w:val="00CF4FE5"/>
    <w:rsid w:val="00CF511A"/>
    <w:rsid w:val="00CF537A"/>
    <w:rsid w:val="00CF646C"/>
    <w:rsid w:val="00CF76C1"/>
    <w:rsid w:val="00CF77FB"/>
    <w:rsid w:val="00D00012"/>
    <w:rsid w:val="00D00F18"/>
    <w:rsid w:val="00D00FEE"/>
    <w:rsid w:val="00D01101"/>
    <w:rsid w:val="00D01347"/>
    <w:rsid w:val="00D01853"/>
    <w:rsid w:val="00D020CC"/>
    <w:rsid w:val="00D026AD"/>
    <w:rsid w:val="00D03DE6"/>
    <w:rsid w:val="00D048D6"/>
    <w:rsid w:val="00D04A11"/>
    <w:rsid w:val="00D0554A"/>
    <w:rsid w:val="00D05A31"/>
    <w:rsid w:val="00D06316"/>
    <w:rsid w:val="00D0636F"/>
    <w:rsid w:val="00D0688B"/>
    <w:rsid w:val="00D06CC5"/>
    <w:rsid w:val="00D06D26"/>
    <w:rsid w:val="00D0790E"/>
    <w:rsid w:val="00D103C7"/>
    <w:rsid w:val="00D1053C"/>
    <w:rsid w:val="00D10917"/>
    <w:rsid w:val="00D10B01"/>
    <w:rsid w:val="00D11820"/>
    <w:rsid w:val="00D1185C"/>
    <w:rsid w:val="00D11C24"/>
    <w:rsid w:val="00D12B84"/>
    <w:rsid w:val="00D12F65"/>
    <w:rsid w:val="00D14643"/>
    <w:rsid w:val="00D14DBB"/>
    <w:rsid w:val="00D15588"/>
    <w:rsid w:val="00D15B3F"/>
    <w:rsid w:val="00D1659D"/>
    <w:rsid w:val="00D16979"/>
    <w:rsid w:val="00D16FBB"/>
    <w:rsid w:val="00D17D39"/>
    <w:rsid w:val="00D20044"/>
    <w:rsid w:val="00D208F3"/>
    <w:rsid w:val="00D219D8"/>
    <w:rsid w:val="00D2217E"/>
    <w:rsid w:val="00D22454"/>
    <w:rsid w:val="00D22A8D"/>
    <w:rsid w:val="00D232F3"/>
    <w:rsid w:val="00D2392D"/>
    <w:rsid w:val="00D23C32"/>
    <w:rsid w:val="00D249B8"/>
    <w:rsid w:val="00D250AD"/>
    <w:rsid w:val="00D25943"/>
    <w:rsid w:val="00D270F7"/>
    <w:rsid w:val="00D3017A"/>
    <w:rsid w:val="00D30228"/>
    <w:rsid w:val="00D30C7C"/>
    <w:rsid w:val="00D30DC8"/>
    <w:rsid w:val="00D32480"/>
    <w:rsid w:val="00D33282"/>
    <w:rsid w:val="00D33555"/>
    <w:rsid w:val="00D33FA9"/>
    <w:rsid w:val="00D3487C"/>
    <w:rsid w:val="00D34C7C"/>
    <w:rsid w:val="00D35229"/>
    <w:rsid w:val="00D35A63"/>
    <w:rsid w:val="00D35B9B"/>
    <w:rsid w:val="00D36874"/>
    <w:rsid w:val="00D3798C"/>
    <w:rsid w:val="00D402A8"/>
    <w:rsid w:val="00D41271"/>
    <w:rsid w:val="00D414DA"/>
    <w:rsid w:val="00D41970"/>
    <w:rsid w:val="00D4246C"/>
    <w:rsid w:val="00D4320C"/>
    <w:rsid w:val="00D4367B"/>
    <w:rsid w:val="00D436E2"/>
    <w:rsid w:val="00D438EA"/>
    <w:rsid w:val="00D43A04"/>
    <w:rsid w:val="00D44870"/>
    <w:rsid w:val="00D44B64"/>
    <w:rsid w:val="00D44D4F"/>
    <w:rsid w:val="00D45B82"/>
    <w:rsid w:val="00D46422"/>
    <w:rsid w:val="00D46802"/>
    <w:rsid w:val="00D46CC0"/>
    <w:rsid w:val="00D4718D"/>
    <w:rsid w:val="00D47309"/>
    <w:rsid w:val="00D474FD"/>
    <w:rsid w:val="00D47785"/>
    <w:rsid w:val="00D50180"/>
    <w:rsid w:val="00D50298"/>
    <w:rsid w:val="00D5071A"/>
    <w:rsid w:val="00D519F9"/>
    <w:rsid w:val="00D523EC"/>
    <w:rsid w:val="00D525E4"/>
    <w:rsid w:val="00D52A2E"/>
    <w:rsid w:val="00D53399"/>
    <w:rsid w:val="00D5371C"/>
    <w:rsid w:val="00D53F7F"/>
    <w:rsid w:val="00D5741A"/>
    <w:rsid w:val="00D57725"/>
    <w:rsid w:val="00D6044E"/>
    <w:rsid w:val="00D60C83"/>
    <w:rsid w:val="00D60D79"/>
    <w:rsid w:val="00D60F78"/>
    <w:rsid w:val="00D6163D"/>
    <w:rsid w:val="00D61C54"/>
    <w:rsid w:val="00D61FBC"/>
    <w:rsid w:val="00D62181"/>
    <w:rsid w:val="00D6262D"/>
    <w:rsid w:val="00D62B8F"/>
    <w:rsid w:val="00D63EB3"/>
    <w:rsid w:val="00D64806"/>
    <w:rsid w:val="00D64D5B"/>
    <w:rsid w:val="00D650B3"/>
    <w:rsid w:val="00D650E6"/>
    <w:rsid w:val="00D65658"/>
    <w:rsid w:val="00D65A89"/>
    <w:rsid w:val="00D6609F"/>
    <w:rsid w:val="00D66582"/>
    <w:rsid w:val="00D676D0"/>
    <w:rsid w:val="00D67D62"/>
    <w:rsid w:val="00D704DB"/>
    <w:rsid w:val="00D71DEA"/>
    <w:rsid w:val="00D72593"/>
    <w:rsid w:val="00D72E82"/>
    <w:rsid w:val="00D73222"/>
    <w:rsid w:val="00D748E0"/>
    <w:rsid w:val="00D75200"/>
    <w:rsid w:val="00D75619"/>
    <w:rsid w:val="00D76405"/>
    <w:rsid w:val="00D7695C"/>
    <w:rsid w:val="00D805D9"/>
    <w:rsid w:val="00D81488"/>
    <w:rsid w:val="00D81D45"/>
    <w:rsid w:val="00D8258C"/>
    <w:rsid w:val="00D82F93"/>
    <w:rsid w:val="00D8341D"/>
    <w:rsid w:val="00D83445"/>
    <w:rsid w:val="00D840BB"/>
    <w:rsid w:val="00D84F96"/>
    <w:rsid w:val="00D8592B"/>
    <w:rsid w:val="00D865A8"/>
    <w:rsid w:val="00D87577"/>
    <w:rsid w:val="00D87F06"/>
    <w:rsid w:val="00D9023B"/>
    <w:rsid w:val="00D9042A"/>
    <w:rsid w:val="00D90910"/>
    <w:rsid w:val="00D90914"/>
    <w:rsid w:val="00D91354"/>
    <w:rsid w:val="00D91843"/>
    <w:rsid w:val="00D925D2"/>
    <w:rsid w:val="00D9391F"/>
    <w:rsid w:val="00D93C19"/>
    <w:rsid w:val="00D93F41"/>
    <w:rsid w:val="00D94457"/>
    <w:rsid w:val="00D94955"/>
    <w:rsid w:val="00D9559E"/>
    <w:rsid w:val="00D962ED"/>
    <w:rsid w:val="00D96871"/>
    <w:rsid w:val="00D9691B"/>
    <w:rsid w:val="00D96CEB"/>
    <w:rsid w:val="00D96DA1"/>
    <w:rsid w:val="00D97B15"/>
    <w:rsid w:val="00DA0384"/>
    <w:rsid w:val="00DA11B0"/>
    <w:rsid w:val="00DA1BBC"/>
    <w:rsid w:val="00DA2299"/>
    <w:rsid w:val="00DA2862"/>
    <w:rsid w:val="00DA2900"/>
    <w:rsid w:val="00DA2D85"/>
    <w:rsid w:val="00DA3C1A"/>
    <w:rsid w:val="00DA3ED0"/>
    <w:rsid w:val="00DA455C"/>
    <w:rsid w:val="00DA4903"/>
    <w:rsid w:val="00DA50F2"/>
    <w:rsid w:val="00DA5290"/>
    <w:rsid w:val="00DA5485"/>
    <w:rsid w:val="00DA5B06"/>
    <w:rsid w:val="00DA5D66"/>
    <w:rsid w:val="00DA71DE"/>
    <w:rsid w:val="00DA72B1"/>
    <w:rsid w:val="00DB0212"/>
    <w:rsid w:val="00DB0490"/>
    <w:rsid w:val="00DB0B0A"/>
    <w:rsid w:val="00DB151B"/>
    <w:rsid w:val="00DB2703"/>
    <w:rsid w:val="00DB2955"/>
    <w:rsid w:val="00DB2CCE"/>
    <w:rsid w:val="00DB2FE5"/>
    <w:rsid w:val="00DB40EE"/>
    <w:rsid w:val="00DB454C"/>
    <w:rsid w:val="00DB5F64"/>
    <w:rsid w:val="00DB63AA"/>
    <w:rsid w:val="00DB66A8"/>
    <w:rsid w:val="00DB693D"/>
    <w:rsid w:val="00DB6F9F"/>
    <w:rsid w:val="00DB6FA9"/>
    <w:rsid w:val="00DB7F8A"/>
    <w:rsid w:val="00DC022C"/>
    <w:rsid w:val="00DC06D0"/>
    <w:rsid w:val="00DC0C4E"/>
    <w:rsid w:val="00DC167A"/>
    <w:rsid w:val="00DC25E7"/>
    <w:rsid w:val="00DC29E6"/>
    <w:rsid w:val="00DC38C9"/>
    <w:rsid w:val="00DC43B9"/>
    <w:rsid w:val="00DC4596"/>
    <w:rsid w:val="00DC4BA0"/>
    <w:rsid w:val="00DC4F4E"/>
    <w:rsid w:val="00DC5299"/>
    <w:rsid w:val="00DC7C42"/>
    <w:rsid w:val="00DC7DB4"/>
    <w:rsid w:val="00DD101C"/>
    <w:rsid w:val="00DD1A12"/>
    <w:rsid w:val="00DD2D2C"/>
    <w:rsid w:val="00DD3861"/>
    <w:rsid w:val="00DD42A7"/>
    <w:rsid w:val="00DD4712"/>
    <w:rsid w:val="00DD4CD3"/>
    <w:rsid w:val="00DD5E20"/>
    <w:rsid w:val="00DD5FBF"/>
    <w:rsid w:val="00DD66AF"/>
    <w:rsid w:val="00DD6C31"/>
    <w:rsid w:val="00DD7A20"/>
    <w:rsid w:val="00DE009B"/>
    <w:rsid w:val="00DE1362"/>
    <w:rsid w:val="00DE1467"/>
    <w:rsid w:val="00DE1E55"/>
    <w:rsid w:val="00DE223D"/>
    <w:rsid w:val="00DE2D22"/>
    <w:rsid w:val="00DE2D5A"/>
    <w:rsid w:val="00DE37DE"/>
    <w:rsid w:val="00DE3D97"/>
    <w:rsid w:val="00DE3E7D"/>
    <w:rsid w:val="00DE43EA"/>
    <w:rsid w:val="00DE4BAE"/>
    <w:rsid w:val="00DE5073"/>
    <w:rsid w:val="00DE50EB"/>
    <w:rsid w:val="00DE57B5"/>
    <w:rsid w:val="00DE62AB"/>
    <w:rsid w:val="00DE62C3"/>
    <w:rsid w:val="00DE6492"/>
    <w:rsid w:val="00DE6C09"/>
    <w:rsid w:val="00DE6FD3"/>
    <w:rsid w:val="00DF01C3"/>
    <w:rsid w:val="00DF0ED3"/>
    <w:rsid w:val="00DF167C"/>
    <w:rsid w:val="00DF2962"/>
    <w:rsid w:val="00DF36E5"/>
    <w:rsid w:val="00DF38F0"/>
    <w:rsid w:val="00DF3E41"/>
    <w:rsid w:val="00DF4169"/>
    <w:rsid w:val="00DF46E0"/>
    <w:rsid w:val="00DF4E8A"/>
    <w:rsid w:val="00DF58D4"/>
    <w:rsid w:val="00DF5ACD"/>
    <w:rsid w:val="00DF6F46"/>
    <w:rsid w:val="00DF7809"/>
    <w:rsid w:val="00DF7A81"/>
    <w:rsid w:val="00E0057B"/>
    <w:rsid w:val="00E015EA"/>
    <w:rsid w:val="00E019D9"/>
    <w:rsid w:val="00E01C6C"/>
    <w:rsid w:val="00E01EEB"/>
    <w:rsid w:val="00E03741"/>
    <w:rsid w:val="00E048C8"/>
    <w:rsid w:val="00E04E13"/>
    <w:rsid w:val="00E05FC6"/>
    <w:rsid w:val="00E06971"/>
    <w:rsid w:val="00E070D7"/>
    <w:rsid w:val="00E072DE"/>
    <w:rsid w:val="00E07358"/>
    <w:rsid w:val="00E101BF"/>
    <w:rsid w:val="00E107FA"/>
    <w:rsid w:val="00E108B2"/>
    <w:rsid w:val="00E10B29"/>
    <w:rsid w:val="00E11550"/>
    <w:rsid w:val="00E1213E"/>
    <w:rsid w:val="00E12D9B"/>
    <w:rsid w:val="00E1339B"/>
    <w:rsid w:val="00E135E8"/>
    <w:rsid w:val="00E13690"/>
    <w:rsid w:val="00E13A6F"/>
    <w:rsid w:val="00E141E1"/>
    <w:rsid w:val="00E15ED1"/>
    <w:rsid w:val="00E163DE"/>
    <w:rsid w:val="00E17A9B"/>
    <w:rsid w:val="00E201F8"/>
    <w:rsid w:val="00E21AFB"/>
    <w:rsid w:val="00E21BAA"/>
    <w:rsid w:val="00E22749"/>
    <w:rsid w:val="00E229F8"/>
    <w:rsid w:val="00E22FAB"/>
    <w:rsid w:val="00E23400"/>
    <w:rsid w:val="00E239D6"/>
    <w:rsid w:val="00E24850"/>
    <w:rsid w:val="00E24A50"/>
    <w:rsid w:val="00E27529"/>
    <w:rsid w:val="00E30F0B"/>
    <w:rsid w:val="00E31AD8"/>
    <w:rsid w:val="00E3239D"/>
    <w:rsid w:val="00E3264D"/>
    <w:rsid w:val="00E32DDA"/>
    <w:rsid w:val="00E33A78"/>
    <w:rsid w:val="00E34D8B"/>
    <w:rsid w:val="00E34FFA"/>
    <w:rsid w:val="00E35234"/>
    <w:rsid w:val="00E3528D"/>
    <w:rsid w:val="00E3530F"/>
    <w:rsid w:val="00E36371"/>
    <w:rsid w:val="00E36394"/>
    <w:rsid w:val="00E369F6"/>
    <w:rsid w:val="00E36A7A"/>
    <w:rsid w:val="00E4034F"/>
    <w:rsid w:val="00E40E4D"/>
    <w:rsid w:val="00E4136E"/>
    <w:rsid w:val="00E41630"/>
    <w:rsid w:val="00E41868"/>
    <w:rsid w:val="00E41AB5"/>
    <w:rsid w:val="00E42207"/>
    <w:rsid w:val="00E43068"/>
    <w:rsid w:val="00E43081"/>
    <w:rsid w:val="00E4387B"/>
    <w:rsid w:val="00E44971"/>
    <w:rsid w:val="00E449F1"/>
    <w:rsid w:val="00E44A83"/>
    <w:rsid w:val="00E45933"/>
    <w:rsid w:val="00E47860"/>
    <w:rsid w:val="00E5071B"/>
    <w:rsid w:val="00E51644"/>
    <w:rsid w:val="00E51E68"/>
    <w:rsid w:val="00E527A0"/>
    <w:rsid w:val="00E53A16"/>
    <w:rsid w:val="00E543AB"/>
    <w:rsid w:val="00E54EDB"/>
    <w:rsid w:val="00E5501E"/>
    <w:rsid w:val="00E559A5"/>
    <w:rsid w:val="00E56C5A"/>
    <w:rsid w:val="00E57704"/>
    <w:rsid w:val="00E57DC9"/>
    <w:rsid w:val="00E60BE4"/>
    <w:rsid w:val="00E60DE1"/>
    <w:rsid w:val="00E6118F"/>
    <w:rsid w:val="00E6165B"/>
    <w:rsid w:val="00E61FD4"/>
    <w:rsid w:val="00E627D5"/>
    <w:rsid w:val="00E630DD"/>
    <w:rsid w:val="00E63B5D"/>
    <w:rsid w:val="00E64E6D"/>
    <w:rsid w:val="00E64FF3"/>
    <w:rsid w:val="00E667E9"/>
    <w:rsid w:val="00E6690A"/>
    <w:rsid w:val="00E671A4"/>
    <w:rsid w:val="00E67934"/>
    <w:rsid w:val="00E705AD"/>
    <w:rsid w:val="00E7088F"/>
    <w:rsid w:val="00E70973"/>
    <w:rsid w:val="00E70E44"/>
    <w:rsid w:val="00E71756"/>
    <w:rsid w:val="00E71FF7"/>
    <w:rsid w:val="00E7226F"/>
    <w:rsid w:val="00E72282"/>
    <w:rsid w:val="00E72A9B"/>
    <w:rsid w:val="00E7303F"/>
    <w:rsid w:val="00E7384F"/>
    <w:rsid w:val="00E755E7"/>
    <w:rsid w:val="00E75C5C"/>
    <w:rsid w:val="00E75CFC"/>
    <w:rsid w:val="00E770F1"/>
    <w:rsid w:val="00E8241C"/>
    <w:rsid w:val="00E826C4"/>
    <w:rsid w:val="00E82728"/>
    <w:rsid w:val="00E83D21"/>
    <w:rsid w:val="00E84563"/>
    <w:rsid w:val="00E8573D"/>
    <w:rsid w:val="00E85C32"/>
    <w:rsid w:val="00E864B2"/>
    <w:rsid w:val="00E86F5B"/>
    <w:rsid w:val="00E8783D"/>
    <w:rsid w:val="00E9135A"/>
    <w:rsid w:val="00E9245A"/>
    <w:rsid w:val="00E9245E"/>
    <w:rsid w:val="00E932EE"/>
    <w:rsid w:val="00E93FAB"/>
    <w:rsid w:val="00E940DD"/>
    <w:rsid w:val="00E944AF"/>
    <w:rsid w:val="00E94C64"/>
    <w:rsid w:val="00E95A54"/>
    <w:rsid w:val="00E95B62"/>
    <w:rsid w:val="00E97429"/>
    <w:rsid w:val="00E97688"/>
    <w:rsid w:val="00E978C1"/>
    <w:rsid w:val="00E97AF5"/>
    <w:rsid w:val="00EA0194"/>
    <w:rsid w:val="00EA0C50"/>
    <w:rsid w:val="00EA1939"/>
    <w:rsid w:val="00EA193B"/>
    <w:rsid w:val="00EA2311"/>
    <w:rsid w:val="00EA2BF5"/>
    <w:rsid w:val="00EA3F11"/>
    <w:rsid w:val="00EA4062"/>
    <w:rsid w:val="00EA40A8"/>
    <w:rsid w:val="00EA4279"/>
    <w:rsid w:val="00EA4578"/>
    <w:rsid w:val="00EA676D"/>
    <w:rsid w:val="00EA6D75"/>
    <w:rsid w:val="00EA7E0E"/>
    <w:rsid w:val="00EA7F7C"/>
    <w:rsid w:val="00EB0BE9"/>
    <w:rsid w:val="00EB0C50"/>
    <w:rsid w:val="00EB1D23"/>
    <w:rsid w:val="00EB1F54"/>
    <w:rsid w:val="00EB2128"/>
    <w:rsid w:val="00EB2B92"/>
    <w:rsid w:val="00EB2F1E"/>
    <w:rsid w:val="00EB33E4"/>
    <w:rsid w:val="00EB3958"/>
    <w:rsid w:val="00EB3E67"/>
    <w:rsid w:val="00EB5550"/>
    <w:rsid w:val="00EB5600"/>
    <w:rsid w:val="00EB5B28"/>
    <w:rsid w:val="00EB5FDA"/>
    <w:rsid w:val="00EB66EB"/>
    <w:rsid w:val="00EB6B64"/>
    <w:rsid w:val="00EB6CF5"/>
    <w:rsid w:val="00EB6D81"/>
    <w:rsid w:val="00EB75FB"/>
    <w:rsid w:val="00EB77BB"/>
    <w:rsid w:val="00EC00A5"/>
    <w:rsid w:val="00EC03B6"/>
    <w:rsid w:val="00EC0A68"/>
    <w:rsid w:val="00EC1DCE"/>
    <w:rsid w:val="00EC2BB5"/>
    <w:rsid w:val="00EC34BF"/>
    <w:rsid w:val="00EC3D4E"/>
    <w:rsid w:val="00EC4B91"/>
    <w:rsid w:val="00EC4B98"/>
    <w:rsid w:val="00EC4FBD"/>
    <w:rsid w:val="00EC7FF5"/>
    <w:rsid w:val="00ED01D4"/>
    <w:rsid w:val="00ED0416"/>
    <w:rsid w:val="00ED16C8"/>
    <w:rsid w:val="00ED19E5"/>
    <w:rsid w:val="00ED1D08"/>
    <w:rsid w:val="00ED212B"/>
    <w:rsid w:val="00ED314B"/>
    <w:rsid w:val="00ED31ED"/>
    <w:rsid w:val="00ED3309"/>
    <w:rsid w:val="00ED3470"/>
    <w:rsid w:val="00ED3887"/>
    <w:rsid w:val="00ED395D"/>
    <w:rsid w:val="00ED3C87"/>
    <w:rsid w:val="00ED5355"/>
    <w:rsid w:val="00ED56FF"/>
    <w:rsid w:val="00ED6B13"/>
    <w:rsid w:val="00ED7045"/>
    <w:rsid w:val="00ED71B8"/>
    <w:rsid w:val="00ED7882"/>
    <w:rsid w:val="00ED7B46"/>
    <w:rsid w:val="00ED7BA9"/>
    <w:rsid w:val="00ED7E08"/>
    <w:rsid w:val="00EE0A62"/>
    <w:rsid w:val="00EE140F"/>
    <w:rsid w:val="00EE1546"/>
    <w:rsid w:val="00EE1961"/>
    <w:rsid w:val="00EE1C2C"/>
    <w:rsid w:val="00EE1F53"/>
    <w:rsid w:val="00EE2146"/>
    <w:rsid w:val="00EE2521"/>
    <w:rsid w:val="00EE4719"/>
    <w:rsid w:val="00EE4FB2"/>
    <w:rsid w:val="00EE53AA"/>
    <w:rsid w:val="00EE53FE"/>
    <w:rsid w:val="00EE5554"/>
    <w:rsid w:val="00EE6364"/>
    <w:rsid w:val="00EE656B"/>
    <w:rsid w:val="00EE7083"/>
    <w:rsid w:val="00EE7914"/>
    <w:rsid w:val="00EE7935"/>
    <w:rsid w:val="00EE7949"/>
    <w:rsid w:val="00EE7BE7"/>
    <w:rsid w:val="00EF0C30"/>
    <w:rsid w:val="00EF13EA"/>
    <w:rsid w:val="00EF1525"/>
    <w:rsid w:val="00EF15D8"/>
    <w:rsid w:val="00EF1A5C"/>
    <w:rsid w:val="00EF1DC8"/>
    <w:rsid w:val="00EF1FB8"/>
    <w:rsid w:val="00EF1FBE"/>
    <w:rsid w:val="00EF1FF2"/>
    <w:rsid w:val="00EF251D"/>
    <w:rsid w:val="00EF2B92"/>
    <w:rsid w:val="00EF3A27"/>
    <w:rsid w:val="00EF3B9F"/>
    <w:rsid w:val="00EF3E0A"/>
    <w:rsid w:val="00EF3EC3"/>
    <w:rsid w:val="00EF4A4B"/>
    <w:rsid w:val="00EF4AD4"/>
    <w:rsid w:val="00EF5729"/>
    <w:rsid w:val="00EF67EE"/>
    <w:rsid w:val="00EF6A03"/>
    <w:rsid w:val="00EF6A05"/>
    <w:rsid w:val="00EF6A83"/>
    <w:rsid w:val="00EF6D0E"/>
    <w:rsid w:val="00EF753C"/>
    <w:rsid w:val="00EF7742"/>
    <w:rsid w:val="00EF78A8"/>
    <w:rsid w:val="00F00EBE"/>
    <w:rsid w:val="00F00EED"/>
    <w:rsid w:val="00F015DB"/>
    <w:rsid w:val="00F01633"/>
    <w:rsid w:val="00F0224E"/>
    <w:rsid w:val="00F028EB"/>
    <w:rsid w:val="00F030DC"/>
    <w:rsid w:val="00F0369A"/>
    <w:rsid w:val="00F04581"/>
    <w:rsid w:val="00F04884"/>
    <w:rsid w:val="00F04B42"/>
    <w:rsid w:val="00F05110"/>
    <w:rsid w:val="00F0578C"/>
    <w:rsid w:val="00F05BA3"/>
    <w:rsid w:val="00F06D82"/>
    <w:rsid w:val="00F06E29"/>
    <w:rsid w:val="00F06F8F"/>
    <w:rsid w:val="00F07905"/>
    <w:rsid w:val="00F10AC7"/>
    <w:rsid w:val="00F113F4"/>
    <w:rsid w:val="00F11997"/>
    <w:rsid w:val="00F11C4A"/>
    <w:rsid w:val="00F11EFF"/>
    <w:rsid w:val="00F11F8A"/>
    <w:rsid w:val="00F1218A"/>
    <w:rsid w:val="00F12A03"/>
    <w:rsid w:val="00F12B35"/>
    <w:rsid w:val="00F12EE5"/>
    <w:rsid w:val="00F130EB"/>
    <w:rsid w:val="00F13504"/>
    <w:rsid w:val="00F138F5"/>
    <w:rsid w:val="00F14C5B"/>
    <w:rsid w:val="00F14EA1"/>
    <w:rsid w:val="00F153FB"/>
    <w:rsid w:val="00F15E73"/>
    <w:rsid w:val="00F15FAE"/>
    <w:rsid w:val="00F16209"/>
    <w:rsid w:val="00F1708C"/>
    <w:rsid w:val="00F17E7E"/>
    <w:rsid w:val="00F17EBE"/>
    <w:rsid w:val="00F201C3"/>
    <w:rsid w:val="00F2112F"/>
    <w:rsid w:val="00F216B3"/>
    <w:rsid w:val="00F216C1"/>
    <w:rsid w:val="00F218E7"/>
    <w:rsid w:val="00F21B11"/>
    <w:rsid w:val="00F2248D"/>
    <w:rsid w:val="00F224E4"/>
    <w:rsid w:val="00F22913"/>
    <w:rsid w:val="00F246A4"/>
    <w:rsid w:val="00F24918"/>
    <w:rsid w:val="00F25597"/>
    <w:rsid w:val="00F265D6"/>
    <w:rsid w:val="00F26F84"/>
    <w:rsid w:val="00F275CF"/>
    <w:rsid w:val="00F302C8"/>
    <w:rsid w:val="00F30601"/>
    <w:rsid w:val="00F3199A"/>
    <w:rsid w:val="00F324CE"/>
    <w:rsid w:val="00F326F5"/>
    <w:rsid w:val="00F3277A"/>
    <w:rsid w:val="00F32B82"/>
    <w:rsid w:val="00F33D31"/>
    <w:rsid w:val="00F33F45"/>
    <w:rsid w:val="00F34456"/>
    <w:rsid w:val="00F355D6"/>
    <w:rsid w:val="00F35629"/>
    <w:rsid w:val="00F361F2"/>
    <w:rsid w:val="00F36AB0"/>
    <w:rsid w:val="00F37067"/>
    <w:rsid w:val="00F3727D"/>
    <w:rsid w:val="00F3762C"/>
    <w:rsid w:val="00F37EA7"/>
    <w:rsid w:val="00F37F6A"/>
    <w:rsid w:val="00F4017E"/>
    <w:rsid w:val="00F40244"/>
    <w:rsid w:val="00F4136D"/>
    <w:rsid w:val="00F42030"/>
    <w:rsid w:val="00F42746"/>
    <w:rsid w:val="00F42B66"/>
    <w:rsid w:val="00F42FCC"/>
    <w:rsid w:val="00F442C4"/>
    <w:rsid w:val="00F4501A"/>
    <w:rsid w:val="00F45340"/>
    <w:rsid w:val="00F45BFD"/>
    <w:rsid w:val="00F46975"/>
    <w:rsid w:val="00F47322"/>
    <w:rsid w:val="00F47B22"/>
    <w:rsid w:val="00F47EE2"/>
    <w:rsid w:val="00F47F24"/>
    <w:rsid w:val="00F50789"/>
    <w:rsid w:val="00F50A2D"/>
    <w:rsid w:val="00F51E0B"/>
    <w:rsid w:val="00F51E5A"/>
    <w:rsid w:val="00F51F3A"/>
    <w:rsid w:val="00F5235A"/>
    <w:rsid w:val="00F5236E"/>
    <w:rsid w:val="00F523E9"/>
    <w:rsid w:val="00F52579"/>
    <w:rsid w:val="00F52AD2"/>
    <w:rsid w:val="00F53311"/>
    <w:rsid w:val="00F53373"/>
    <w:rsid w:val="00F54609"/>
    <w:rsid w:val="00F54C0A"/>
    <w:rsid w:val="00F54D60"/>
    <w:rsid w:val="00F54DC4"/>
    <w:rsid w:val="00F54DC7"/>
    <w:rsid w:val="00F5527E"/>
    <w:rsid w:val="00F55C34"/>
    <w:rsid w:val="00F564D2"/>
    <w:rsid w:val="00F56679"/>
    <w:rsid w:val="00F57178"/>
    <w:rsid w:val="00F57189"/>
    <w:rsid w:val="00F57E8B"/>
    <w:rsid w:val="00F60816"/>
    <w:rsid w:val="00F613F3"/>
    <w:rsid w:val="00F61973"/>
    <w:rsid w:val="00F619A6"/>
    <w:rsid w:val="00F624F8"/>
    <w:rsid w:val="00F630A4"/>
    <w:rsid w:val="00F638CA"/>
    <w:rsid w:val="00F64F27"/>
    <w:rsid w:val="00F650AB"/>
    <w:rsid w:val="00F65773"/>
    <w:rsid w:val="00F67194"/>
    <w:rsid w:val="00F6792B"/>
    <w:rsid w:val="00F67970"/>
    <w:rsid w:val="00F67BE0"/>
    <w:rsid w:val="00F67EA4"/>
    <w:rsid w:val="00F7020D"/>
    <w:rsid w:val="00F705F1"/>
    <w:rsid w:val="00F70730"/>
    <w:rsid w:val="00F71D96"/>
    <w:rsid w:val="00F7247D"/>
    <w:rsid w:val="00F736CE"/>
    <w:rsid w:val="00F73722"/>
    <w:rsid w:val="00F7372A"/>
    <w:rsid w:val="00F73761"/>
    <w:rsid w:val="00F7409C"/>
    <w:rsid w:val="00F74414"/>
    <w:rsid w:val="00F7453E"/>
    <w:rsid w:val="00F74AED"/>
    <w:rsid w:val="00F764B5"/>
    <w:rsid w:val="00F77587"/>
    <w:rsid w:val="00F808D3"/>
    <w:rsid w:val="00F80BD0"/>
    <w:rsid w:val="00F811A0"/>
    <w:rsid w:val="00F811D8"/>
    <w:rsid w:val="00F81725"/>
    <w:rsid w:val="00F82268"/>
    <w:rsid w:val="00F827E4"/>
    <w:rsid w:val="00F840F7"/>
    <w:rsid w:val="00F84EC7"/>
    <w:rsid w:val="00F84F70"/>
    <w:rsid w:val="00F8591E"/>
    <w:rsid w:val="00F85929"/>
    <w:rsid w:val="00F859A8"/>
    <w:rsid w:val="00F85B9C"/>
    <w:rsid w:val="00F86E90"/>
    <w:rsid w:val="00F875D4"/>
    <w:rsid w:val="00F90774"/>
    <w:rsid w:val="00F90CF0"/>
    <w:rsid w:val="00F91067"/>
    <w:rsid w:val="00F91DA3"/>
    <w:rsid w:val="00F933F2"/>
    <w:rsid w:val="00F9377E"/>
    <w:rsid w:val="00F93B91"/>
    <w:rsid w:val="00F93F20"/>
    <w:rsid w:val="00F94032"/>
    <w:rsid w:val="00F94E01"/>
    <w:rsid w:val="00F9539A"/>
    <w:rsid w:val="00F95725"/>
    <w:rsid w:val="00F973A0"/>
    <w:rsid w:val="00F97980"/>
    <w:rsid w:val="00FA03E9"/>
    <w:rsid w:val="00FA0D0C"/>
    <w:rsid w:val="00FA0E9F"/>
    <w:rsid w:val="00FA13FA"/>
    <w:rsid w:val="00FA1435"/>
    <w:rsid w:val="00FA1E97"/>
    <w:rsid w:val="00FA1EB7"/>
    <w:rsid w:val="00FA1FEC"/>
    <w:rsid w:val="00FA2299"/>
    <w:rsid w:val="00FA2901"/>
    <w:rsid w:val="00FA2946"/>
    <w:rsid w:val="00FA2C69"/>
    <w:rsid w:val="00FA31E7"/>
    <w:rsid w:val="00FA34A6"/>
    <w:rsid w:val="00FA3A5E"/>
    <w:rsid w:val="00FA4132"/>
    <w:rsid w:val="00FA4AC2"/>
    <w:rsid w:val="00FA6363"/>
    <w:rsid w:val="00FA6B22"/>
    <w:rsid w:val="00FA6EB6"/>
    <w:rsid w:val="00FA7662"/>
    <w:rsid w:val="00FB074E"/>
    <w:rsid w:val="00FB07C0"/>
    <w:rsid w:val="00FB0963"/>
    <w:rsid w:val="00FB166E"/>
    <w:rsid w:val="00FB24AC"/>
    <w:rsid w:val="00FB27CA"/>
    <w:rsid w:val="00FB3667"/>
    <w:rsid w:val="00FB4573"/>
    <w:rsid w:val="00FB4F9B"/>
    <w:rsid w:val="00FB6137"/>
    <w:rsid w:val="00FB6142"/>
    <w:rsid w:val="00FB62AD"/>
    <w:rsid w:val="00FB66DD"/>
    <w:rsid w:val="00FB6B6F"/>
    <w:rsid w:val="00FB6D73"/>
    <w:rsid w:val="00FB6DBF"/>
    <w:rsid w:val="00FB7690"/>
    <w:rsid w:val="00FB7DCA"/>
    <w:rsid w:val="00FC0003"/>
    <w:rsid w:val="00FC04B9"/>
    <w:rsid w:val="00FC0C4D"/>
    <w:rsid w:val="00FC25F0"/>
    <w:rsid w:val="00FC2B1D"/>
    <w:rsid w:val="00FC2E84"/>
    <w:rsid w:val="00FC315C"/>
    <w:rsid w:val="00FC3359"/>
    <w:rsid w:val="00FC3A5B"/>
    <w:rsid w:val="00FC3A8C"/>
    <w:rsid w:val="00FC547F"/>
    <w:rsid w:val="00FC7565"/>
    <w:rsid w:val="00FC773B"/>
    <w:rsid w:val="00FC7D4D"/>
    <w:rsid w:val="00FC7E89"/>
    <w:rsid w:val="00FD0C60"/>
    <w:rsid w:val="00FD184A"/>
    <w:rsid w:val="00FD1C7D"/>
    <w:rsid w:val="00FD1DD6"/>
    <w:rsid w:val="00FD2059"/>
    <w:rsid w:val="00FD2F82"/>
    <w:rsid w:val="00FD3001"/>
    <w:rsid w:val="00FD33A2"/>
    <w:rsid w:val="00FD3710"/>
    <w:rsid w:val="00FD3CFD"/>
    <w:rsid w:val="00FD4AD0"/>
    <w:rsid w:val="00FD4C2F"/>
    <w:rsid w:val="00FD5026"/>
    <w:rsid w:val="00FD512B"/>
    <w:rsid w:val="00FD5505"/>
    <w:rsid w:val="00FD55B3"/>
    <w:rsid w:val="00FD5917"/>
    <w:rsid w:val="00FD5A0B"/>
    <w:rsid w:val="00FD69A7"/>
    <w:rsid w:val="00FD6FC7"/>
    <w:rsid w:val="00FD766A"/>
    <w:rsid w:val="00FE0527"/>
    <w:rsid w:val="00FE085F"/>
    <w:rsid w:val="00FE0BF0"/>
    <w:rsid w:val="00FE16AF"/>
    <w:rsid w:val="00FE1C81"/>
    <w:rsid w:val="00FE1EC3"/>
    <w:rsid w:val="00FE22BE"/>
    <w:rsid w:val="00FE37D9"/>
    <w:rsid w:val="00FE4D88"/>
    <w:rsid w:val="00FE52FD"/>
    <w:rsid w:val="00FE548E"/>
    <w:rsid w:val="00FE5676"/>
    <w:rsid w:val="00FE5D19"/>
    <w:rsid w:val="00FE5F6B"/>
    <w:rsid w:val="00FE641E"/>
    <w:rsid w:val="00FE6F57"/>
    <w:rsid w:val="00FE7D8F"/>
    <w:rsid w:val="00FF2C27"/>
    <w:rsid w:val="00FF372A"/>
    <w:rsid w:val="00FF39C1"/>
    <w:rsid w:val="00FF493D"/>
    <w:rsid w:val="00FF57D1"/>
    <w:rsid w:val="00FF592B"/>
    <w:rsid w:val="00FF60CC"/>
    <w:rsid w:val="00FF6B2C"/>
    <w:rsid w:val="00FF6BFC"/>
    <w:rsid w:val="00FF6ED3"/>
    <w:rsid w:val="00FF7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38EF809"/>
  <w15:docId w15:val="{B997AE68-994D-4AFB-A0C4-7602EAF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DD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uiPriority w:val="9"/>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uiPriority w:val="9"/>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rFonts w:cs="Times New Roman"/>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rFonts w:cs="Times New Roman"/>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rFonts w:cs="Times New Roman"/>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rFonts w:cs="Times New Roman"/>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rFonts w:cs="Times New Roman"/>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rFonts w:cs="Times New Roman"/>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rFonts w:cs="Times New Roman"/>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rFonts w:cs="Times New Roman"/>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rFonts w:cs="Times New Roman"/>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rFonts w:cs="Times New Roman"/>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rFonts w:cs="Times New Roman"/>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rFonts w:cs="Times New Roman"/>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rFonts w:cs="Times New Roman"/>
      <w:sz w:val="24"/>
      <w:szCs w:val="24"/>
      <w:lang w:bidi="ar-AE"/>
    </w:rPr>
  </w:style>
  <w:style w:type="character" w:customStyle="1" w:styleId="StandardL5Char">
    <w:name w:val="Standard L5 Char"/>
    <w:basedOn w:val="DefaultParagraphFont"/>
    <w:link w:val="StandardL5"/>
    <w:rsid w:val="00FF592B"/>
    <w:rPr>
      <w:rFonts w:cs="Times New Roman"/>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rFonts w:cs="Times New Roman"/>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rFonts w:cs="Times New Roman"/>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rFonts w:cs="Times New Roman"/>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rFonts w:cs="Times New Roman"/>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General1L9">
    <w:name w:val="General 1 L9"/>
    <w:basedOn w:val="Normal"/>
    <w:link w:val="General1L9Char"/>
    <w:rsid w:val="001E2DD0"/>
    <w:pPr>
      <w:numPr>
        <w:ilvl w:val="8"/>
        <w:numId w:val="3"/>
      </w:numPr>
      <w:outlineLvl w:val="8"/>
    </w:pPr>
    <w:rPr>
      <w:lang w:eastAsia="en-GB"/>
    </w:rPr>
  </w:style>
  <w:style w:type="character" w:customStyle="1" w:styleId="General1L9Char">
    <w:name w:val="General 1 L9 Char"/>
    <w:basedOn w:val="BodyTextChar"/>
    <w:link w:val="General1L9"/>
    <w:rsid w:val="001E2DD0"/>
    <w:rPr>
      <w:rFonts w:cs="Times New Roman"/>
      <w:sz w:val="24"/>
      <w:szCs w:val="24"/>
      <w:lang w:eastAsia="en-GB" w:bidi="ar-AE"/>
    </w:rPr>
  </w:style>
  <w:style w:type="paragraph" w:customStyle="1" w:styleId="General1L8">
    <w:name w:val="General 1 L8"/>
    <w:basedOn w:val="Normal"/>
    <w:link w:val="General1L8Char"/>
    <w:rsid w:val="001E2DD0"/>
    <w:pPr>
      <w:numPr>
        <w:ilvl w:val="7"/>
        <w:numId w:val="3"/>
      </w:numPr>
      <w:outlineLvl w:val="7"/>
    </w:pPr>
    <w:rPr>
      <w:lang w:eastAsia="en-GB"/>
    </w:rPr>
  </w:style>
  <w:style w:type="character" w:customStyle="1" w:styleId="General1L8Char">
    <w:name w:val="General 1 L8 Char"/>
    <w:basedOn w:val="BodyTextChar"/>
    <w:link w:val="General1L8"/>
    <w:rsid w:val="001E2DD0"/>
    <w:rPr>
      <w:rFonts w:cs="Times New Roman"/>
      <w:sz w:val="24"/>
      <w:szCs w:val="24"/>
      <w:lang w:eastAsia="en-GB" w:bidi="ar-AE"/>
    </w:rPr>
  </w:style>
  <w:style w:type="paragraph" w:customStyle="1" w:styleId="General1L7">
    <w:name w:val="General 1 L7"/>
    <w:basedOn w:val="Normal"/>
    <w:link w:val="General1L7Char"/>
    <w:rsid w:val="001E2DD0"/>
    <w:pPr>
      <w:numPr>
        <w:ilvl w:val="6"/>
        <w:numId w:val="3"/>
      </w:numPr>
      <w:outlineLvl w:val="6"/>
    </w:pPr>
    <w:rPr>
      <w:lang w:eastAsia="en-GB"/>
    </w:rPr>
  </w:style>
  <w:style w:type="character" w:customStyle="1" w:styleId="General1L7Char">
    <w:name w:val="General 1 L7 Char"/>
    <w:basedOn w:val="BodyTextChar"/>
    <w:link w:val="General1L7"/>
    <w:rsid w:val="001E2DD0"/>
    <w:rPr>
      <w:rFonts w:cs="Times New Roman"/>
      <w:sz w:val="24"/>
      <w:szCs w:val="24"/>
      <w:lang w:eastAsia="en-GB" w:bidi="ar-AE"/>
    </w:rPr>
  </w:style>
  <w:style w:type="paragraph" w:customStyle="1" w:styleId="General1L6">
    <w:name w:val="General 1 L6"/>
    <w:basedOn w:val="Normal"/>
    <w:next w:val="BodyText5"/>
    <w:link w:val="General1L6Char"/>
    <w:rsid w:val="001E2DD0"/>
    <w:pPr>
      <w:numPr>
        <w:ilvl w:val="5"/>
        <w:numId w:val="3"/>
      </w:numPr>
      <w:outlineLvl w:val="5"/>
    </w:pPr>
    <w:rPr>
      <w:lang w:eastAsia="en-GB"/>
    </w:rPr>
  </w:style>
  <w:style w:type="character" w:customStyle="1" w:styleId="General1L6Char">
    <w:name w:val="General 1 L6 Char"/>
    <w:basedOn w:val="BodyTextChar"/>
    <w:link w:val="General1L6"/>
    <w:rsid w:val="001E2DD0"/>
    <w:rPr>
      <w:rFonts w:cs="Times New Roman"/>
      <w:sz w:val="24"/>
      <w:szCs w:val="24"/>
      <w:lang w:eastAsia="en-GB" w:bidi="ar-AE"/>
    </w:rPr>
  </w:style>
  <w:style w:type="paragraph" w:customStyle="1" w:styleId="General1L5">
    <w:name w:val="General 1 L5"/>
    <w:basedOn w:val="Normal"/>
    <w:next w:val="BodyText4"/>
    <w:link w:val="General1L5Char"/>
    <w:rsid w:val="001E2DD0"/>
    <w:pPr>
      <w:numPr>
        <w:ilvl w:val="4"/>
        <w:numId w:val="3"/>
      </w:numPr>
      <w:outlineLvl w:val="4"/>
    </w:pPr>
    <w:rPr>
      <w:lang w:eastAsia="en-GB"/>
    </w:rPr>
  </w:style>
  <w:style w:type="character" w:customStyle="1" w:styleId="General1L5Char">
    <w:name w:val="General 1 L5 Char"/>
    <w:basedOn w:val="BodyTextChar"/>
    <w:link w:val="General1L5"/>
    <w:rsid w:val="001E2DD0"/>
    <w:rPr>
      <w:rFonts w:cs="Times New Roman"/>
      <w:sz w:val="24"/>
      <w:szCs w:val="24"/>
      <w:lang w:eastAsia="en-GB" w:bidi="ar-AE"/>
    </w:rPr>
  </w:style>
  <w:style w:type="paragraph" w:customStyle="1" w:styleId="General1L4">
    <w:name w:val="General 1 L4"/>
    <w:basedOn w:val="Normal"/>
    <w:next w:val="BodyText3"/>
    <w:link w:val="General1L4Char"/>
    <w:rsid w:val="001E2DD0"/>
    <w:pPr>
      <w:numPr>
        <w:ilvl w:val="3"/>
        <w:numId w:val="3"/>
      </w:numPr>
      <w:outlineLvl w:val="3"/>
    </w:pPr>
    <w:rPr>
      <w:lang w:eastAsia="en-GB"/>
    </w:rPr>
  </w:style>
  <w:style w:type="character" w:customStyle="1" w:styleId="General1L4Char">
    <w:name w:val="General 1 L4 Char"/>
    <w:basedOn w:val="BodyTextChar"/>
    <w:link w:val="General1L4"/>
    <w:rsid w:val="001E2DD0"/>
    <w:rPr>
      <w:rFonts w:cs="Times New Roman"/>
      <w:sz w:val="24"/>
      <w:szCs w:val="24"/>
      <w:lang w:eastAsia="en-GB" w:bidi="ar-AE"/>
    </w:rPr>
  </w:style>
  <w:style w:type="paragraph" w:customStyle="1" w:styleId="General1L3">
    <w:name w:val="General 1 L3"/>
    <w:basedOn w:val="Normal"/>
    <w:next w:val="BodyText2"/>
    <w:link w:val="General1L3Char"/>
    <w:rsid w:val="001E2DD0"/>
    <w:pPr>
      <w:numPr>
        <w:ilvl w:val="2"/>
        <w:numId w:val="3"/>
      </w:numPr>
      <w:outlineLvl w:val="2"/>
    </w:pPr>
    <w:rPr>
      <w:lang w:eastAsia="en-GB"/>
    </w:rPr>
  </w:style>
  <w:style w:type="character" w:customStyle="1" w:styleId="General1L3Char">
    <w:name w:val="General 1 L3 Char"/>
    <w:basedOn w:val="BodyTextChar"/>
    <w:link w:val="General1L3"/>
    <w:rsid w:val="001E2DD0"/>
    <w:rPr>
      <w:rFonts w:cs="Times New Roman"/>
      <w:sz w:val="24"/>
      <w:szCs w:val="24"/>
      <w:lang w:eastAsia="en-GB" w:bidi="ar-AE"/>
    </w:rPr>
  </w:style>
  <w:style w:type="paragraph" w:customStyle="1" w:styleId="General1L2">
    <w:name w:val="General 1 L2"/>
    <w:basedOn w:val="Normal"/>
    <w:next w:val="BodyText1"/>
    <w:link w:val="General1L2Char"/>
    <w:rsid w:val="001E2DD0"/>
    <w:pPr>
      <w:numPr>
        <w:ilvl w:val="1"/>
        <w:numId w:val="3"/>
      </w:numPr>
      <w:outlineLvl w:val="1"/>
    </w:pPr>
    <w:rPr>
      <w:lang w:eastAsia="en-GB"/>
    </w:rPr>
  </w:style>
  <w:style w:type="character" w:customStyle="1" w:styleId="General1L2Char">
    <w:name w:val="General 1 L2 Char"/>
    <w:basedOn w:val="BodyTextChar"/>
    <w:link w:val="General1L2"/>
    <w:rsid w:val="001E2DD0"/>
    <w:rPr>
      <w:rFonts w:cs="Times New Roman"/>
      <w:sz w:val="24"/>
      <w:szCs w:val="24"/>
      <w:lang w:eastAsia="en-GB" w:bidi="ar-AE"/>
    </w:rPr>
  </w:style>
  <w:style w:type="paragraph" w:customStyle="1" w:styleId="General1L1">
    <w:name w:val="General 1 L1"/>
    <w:basedOn w:val="Normal"/>
    <w:next w:val="BodyText1"/>
    <w:link w:val="General1L1Char"/>
    <w:rsid w:val="001E2DD0"/>
    <w:pPr>
      <w:numPr>
        <w:numId w:val="3"/>
      </w:numPr>
      <w:outlineLvl w:val="0"/>
    </w:pPr>
    <w:rPr>
      <w:lang w:eastAsia="en-GB"/>
    </w:rPr>
  </w:style>
  <w:style w:type="character" w:customStyle="1" w:styleId="General1L1Char">
    <w:name w:val="General 1 L1 Char"/>
    <w:basedOn w:val="BodyTextChar"/>
    <w:link w:val="General1L1"/>
    <w:rsid w:val="001E2DD0"/>
    <w:rPr>
      <w:rFonts w:cs="Times New Roman"/>
      <w:sz w:val="24"/>
      <w:szCs w:val="24"/>
      <w:lang w:eastAsia="en-GB" w:bidi="ar-AE"/>
    </w:rPr>
  </w:style>
  <w:style w:type="character" w:styleId="Hyperlink">
    <w:name w:val="Hyperlink"/>
    <w:basedOn w:val="DefaultParagraphFont"/>
    <w:unhideWhenUsed/>
    <w:rsid w:val="001E2DD0"/>
    <w:rPr>
      <w:color w:val="0000FF" w:themeColor="hyperlink"/>
      <w:u w:val="single"/>
    </w:rPr>
  </w:style>
  <w:style w:type="character" w:styleId="FollowedHyperlink">
    <w:name w:val="FollowedHyperlink"/>
    <w:basedOn w:val="DefaultParagraphFont"/>
    <w:semiHidden/>
    <w:unhideWhenUsed/>
    <w:rsid w:val="001E2DD0"/>
    <w:rPr>
      <w:color w:val="800080" w:themeColor="followedHyperlink"/>
      <w:u w:val="single"/>
    </w:rPr>
  </w:style>
  <w:style w:type="character" w:styleId="UnresolvedMention">
    <w:name w:val="Unresolved Mention"/>
    <w:basedOn w:val="DefaultParagraphFont"/>
    <w:uiPriority w:val="99"/>
    <w:semiHidden/>
    <w:unhideWhenUsed/>
    <w:rsid w:val="00684AB2"/>
    <w:rPr>
      <w:color w:val="605E5C"/>
      <w:shd w:val="clear" w:color="auto" w:fill="E1DFDD"/>
    </w:rPr>
  </w:style>
  <w:style w:type="paragraph" w:styleId="Revision">
    <w:name w:val="Revision"/>
    <w:hidden/>
    <w:semiHidden/>
    <w:rsid w:val="00455A51"/>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978115">
      <w:bodyDiv w:val="1"/>
      <w:marLeft w:val="0"/>
      <w:marRight w:val="0"/>
      <w:marTop w:val="0"/>
      <w:marBottom w:val="0"/>
      <w:divBdr>
        <w:top w:val="none" w:sz="0" w:space="0" w:color="auto"/>
        <w:left w:val="none" w:sz="0" w:space="0" w:color="auto"/>
        <w:bottom w:val="none" w:sz="0" w:space="0" w:color="auto"/>
        <w:right w:val="none" w:sz="0" w:space="0" w:color="auto"/>
      </w:divBdr>
    </w:div>
    <w:div w:id="548303206">
      <w:bodyDiv w:val="1"/>
      <w:marLeft w:val="0"/>
      <w:marRight w:val="0"/>
      <w:marTop w:val="0"/>
      <w:marBottom w:val="0"/>
      <w:divBdr>
        <w:top w:val="none" w:sz="0" w:space="0" w:color="auto"/>
        <w:left w:val="none" w:sz="0" w:space="0" w:color="auto"/>
        <w:bottom w:val="none" w:sz="0" w:space="0" w:color="auto"/>
        <w:right w:val="none" w:sz="0" w:space="0" w:color="auto"/>
      </w:divBdr>
    </w:div>
    <w:div w:id="613639135">
      <w:bodyDiv w:val="1"/>
      <w:marLeft w:val="0"/>
      <w:marRight w:val="0"/>
      <w:marTop w:val="0"/>
      <w:marBottom w:val="0"/>
      <w:divBdr>
        <w:top w:val="none" w:sz="0" w:space="0" w:color="auto"/>
        <w:left w:val="none" w:sz="0" w:space="0" w:color="auto"/>
        <w:bottom w:val="none" w:sz="0" w:space="0" w:color="auto"/>
        <w:right w:val="none" w:sz="0" w:space="0" w:color="auto"/>
      </w:divBdr>
    </w:div>
    <w:div w:id="620384167">
      <w:bodyDiv w:val="1"/>
      <w:marLeft w:val="0"/>
      <w:marRight w:val="0"/>
      <w:marTop w:val="0"/>
      <w:marBottom w:val="0"/>
      <w:divBdr>
        <w:top w:val="none" w:sz="0" w:space="0" w:color="auto"/>
        <w:left w:val="none" w:sz="0" w:space="0" w:color="auto"/>
        <w:bottom w:val="none" w:sz="0" w:space="0" w:color="auto"/>
        <w:right w:val="none" w:sz="0" w:space="0" w:color="auto"/>
      </w:divBdr>
    </w:div>
    <w:div w:id="974333633">
      <w:bodyDiv w:val="1"/>
      <w:marLeft w:val="0"/>
      <w:marRight w:val="0"/>
      <w:marTop w:val="0"/>
      <w:marBottom w:val="0"/>
      <w:divBdr>
        <w:top w:val="none" w:sz="0" w:space="0" w:color="auto"/>
        <w:left w:val="none" w:sz="0" w:space="0" w:color="auto"/>
        <w:bottom w:val="none" w:sz="0" w:space="0" w:color="auto"/>
        <w:right w:val="none" w:sz="0" w:space="0" w:color="auto"/>
      </w:divBdr>
    </w:div>
    <w:div w:id="1245261287">
      <w:bodyDiv w:val="1"/>
      <w:marLeft w:val="0"/>
      <w:marRight w:val="0"/>
      <w:marTop w:val="0"/>
      <w:marBottom w:val="0"/>
      <w:divBdr>
        <w:top w:val="none" w:sz="0" w:space="0" w:color="auto"/>
        <w:left w:val="none" w:sz="0" w:space="0" w:color="auto"/>
        <w:bottom w:val="none" w:sz="0" w:space="0" w:color="auto"/>
        <w:right w:val="none" w:sz="0" w:space="0" w:color="auto"/>
      </w:divBdr>
    </w:div>
    <w:div w:id="1685741302">
      <w:bodyDiv w:val="1"/>
      <w:marLeft w:val="0"/>
      <w:marRight w:val="0"/>
      <w:marTop w:val="0"/>
      <w:marBottom w:val="0"/>
      <w:divBdr>
        <w:top w:val="none" w:sz="0" w:space="0" w:color="auto"/>
        <w:left w:val="none" w:sz="0" w:space="0" w:color="auto"/>
        <w:bottom w:val="none" w:sz="0" w:space="0" w:color="auto"/>
        <w:right w:val="none" w:sz="0" w:space="0" w:color="auto"/>
      </w:divBdr>
    </w:div>
    <w:div w:id="173612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EA2723ADB4419E98DFFC66D7DD0A45"/>
        <w:category>
          <w:name w:val="General"/>
          <w:gallery w:val="placeholder"/>
        </w:category>
        <w:types>
          <w:type w:val="bbPlcHdr"/>
        </w:types>
        <w:behaviors>
          <w:behavior w:val="content"/>
        </w:behaviors>
        <w:guid w:val="{58992B2E-5B1B-4196-96ED-DB3F355BF45E}"/>
      </w:docPartPr>
      <w:docPartBody>
        <w:p w:rsidR="00005126" w:rsidRDefault="00005126"/>
      </w:docPartBody>
    </w:docPart>
    <w:docPart>
      <w:docPartPr>
        <w:name w:val="729D23089978476D9B2DB714F063A27F"/>
        <w:category>
          <w:name w:val="General"/>
          <w:gallery w:val="placeholder"/>
        </w:category>
        <w:types>
          <w:type w:val="bbPlcHdr"/>
        </w:types>
        <w:behaviors>
          <w:behavior w:val="content"/>
        </w:behaviors>
        <w:guid w:val="{CB705445-F5CC-47D6-BB44-9FCCE3A4409A}"/>
      </w:docPartPr>
      <w:docPartBody>
        <w:p w:rsidR="00005126" w:rsidRDefault="00005126"/>
      </w:docPartBody>
    </w:docPart>
    <w:docPart>
      <w:docPartPr>
        <w:name w:val="A3BAA495859E4B799BB6123882E64B74"/>
        <w:category>
          <w:name w:val="General"/>
          <w:gallery w:val="placeholder"/>
        </w:category>
        <w:types>
          <w:type w:val="bbPlcHdr"/>
        </w:types>
        <w:behaviors>
          <w:behavior w:val="content"/>
        </w:behaviors>
        <w:guid w:val="{286F6849-7B0B-4153-90FC-24B53B379061}"/>
      </w:docPartPr>
      <w:docPartBody>
        <w:p w:rsidR="00005126" w:rsidRDefault="00005126"/>
      </w:docPartBody>
    </w:docPart>
    <w:docPart>
      <w:docPartPr>
        <w:name w:val="4BD76573754D4534B84B7E8F4208098B"/>
        <w:category>
          <w:name w:val="General"/>
          <w:gallery w:val="placeholder"/>
        </w:category>
        <w:types>
          <w:type w:val="bbPlcHdr"/>
        </w:types>
        <w:behaviors>
          <w:behavior w:val="content"/>
        </w:behaviors>
        <w:guid w:val="{A403AD54-C925-4832-93DF-2E4F4EC9CC8A}"/>
      </w:docPartPr>
      <w:docPartBody>
        <w:p w:rsidR="00005126" w:rsidRDefault="000051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06"/>
    <w:rsid w:val="00005126"/>
    <w:rsid w:val="00032E1C"/>
    <w:rsid w:val="000624A6"/>
    <w:rsid w:val="00067F0F"/>
    <w:rsid w:val="00073752"/>
    <w:rsid w:val="000A0D75"/>
    <w:rsid w:val="000D4DEC"/>
    <w:rsid w:val="000D7039"/>
    <w:rsid w:val="0010099A"/>
    <w:rsid w:val="00103360"/>
    <w:rsid w:val="001301D5"/>
    <w:rsid w:val="0014472A"/>
    <w:rsid w:val="00186171"/>
    <w:rsid w:val="001C1BB3"/>
    <w:rsid w:val="001E16D4"/>
    <w:rsid w:val="001F20E6"/>
    <w:rsid w:val="00201E88"/>
    <w:rsid w:val="00235E87"/>
    <w:rsid w:val="002514D4"/>
    <w:rsid w:val="0029629D"/>
    <w:rsid w:val="00302DC4"/>
    <w:rsid w:val="00310C69"/>
    <w:rsid w:val="00322F4F"/>
    <w:rsid w:val="00354C6D"/>
    <w:rsid w:val="00372AC5"/>
    <w:rsid w:val="00385282"/>
    <w:rsid w:val="00391B24"/>
    <w:rsid w:val="003C0FE8"/>
    <w:rsid w:val="003F1C88"/>
    <w:rsid w:val="003F7FD4"/>
    <w:rsid w:val="004315B5"/>
    <w:rsid w:val="00474C3D"/>
    <w:rsid w:val="00493941"/>
    <w:rsid w:val="004A5919"/>
    <w:rsid w:val="0056213D"/>
    <w:rsid w:val="00564C24"/>
    <w:rsid w:val="0059409B"/>
    <w:rsid w:val="005B1138"/>
    <w:rsid w:val="005D3434"/>
    <w:rsid w:val="005F2CE6"/>
    <w:rsid w:val="00601AB6"/>
    <w:rsid w:val="00655254"/>
    <w:rsid w:val="006736D3"/>
    <w:rsid w:val="006938AE"/>
    <w:rsid w:val="00694506"/>
    <w:rsid w:val="006B7C5A"/>
    <w:rsid w:val="006E0D3E"/>
    <w:rsid w:val="0076015D"/>
    <w:rsid w:val="007D1CD7"/>
    <w:rsid w:val="008038BB"/>
    <w:rsid w:val="00855F69"/>
    <w:rsid w:val="00857861"/>
    <w:rsid w:val="008C7230"/>
    <w:rsid w:val="00912CFA"/>
    <w:rsid w:val="0095345A"/>
    <w:rsid w:val="009874F5"/>
    <w:rsid w:val="00B32085"/>
    <w:rsid w:val="00B46DF1"/>
    <w:rsid w:val="00BA182C"/>
    <w:rsid w:val="00BF321A"/>
    <w:rsid w:val="00BF664B"/>
    <w:rsid w:val="00C34F07"/>
    <w:rsid w:val="00C80ABB"/>
    <w:rsid w:val="00C8490A"/>
    <w:rsid w:val="00D15588"/>
    <w:rsid w:val="00D3564F"/>
    <w:rsid w:val="00D75F4B"/>
    <w:rsid w:val="00DC26AB"/>
    <w:rsid w:val="00DE3CC8"/>
    <w:rsid w:val="00E03873"/>
    <w:rsid w:val="00E27529"/>
    <w:rsid w:val="00E42207"/>
    <w:rsid w:val="00EB0B87"/>
    <w:rsid w:val="00ED6B13"/>
    <w:rsid w:val="00EE7EE9"/>
    <w:rsid w:val="00EF15EE"/>
    <w:rsid w:val="00EF252E"/>
    <w:rsid w:val="00F6792B"/>
    <w:rsid w:val="00F705F1"/>
    <w:rsid w:val="00F92C65"/>
    <w:rsid w:val="00FB66DD"/>
    <w:rsid w:val="00FD2BF2"/>
    <w:rsid w:val="00FE6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051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67C2403C90BF47B5BF7300C25BBA47" ma:contentTypeVersion="12" ma:contentTypeDescription="Create a new document." ma:contentTypeScope="" ma:versionID="df0e4f30ca9df9be3eb8d27e2bd9dd03">
  <xsd:schema xmlns:xsd="http://www.w3.org/2001/XMLSchema" xmlns:xs="http://www.w3.org/2001/XMLSchema" xmlns:p="http://schemas.microsoft.com/office/2006/metadata/properties" xmlns:ns3="70aaa6bf-97c2-4664-8778-9d6cd0e8e6c5" xmlns:ns4="0b41e460-d911-42d6-8c86-29eb49c7486f" targetNamespace="http://schemas.microsoft.com/office/2006/metadata/properties" ma:root="true" ma:fieldsID="9d07e39fc77b524a3230baeb6f869e33" ns3:_="" ns4:_="">
    <xsd:import namespace="70aaa6bf-97c2-4664-8778-9d6cd0e8e6c5"/>
    <xsd:import namespace="0b41e460-d911-42d6-8c86-29eb49c748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aa6bf-97c2-4664-8778-9d6cd0e8e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1e460-d911-42d6-8c86-29eb49c748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ontentControlsMetadata xmlns="http://tempuri.org/ContentControlsMetadata.xsd"/>
</file>

<file path=customXml/item5.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 PSL</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2012-04-17T10:59:36+00:00</ConfigListSynch>
    <CCOffice xmlns="http://schema.microsoft.com/sharepoint/v3/fields">London</CCOffice>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Tyler, Stephanie (Corporate-LON)</DisplayName>
        <AccountId>788</AccountId>
        <AccountType/>
      </UserInfo>
    </DocumentOwner>
    <MatterStatus xmlns="http://schema.microsoft.com/sharepoint/v3/fields">Current</MatterStatus>
    <MatterNumber xmlns="http://schema.microsoft.com/sharepoint/v3/fields">UK-0020-PSL</MatterNumber>
    <PracticeArea xmlns="http://schema.microsoft.com/sharepoint/v3/fields">Corporate</PracticeArea>
    <PracticeGroup xmlns="http://schema.microsoft.com/sharepoint/v3/fields">Corporate Central Support</PracticeGroup>
    <_dlc_DocId xmlns="84e8189d-2f07-4d07-be7d-de46b9fe3006">57018-6-18829</_dlc_DocId>
    <_dlc_DocIdUrl xmlns="84e8189d-2f07-4d07-be7d-de46b9fe3006">
      <Url>http://spr1.intranet.cliffordchance.com/sites/UK-0020-PSL/_layouts/DocIdRedir.aspx?ID=57018-6-18829</Url>
      <Description>57018-6-18829</Description>
    </_dlc_DocIdUrl>
    <DLCPolicyLabelLock xmlns="62f3a96a-05be-441f-9e1d-0fdad80994e7" xsi:nil="true"/>
    <TaxCatchAll xmlns="e87fe6ae-32f2-47a8-9b20-acf4d073ae47"/>
    <DLCPolicyLabelClientValue xmlns="62f3a96a-05be-441f-9e1d-0fdad80994e7">57018-6-18829-v{_UIVersionString}</DLCPolicyLabelClientValue>
    <DLCPolicyLabelValue xmlns="62f3a96a-05be-441f-9e1d-0fdad80994e7">57018-6-18829-v0.3</DLCPolicyLabelValue>
    <_dlc_Exempt xmlns="http://schemas.microsoft.com/sharepoint/v3">false</_dlc_Exempt>
    <DocumentIcons xmlns="http://schema.microsoft.com/sharepoint/v3/fields" xsi:nil="true"/>
    <_dlc_DocIdPersistId xmlns="84e8189d-2f07-4d07-be7d-de46b9fe3006" xsi:nil="true"/>
  </documentManagement>
</p:properties>
</file>

<file path=customXml/itemProps1.xml><?xml version="1.0" encoding="utf-8"?>
<ds:datastoreItem xmlns:ds="http://schemas.openxmlformats.org/officeDocument/2006/customXml" ds:itemID="{A62AE3E5-BFA2-4801-9F39-C775110BF9DD}">
  <ds:schemaRefs>
    <ds:schemaRef ds:uri="http://schemas.microsoft.com/sharepoint/v3/contenttype/forms"/>
  </ds:schemaRefs>
</ds:datastoreItem>
</file>

<file path=customXml/itemProps2.xml><?xml version="1.0" encoding="utf-8"?>
<ds:datastoreItem xmlns:ds="http://schemas.openxmlformats.org/officeDocument/2006/customXml" ds:itemID="{C20B9F28-FC1B-488E-A365-D6E07A92F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aa6bf-97c2-4664-8778-9d6cd0e8e6c5"/>
    <ds:schemaRef ds:uri="0b41e460-d911-42d6-8c86-29eb49c74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39111-6EFB-4557-8754-553AF1C91DDC}">
  <ds:schemaRefs>
    <ds:schemaRef ds:uri="http://schemas.openxmlformats.org/officeDocument/2006/bibliography"/>
  </ds:schemaRefs>
</ds:datastoreItem>
</file>

<file path=customXml/itemProps4.xml><?xml version="1.0" encoding="utf-8"?>
<ds:datastoreItem xmlns:ds="http://schemas.openxmlformats.org/officeDocument/2006/customXml" ds:itemID="{E48EC09A-DFB4-4F39-8734-4AB17E6FB6D2}">
  <ds:schemaRefs>
    <ds:schemaRef ds:uri="http://tempuri.org/ContentControlsMetadata.xsd"/>
  </ds:schemaRefs>
</ds:datastoreItem>
</file>

<file path=customXml/itemProps5.xml><?xml version="1.0" encoding="utf-8"?>
<ds:datastoreItem xmlns:ds="http://schemas.openxmlformats.org/officeDocument/2006/customXml" ds:itemID="{D9C66E9F-3581-41D5-8541-EEBD72947AE1}">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62f3a96a-05be-441f-9e1d-0fdad80994e7"/>
    <ds:schemaRef ds:uri="e87fe6ae-32f2-47a8-9b20-acf4d073ae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blank</Template>
  <TotalTime>22</TotalTime>
  <Pages>9</Pages>
  <Words>4399</Words>
  <Characters>22394</Characters>
  <Application>Microsoft Office Word</Application>
  <DocSecurity>0</DocSecurity>
  <Lines>466</Lines>
  <Paragraphs>216</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McKean, Juliet (Corporate-LON)</dc:creator>
  <cp:lastModifiedBy>McKean, Juliet (Corporate Transactions-LON)</cp:lastModifiedBy>
  <cp:revision>6</cp:revision>
  <cp:lastPrinted>2024-08-05T10:22:00Z</cp:lastPrinted>
  <dcterms:created xsi:type="dcterms:W3CDTF">2025-01-16T11:59:00Z</dcterms:created>
  <dcterms:modified xsi:type="dcterms:W3CDTF">2025-01-16T14:24:00Z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LaunchTemplateMacro">
    <vt:lpwstr>LaunchTemplateMacro</vt:lpwstr>
  </property>
  <property fmtid="{D5CDD505-2E9C-101B-9397-08002B2CF9AE}" pid="5" name="CCDocID">
    <vt:lpwstr>10305254598-v1</vt:lpwstr>
  </property>
  <property fmtid="{D5CDD505-2E9C-101B-9397-08002B2CF9AE}" pid="6" name="CCMatter">
    <vt:lpwstr>UK-0020-PSL</vt:lpwstr>
  </property>
  <property fmtid="{D5CDD505-2E9C-101B-9397-08002B2CF9AE}" pid="7" name="ContentTypeId">
    <vt:lpwstr>0x0101003467C2403C90BF47B5BF7300C25BBA47</vt:lpwstr>
  </property>
  <property fmtid="{D5CDD505-2E9C-101B-9397-08002B2CF9AE}" pid="8" name="Jurisdiction">
    <vt:lpwstr/>
  </property>
  <property fmtid="{D5CDD505-2E9C-101B-9397-08002B2CF9AE}" pid="9" name="LegalDocumentType">
    <vt:lpwstr/>
  </property>
  <property fmtid="{D5CDD505-2E9C-101B-9397-08002B2CF9AE}" pid="10" name="LegalTopic">
    <vt:lpwstr/>
  </property>
  <property fmtid="{D5CDD505-2E9C-101B-9397-08002B2CF9AE}" pid="11" name="_dlc_DocIdItemGuid">
    <vt:lpwstr>75d2c606-be46-45b9-8bcb-92626a5a99b9</vt:lpwstr>
  </property>
  <property fmtid="{D5CDD505-2E9C-101B-9397-08002B2CF9AE}" pid="12" name="iManageFooter">
    <vt:lpwstr>#10245393765v1&lt;Emea&gt; - CLLS agenda September 2023</vt:lpwstr>
  </property>
</Properties>
</file>