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5630F" w14:textId="725C608B" w:rsidR="00E37FA9" w:rsidRDefault="00B11D5A" w:rsidP="00B26EBD">
      <w:pPr>
        <w:pStyle w:val="Title"/>
      </w:pPr>
      <w:r w:rsidRPr="00E37FA9">
        <w:rPr>
          <w:noProof/>
        </w:rPr>
        <mc:AlternateContent>
          <mc:Choice Requires="wps">
            <w:drawing>
              <wp:anchor distT="0" distB="0" distL="114300" distR="114300" simplePos="0" relativeHeight="251661312" behindDoc="0" locked="0" layoutInCell="1" allowOverlap="1" wp14:anchorId="6D17DB3A" wp14:editId="12472AF2">
                <wp:simplePos x="0" y="0"/>
                <wp:positionH relativeFrom="column">
                  <wp:posOffset>-970280</wp:posOffset>
                </wp:positionH>
                <wp:positionV relativeFrom="paragraph">
                  <wp:posOffset>377190</wp:posOffset>
                </wp:positionV>
                <wp:extent cx="12203430" cy="45719"/>
                <wp:effectExtent l="0" t="0" r="26670" b="12065"/>
                <wp:wrapNone/>
                <wp:docPr id="2" name="Rectangle 21"/>
                <wp:cNvGraphicFramePr/>
                <a:graphic xmlns:a="http://schemas.openxmlformats.org/drawingml/2006/main">
                  <a:graphicData uri="http://schemas.microsoft.com/office/word/2010/wordprocessingShape">
                    <wps:wsp>
                      <wps:cNvSpPr/>
                      <wps:spPr>
                        <a:xfrm>
                          <a:off x="0" y="0"/>
                          <a:ext cx="12203430" cy="45719"/>
                        </a:xfrm>
                        <a:prstGeom prst="rect">
                          <a:avLst/>
                        </a:prstGeom>
                        <a:solidFill>
                          <a:srgbClr val="E51713"/>
                        </a:solidFill>
                        <a:ln w="9525">
                          <a:solidFill>
                            <a:srgbClr val="E5171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29AF6A9" id="Rectangle 21" o:spid="_x0000_s1026" style="position:absolute;margin-left:-76.4pt;margin-top:29.7pt;width:960.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" fillcolor="#e51713" strokecolor="#e51713"/>
            </w:pict>
          </mc:Fallback>
        </mc:AlternateContent>
      </w:r>
    </w:p>
    <w:p w14:paraId="62AEA136" w14:textId="736E87CB" w:rsidR="00E37FA9" w:rsidRPr="00E37FA9" w:rsidRDefault="00E37FA9" w:rsidP="00E37FA9">
      <w:pPr>
        <w:pStyle w:val="Body"/>
      </w:pPr>
      <w:bookmarkStart w:id="0" w:name="bmkStart"/>
      <w:bookmarkEnd w:id="0"/>
    </w:p>
    <w:p w14:paraId="3C95DEAB" w14:textId="20C2836C" w:rsidR="00E37FA9" w:rsidRDefault="00E37FA9" w:rsidP="00B26EBD">
      <w:pPr>
        <w:pStyle w:val="Title"/>
      </w:pPr>
      <w:r>
        <w:rPr>
          <w:noProof/>
        </w:rPr>
        <w:drawing>
          <wp:anchor distT="0" distB="0" distL="114300" distR="114300" simplePos="0" relativeHeight="251662336" behindDoc="0" locked="0" layoutInCell="1" allowOverlap="1" wp14:anchorId="1F34B812" wp14:editId="692BC966">
            <wp:simplePos x="0" y="0"/>
            <wp:positionH relativeFrom="column">
              <wp:posOffset>-972185</wp:posOffset>
            </wp:positionH>
            <wp:positionV relativeFrom="paragraph">
              <wp:posOffset>-3810</wp:posOffset>
            </wp:positionV>
            <wp:extent cx="7521332" cy="2028718"/>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7582" b="31947"/>
                    <a:stretch/>
                  </pic:blipFill>
                  <pic:spPr bwMode="auto">
                    <a:xfrm>
                      <a:off x="0" y="0"/>
                      <a:ext cx="7521332" cy="2028718"/>
                    </a:xfrm>
                    <a:prstGeom prst="rect">
                      <a:avLst/>
                    </a:prstGeom>
                    <a:noFill/>
                    <a:ln>
                      <a:noFill/>
                    </a:ln>
                    <a:extLst>
                      <a:ext uri="{53640926-AAD7-44D8-BBD7-CCE9431645EC}">
                        <a14:shadowObscured xmlns:a14="http://schemas.microsoft.com/office/drawing/2010/main"/>
                      </a:ext>
                    </a:extLst>
                  </pic:spPr>
                </pic:pic>
              </a:graphicData>
            </a:graphic>
          </wp:anchor>
        </w:drawing>
      </w:r>
    </w:p>
    <w:p w14:paraId="061D78C5" w14:textId="6351205C" w:rsidR="00E37FA9" w:rsidRDefault="00E37FA9" w:rsidP="00B26EBD">
      <w:pPr>
        <w:pStyle w:val="Title"/>
      </w:pPr>
    </w:p>
    <w:p w14:paraId="5223C0DC" w14:textId="7186771C" w:rsidR="00E37FA9" w:rsidRDefault="00E37FA9" w:rsidP="00B26EBD">
      <w:pPr>
        <w:pStyle w:val="Title"/>
      </w:pPr>
    </w:p>
    <w:p w14:paraId="6CFC9C9C" w14:textId="0E0EE8D2" w:rsidR="00E37FA9" w:rsidRDefault="00E37FA9" w:rsidP="00B26EBD">
      <w:pPr>
        <w:pStyle w:val="Title"/>
      </w:pPr>
    </w:p>
    <w:p w14:paraId="511C96A9" w14:textId="77777777" w:rsidR="00E37FA9" w:rsidRDefault="00E37FA9" w:rsidP="00B26EBD">
      <w:pPr>
        <w:pStyle w:val="Title"/>
      </w:pPr>
    </w:p>
    <w:p w14:paraId="30C92A57" w14:textId="120FDF7F" w:rsidR="0090750B" w:rsidRDefault="0090750B" w:rsidP="00066797">
      <w:pPr>
        <w:pStyle w:val="Title"/>
        <w:jc w:val="left"/>
        <w:rPr>
          <w:color w:val="1D4454"/>
          <w:sz w:val="44"/>
          <w:szCs w:val="44"/>
        </w:rPr>
      </w:pPr>
      <w:r w:rsidRPr="00E37FA9">
        <w:rPr>
          <w:color w:val="1D4454"/>
          <w:sz w:val="44"/>
          <w:szCs w:val="44"/>
        </w:rPr>
        <w:t xml:space="preserve">The </w:t>
      </w:r>
      <w:r w:rsidR="00066797">
        <w:rPr>
          <w:color w:val="1D4454"/>
          <w:sz w:val="44"/>
          <w:szCs w:val="44"/>
        </w:rPr>
        <w:t xml:space="preserve">City of London Law Society </w:t>
      </w:r>
      <w:r w:rsidR="00066797">
        <w:rPr>
          <w:color w:val="1D4454"/>
          <w:sz w:val="44"/>
          <w:szCs w:val="44"/>
        </w:rPr>
        <w:br/>
      </w:r>
      <w:r w:rsidRPr="00E37FA9">
        <w:rPr>
          <w:color w:val="1D4454"/>
          <w:sz w:val="44"/>
          <w:szCs w:val="44"/>
        </w:rPr>
        <w:t>Social Welfare Solicitors Qualification Fund (SWSQF)</w:t>
      </w:r>
    </w:p>
    <w:p w14:paraId="05FDC669" w14:textId="2E5F1471" w:rsidR="00017989" w:rsidRPr="00017989" w:rsidRDefault="00017989" w:rsidP="00017989">
      <w:pPr>
        <w:pStyle w:val="Body"/>
      </w:pPr>
      <w:r>
        <w:rPr>
          <w:i/>
          <w:iCs/>
        </w:rPr>
        <w:t>"</w:t>
      </w:r>
      <w:r w:rsidR="006B33D9" w:rsidRPr="006B33D9">
        <w:rPr>
          <w:i/>
          <w:iCs/>
        </w:rPr>
        <w:t>Delivering front-line social welfare solicitors</w:t>
      </w:r>
      <w:r w:rsidRPr="00017989">
        <w:rPr>
          <w:i/>
          <w:iCs/>
        </w:rPr>
        <w:t>”</w:t>
      </w:r>
      <w:r>
        <w:rPr>
          <w:i/>
          <w:iCs/>
        </w:rPr>
        <w:t xml:space="preserve">  </w:t>
      </w:r>
    </w:p>
    <w:p w14:paraId="70261ADF" w14:textId="02634D5C" w:rsidR="0090750B" w:rsidRDefault="0090750B" w:rsidP="0090750B">
      <w:pPr>
        <w:pStyle w:val="Body"/>
        <w:jc w:val="center"/>
        <w:rPr>
          <w:b/>
          <w:bCs/>
        </w:rPr>
      </w:pPr>
    </w:p>
    <w:p w14:paraId="1152747C" w14:textId="3488C28C" w:rsidR="0090750B" w:rsidRPr="00E37FA9" w:rsidRDefault="0090750B" w:rsidP="00B26EBD">
      <w:pPr>
        <w:pStyle w:val="Title"/>
        <w:rPr>
          <w:color w:val="E51713"/>
          <w:sz w:val="32"/>
          <w:szCs w:val="96"/>
        </w:rPr>
      </w:pPr>
      <w:r w:rsidRPr="004212D4">
        <w:rPr>
          <w:color w:val="E51713"/>
          <w:sz w:val="32"/>
          <w:szCs w:val="96"/>
        </w:rPr>
        <w:t xml:space="preserve">Guidance for Applicants </w:t>
      </w:r>
      <w:r w:rsidR="0075674C">
        <w:rPr>
          <w:color w:val="E51713"/>
          <w:sz w:val="32"/>
          <w:szCs w:val="96"/>
        </w:rPr>
        <w:t xml:space="preserve">2025 </w:t>
      </w:r>
      <w:r w:rsidR="001A11DC">
        <w:rPr>
          <w:color w:val="E51713"/>
          <w:sz w:val="32"/>
          <w:szCs w:val="96"/>
        </w:rPr>
        <w:t>Fund</w:t>
      </w:r>
    </w:p>
    <w:p w14:paraId="091F5E5E" w14:textId="5148787D" w:rsidR="00796891" w:rsidRDefault="00796891" w:rsidP="002111DC">
      <w:pPr>
        <w:pStyle w:val="Body"/>
      </w:pPr>
    </w:p>
    <w:p w14:paraId="479B319A" w14:textId="50D35BCC" w:rsidR="00796891" w:rsidRDefault="00B11D5A">
      <w:pPr>
        <w:spacing w:after="160" w:line="259" w:lineRule="auto"/>
        <w:rPr>
          <w:rFonts w:cs="Times New Roman"/>
          <w:kern w:val="20"/>
        </w:rPr>
      </w:pPr>
      <w:r w:rsidRPr="00E37FA9">
        <w:rPr>
          <w:noProof/>
        </w:rPr>
        <mc:AlternateContent>
          <mc:Choice Requires="wps">
            <w:drawing>
              <wp:anchor distT="0" distB="0" distL="114300" distR="114300" simplePos="0" relativeHeight="251659264" behindDoc="0" locked="0" layoutInCell="1" allowOverlap="1" wp14:anchorId="47246A07" wp14:editId="5953AF92">
                <wp:simplePos x="0" y="0"/>
                <wp:positionH relativeFrom="column">
                  <wp:posOffset>-970280</wp:posOffset>
                </wp:positionH>
                <wp:positionV relativeFrom="paragraph">
                  <wp:posOffset>1394460</wp:posOffset>
                </wp:positionV>
                <wp:extent cx="12203430" cy="53975"/>
                <wp:effectExtent l="0" t="0" r="26670" b="22225"/>
                <wp:wrapNone/>
                <wp:docPr id="22" name="Rectangle 21">
                  <a:extLst xmlns:a="http://schemas.openxmlformats.org/drawingml/2006/main">
                    <a:ext uri="{FF2B5EF4-FFF2-40B4-BE49-F238E27FC236}">
                      <a16:creationId xmlns:a16="http://schemas.microsoft.com/office/drawing/2014/main" id="{F7D9D4FA-EABE-4D8F-8CC7-50D60ED90DEC}"/>
                    </a:ext>
                  </a:extLst>
                </wp:docPr>
                <wp:cNvGraphicFramePr/>
                <a:graphic xmlns:a="http://schemas.openxmlformats.org/drawingml/2006/main">
                  <a:graphicData uri="http://schemas.microsoft.com/office/word/2010/wordprocessingShape">
                    <wps:wsp>
                      <wps:cNvSpPr/>
                      <wps:spPr>
                        <a:xfrm>
                          <a:off x="0" y="0"/>
                          <a:ext cx="12203430" cy="53975"/>
                        </a:xfrm>
                        <a:prstGeom prst="rect">
                          <a:avLst/>
                        </a:prstGeom>
                        <a:solidFill>
                          <a:srgbClr val="E51713"/>
                        </a:solidFill>
                        <a:ln w="9525">
                          <a:solidFill>
                            <a:srgbClr val="E5171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ADB4E38" id="Rectangle 21" o:spid="_x0000_s1026" style="position:absolute;margin-left:-76.4pt;margin-top:109.8pt;width:960.9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" fillcolor="#e51713" strokecolor="#e51713"/>
            </w:pict>
          </mc:Fallback>
        </mc:AlternateContent>
      </w:r>
      <w:r w:rsidR="00796891">
        <w:br w:type="page"/>
      </w:r>
    </w:p>
    <w:p w14:paraId="5EB8788E" w14:textId="452AD849" w:rsidR="00796891" w:rsidRDefault="00796891" w:rsidP="0075674C">
      <w:pPr>
        <w:pStyle w:val="Level1"/>
        <w:spacing w:before="0" w:line="276" w:lineRule="auto"/>
      </w:pPr>
      <w:r>
        <w:lastRenderedPageBreak/>
        <w:t>About the Social Welfare Solicitors Qualification Fund (SWSQF)</w:t>
      </w:r>
    </w:p>
    <w:p w14:paraId="657F236B" w14:textId="588831F3" w:rsidR="00494FDC" w:rsidRPr="00E1259A" w:rsidRDefault="00796891" w:rsidP="0075674C">
      <w:pPr>
        <w:pStyle w:val="Body"/>
        <w:spacing w:line="276" w:lineRule="auto"/>
        <w:rPr>
          <w:b/>
          <w:bCs/>
        </w:rPr>
      </w:pPr>
      <w:r>
        <w:t>The SWSQF provides financial assistance for the Solicitors Qualifying Exam preparation courses and assessments (Parts 1 &amp; 2)</w:t>
      </w:r>
      <w:r w:rsidR="00391CC7">
        <w:t xml:space="preserve">, starting in </w:t>
      </w:r>
      <w:r w:rsidR="0075674C">
        <w:t xml:space="preserve">2025 </w:t>
      </w:r>
      <w:r w:rsidR="00B86EC2">
        <w:t>and</w:t>
      </w:r>
      <w:r w:rsidR="00391CC7">
        <w:t xml:space="preserve"> concluding in </w:t>
      </w:r>
      <w:r w:rsidR="007F26D3">
        <w:t xml:space="preserve">2026 </w:t>
      </w:r>
      <w:r>
        <w:t>to outstanding</w:t>
      </w:r>
      <w:r w:rsidR="00494FDC">
        <w:t xml:space="preserve"> applicants currently working in or contracted to work in social welfare law for organisations serving disadvantaged communities.</w:t>
      </w:r>
      <w:r w:rsidR="00E1259A">
        <w:t xml:space="preserve"> </w:t>
      </w:r>
    </w:p>
    <w:p w14:paraId="68BBF4DB" w14:textId="5FCCD6E6" w:rsidR="00796891" w:rsidRDefault="00796891" w:rsidP="0075674C">
      <w:pPr>
        <w:pStyle w:val="Body"/>
        <w:spacing w:line="276" w:lineRule="auto"/>
      </w:pPr>
      <w:r>
        <w:t xml:space="preserve">Guidance </w:t>
      </w:r>
      <w:r w:rsidR="00896450">
        <w:t>i</w:t>
      </w:r>
      <w:r>
        <w:t xml:space="preserve">nformation about </w:t>
      </w:r>
      <w:r w:rsidR="00F24E82">
        <w:t xml:space="preserve">the </w:t>
      </w:r>
      <w:r>
        <w:t>criteria, process and timetable is detailed in this document</w:t>
      </w:r>
      <w:r w:rsidR="00F24E82">
        <w:t>, along with guidance on completing the separate SWSQF</w:t>
      </w:r>
      <w:r w:rsidR="00896450">
        <w:t xml:space="preserve"> online</w:t>
      </w:r>
      <w:r w:rsidR="00F24E82">
        <w:t xml:space="preserve"> Application Form (at Appendix 1)</w:t>
      </w:r>
      <w:r>
        <w:t xml:space="preserve">. Any queries that are not addressed by the </w:t>
      </w:r>
      <w:r w:rsidR="00F935C2">
        <w:t>G</w:t>
      </w:r>
      <w:r>
        <w:t xml:space="preserve">uidance may be emailed </w:t>
      </w:r>
      <w:r w:rsidRPr="00F600F6">
        <w:t>to</w:t>
      </w:r>
      <w:r w:rsidR="00017989" w:rsidRPr="00F600F6">
        <w:t xml:space="preserve"> </w:t>
      </w:r>
      <w:bookmarkStart w:id="1" w:name="_Hlk86077955"/>
      <w:r w:rsidR="00017989" w:rsidRPr="00F600F6">
        <w:t>SWS</w:t>
      </w:r>
      <w:r w:rsidR="00AD21DA">
        <w:t>Q</w:t>
      </w:r>
      <w:r w:rsidR="00017989" w:rsidRPr="00F600F6">
        <w:t>F@citysolicitors.org.uk</w:t>
      </w:r>
      <w:r w:rsidR="003A0E13" w:rsidRPr="00F600F6">
        <w:t>.</w:t>
      </w:r>
      <w:bookmarkEnd w:id="1"/>
    </w:p>
    <w:p w14:paraId="014E079F" w14:textId="77777777" w:rsidR="00494FDC" w:rsidRDefault="00494FDC" w:rsidP="0075674C">
      <w:pPr>
        <w:pStyle w:val="Level1"/>
        <w:spacing w:before="0" w:line="276" w:lineRule="auto"/>
      </w:pPr>
      <w:r w:rsidRPr="00494FDC">
        <w:t xml:space="preserve">Application </w:t>
      </w:r>
      <w:r>
        <w:t>Eligibility Criteria</w:t>
      </w:r>
    </w:p>
    <w:p w14:paraId="052ADBCF" w14:textId="2F166CE7" w:rsidR="00C36171" w:rsidRDefault="00E1259A" w:rsidP="0075674C">
      <w:pPr>
        <w:pStyle w:val="Body"/>
        <w:spacing w:line="276" w:lineRule="auto"/>
        <w:rPr>
          <w:b/>
          <w:bCs/>
        </w:rPr>
      </w:pPr>
      <w:r>
        <w:t>A</w:t>
      </w:r>
      <w:r w:rsidR="00494FDC">
        <w:t xml:space="preserve">n applicant must fulfil the criteria </w:t>
      </w:r>
      <w:r w:rsidR="00C36171">
        <w:t xml:space="preserve">set out in </w:t>
      </w:r>
      <w:r w:rsidR="00C36171" w:rsidRPr="00C36171">
        <w:t xml:space="preserve">The Social Welfare Solicitors Qualification Fund (SWSQF) Eligibility Criteria </w:t>
      </w:r>
      <w:r w:rsidR="000F6780">
        <w:t>202</w:t>
      </w:r>
      <w:r w:rsidR="0075674C">
        <w:t>5</w:t>
      </w:r>
      <w:r w:rsidR="000F6780" w:rsidRPr="00C36171">
        <w:t xml:space="preserve"> </w:t>
      </w:r>
      <w:r w:rsidR="00C36171" w:rsidRPr="00C36171">
        <w:t>document</w:t>
      </w:r>
      <w:r w:rsidR="00017989">
        <w:rPr>
          <w:b/>
          <w:bCs/>
        </w:rPr>
        <w:t xml:space="preserve"> </w:t>
      </w:r>
      <w:r w:rsidR="00017989">
        <w:t>to be eligible to be considered for the SWSQF</w:t>
      </w:r>
      <w:r w:rsidR="0012303F">
        <w:rPr>
          <w:b/>
          <w:bCs/>
        </w:rPr>
        <w:t xml:space="preserve">.  </w:t>
      </w:r>
      <w:r w:rsidR="0012303F" w:rsidRPr="0012303F">
        <w:t xml:space="preserve">The applicant </w:t>
      </w:r>
      <w:r w:rsidR="00F24E82">
        <w:t xml:space="preserve">will be asked to </w:t>
      </w:r>
      <w:r w:rsidR="0012303F" w:rsidRPr="0012303F">
        <w:t xml:space="preserve">provide written confirmation of the statements in the Eligibility Criteria </w:t>
      </w:r>
      <w:r w:rsidR="0075674C">
        <w:t>2025</w:t>
      </w:r>
      <w:r w:rsidR="0075674C" w:rsidRPr="0012303F">
        <w:t xml:space="preserve"> </w:t>
      </w:r>
      <w:r w:rsidR="0012303F" w:rsidRPr="0012303F">
        <w:t xml:space="preserve">document </w:t>
      </w:r>
      <w:r w:rsidR="00F24E82">
        <w:t>in the Application Form</w:t>
      </w:r>
      <w:r w:rsidR="00017989">
        <w:t xml:space="preserve"> during the application process</w:t>
      </w:r>
      <w:r w:rsidR="0012303F" w:rsidRPr="0012303F">
        <w:t>.</w:t>
      </w:r>
    </w:p>
    <w:p w14:paraId="311693B5" w14:textId="2407DE42" w:rsidR="0012303F" w:rsidRDefault="0012303F" w:rsidP="0075674C">
      <w:pPr>
        <w:pStyle w:val="Level1"/>
        <w:spacing w:before="0" w:line="276" w:lineRule="auto"/>
      </w:pPr>
      <w:r w:rsidRPr="0012303F">
        <w:t>Scope of the Scheme</w:t>
      </w:r>
      <w:r>
        <w:t xml:space="preserve"> </w:t>
      </w:r>
    </w:p>
    <w:p w14:paraId="68499E05" w14:textId="37C845E1" w:rsidR="003A0E13" w:rsidRPr="00BF1F9A" w:rsidRDefault="0012303F" w:rsidP="0075674C">
      <w:pPr>
        <w:pStyle w:val="Level2"/>
        <w:spacing w:line="276" w:lineRule="auto"/>
      </w:pPr>
      <w:r>
        <w:t xml:space="preserve">The SWSQF </w:t>
      </w:r>
      <w:r w:rsidR="0075674C">
        <w:t xml:space="preserve">2025 </w:t>
      </w:r>
      <w:r>
        <w:t xml:space="preserve">is only open to applicants seeking to start the SQE preparation course </w:t>
      </w:r>
      <w:r w:rsidR="00391CC7">
        <w:t xml:space="preserve">in </w:t>
      </w:r>
      <w:r w:rsidR="00354D3A">
        <w:t xml:space="preserve">April </w:t>
      </w:r>
      <w:r w:rsidR="0075674C">
        <w:t xml:space="preserve">2025 </w:t>
      </w:r>
      <w:r>
        <w:t>and si</w:t>
      </w:r>
      <w:r w:rsidRPr="00BF1F9A">
        <w:t xml:space="preserve">t the SQE part 1 </w:t>
      </w:r>
      <w:r w:rsidR="00354D3A">
        <w:t xml:space="preserve">in January </w:t>
      </w:r>
      <w:r w:rsidR="00EB44AE">
        <w:t>202</w:t>
      </w:r>
      <w:r w:rsidR="0075674C">
        <w:t>6</w:t>
      </w:r>
      <w:r w:rsidRPr="00BF1F9A">
        <w:t xml:space="preserve">; and </w:t>
      </w:r>
      <w:r w:rsidR="00391CC7" w:rsidRPr="00391CC7">
        <w:t xml:space="preserve">seeking to start the SQE </w:t>
      </w:r>
      <w:r w:rsidR="00AD21DA">
        <w:t xml:space="preserve">part </w:t>
      </w:r>
      <w:r w:rsidR="00391CC7" w:rsidRPr="00391CC7">
        <w:t xml:space="preserve">2 preparation course (likely in </w:t>
      </w:r>
      <w:r w:rsidR="00354D3A">
        <w:t xml:space="preserve">May </w:t>
      </w:r>
      <w:r w:rsidR="00EB44AE">
        <w:t>202</w:t>
      </w:r>
      <w:r w:rsidR="0075674C">
        <w:t>6</w:t>
      </w:r>
      <w:r w:rsidR="00391CC7" w:rsidRPr="00391CC7">
        <w:t xml:space="preserve">) and sit the SQE part 2 before the end of </w:t>
      </w:r>
      <w:r w:rsidR="000A39D6">
        <w:t xml:space="preserve">October </w:t>
      </w:r>
      <w:r w:rsidR="00EB44AE">
        <w:t>202</w:t>
      </w:r>
      <w:r w:rsidR="0075674C">
        <w:t>6</w:t>
      </w:r>
      <w:r w:rsidR="000A39D6">
        <w:t>.</w:t>
      </w:r>
      <w:r w:rsidRPr="00BF1F9A">
        <w:t xml:space="preserve"> </w:t>
      </w:r>
      <w:r w:rsidR="00BF1F9A" w:rsidRPr="00BF1F9A">
        <w:t>We anticipate, and are working on the assumption</w:t>
      </w:r>
      <w:r w:rsidR="00D907A7">
        <w:t>,</w:t>
      </w:r>
      <w:r w:rsidR="00BF1F9A" w:rsidRPr="00BF1F9A">
        <w:t xml:space="preserve"> that a</w:t>
      </w:r>
      <w:r w:rsidRPr="00BF1F9A">
        <w:t xml:space="preserve">pplicants complete both SQE1 and 2 </w:t>
      </w:r>
      <w:r w:rsidR="003A0E13">
        <w:t>within</w:t>
      </w:r>
      <w:r w:rsidRPr="00FB518D">
        <w:t xml:space="preserve"> a two-year period</w:t>
      </w:r>
      <w:r w:rsidR="00391CC7">
        <w:t>.</w:t>
      </w:r>
    </w:p>
    <w:p w14:paraId="529B65DF" w14:textId="4C649F17" w:rsidR="006C676C" w:rsidRPr="00BF1F9A" w:rsidRDefault="00E1259A" w:rsidP="0075674C">
      <w:pPr>
        <w:pStyle w:val="Level2"/>
        <w:spacing w:line="276" w:lineRule="auto"/>
      </w:pPr>
      <w:r w:rsidRPr="00BF1F9A">
        <w:rPr>
          <w:rFonts w:cstheme="minorBidi"/>
          <w:kern w:val="0"/>
        </w:rPr>
        <w:t xml:space="preserve">Funding provided through the SWSQF is exclusively for the SQE Parts 1 and 2 preparation course and attendant SQE assessments and will be paid directly to </w:t>
      </w:r>
      <w:r w:rsidR="00C13F57">
        <w:rPr>
          <w:rFonts w:cstheme="minorBidi"/>
          <w:kern w:val="0"/>
        </w:rPr>
        <w:t xml:space="preserve">(1) </w:t>
      </w:r>
      <w:r w:rsidR="00BF1F9A" w:rsidRPr="00BF1F9A">
        <w:rPr>
          <w:rFonts w:cstheme="minorBidi"/>
          <w:kern w:val="0"/>
        </w:rPr>
        <w:t>BARBRI</w:t>
      </w:r>
      <w:r w:rsidRPr="00BF1F9A">
        <w:rPr>
          <w:rFonts w:cstheme="minorBidi"/>
          <w:kern w:val="0"/>
        </w:rPr>
        <w:t xml:space="preserve"> with whom the applicant will sit the SQE preparation course and </w:t>
      </w:r>
      <w:r w:rsidR="00C13F57">
        <w:rPr>
          <w:rFonts w:cstheme="minorBidi"/>
          <w:kern w:val="0"/>
        </w:rPr>
        <w:t>(2) Kaplan, who are the assessment provider</w:t>
      </w:r>
      <w:r w:rsidRPr="00BF1F9A">
        <w:rPr>
          <w:rFonts w:cstheme="minorBidi"/>
          <w:kern w:val="0"/>
        </w:rPr>
        <w:t xml:space="preserve">. </w:t>
      </w:r>
      <w:r w:rsidR="0012303F" w:rsidRPr="00BF1F9A">
        <w:t xml:space="preserve">You may specify the amount that you wish to apply for up to the full cost of </w:t>
      </w:r>
      <w:r w:rsidR="006C676C" w:rsidRPr="00BF1F9A">
        <w:t xml:space="preserve">the </w:t>
      </w:r>
      <w:r w:rsidR="0012303F" w:rsidRPr="00BF1F9A">
        <w:t>SQE assessments/SQE preparation course fees</w:t>
      </w:r>
      <w:r w:rsidR="00AA3492" w:rsidRPr="00BF1F9A">
        <w:t>. Funds will be allocated on the assumption that you will pass the SQE assessments at the first attempt</w:t>
      </w:r>
      <w:r w:rsidRPr="00BF1F9A">
        <w:t>.</w:t>
      </w:r>
      <w:r w:rsidR="00C73119" w:rsidRPr="00BF1F9A">
        <w:rPr>
          <w:b/>
          <w:bCs/>
        </w:rPr>
        <w:t xml:space="preserve"> </w:t>
      </w:r>
      <w:r w:rsidRPr="00BF1F9A">
        <w:rPr>
          <w:rFonts w:cstheme="minorBidi"/>
          <w:kern w:val="0"/>
        </w:rPr>
        <w:t>See section 5 of the SWSQF Eligibility Criteria for details of how the funds for each stage of the preparation course and exams will be released</w:t>
      </w:r>
      <w:r w:rsidR="00522AAF">
        <w:rPr>
          <w:rFonts w:cstheme="minorBidi"/>
          <w:kern w:val="0"/>
        </w:rPr>
        <w:t xml:space="preserve"> and </w:t>
      </w:r>
      <w:r w:rsidRPr="00BF1F9A">
        <w:rPr>
          <w:rFonts w:cstheme="minorBidi"/>
          <w:kern w:val="0"/>
        </w:rPr>
        <w:t xml:space="preserve">the confirmations required from </w:t>
      </w:r>
      <w:r w:rsidR="00BF1F9A" w:rsidRPr="00BF1F9A">
        <w:rPr>
          <w:rFonts w:cstheme="minorBidi"/>
          <w:kern w:val="0"/>
        </w:rPr>
        <w:t>BARBRI</w:t>
      </w:r>
      <w:r w:rsidR="00455320">
        <w:rPr>
          <w:rFonts w:cstheme="minorBidi"/>
          <w:kern w:val="0"/>
        </w:rPr>
        <w:t xml:space="preserve"> </w:t>
      </w:r>
      <w:r w:rsidRPr="00BF1F9A">
        <w:rPr>
          <w:rFonts w:cstheme="minorBidi"/>
          <w:kern w:val="0"/>
        </w:rPr>
        <w:t>to release funding for the next stage.</w:t>
      </w:r>
      <w:r w:rsidRPr="00BF1F9A" w:rsidDel="00E1259A">
        <w:rPr>
          <w:b/>
          <w:bCs/>
        </w:rPr>
        <w:t xml:space="preserve"> </w:t>
      </w:r>
    </w:p>
    <w:p w14:paraId="762E772C" w14:textId="77777777" w:rsidR="00D56F5A" w:rsidRDefault="0012303F" w:rsidP="0075674C">
      <w:pPr>
        <w:pStyle w:val="Level2"/>
        <w:spacing w:line="276" w:lineRule="auto"/>
      </w:pPr>
      <w:r w:rsidRPr="00746740">
        <w:t xml:space="preserve">No additional funding is available to assist with any living expenses such as accommodation, childcare, transport; nor for any other costs which may be incurred in undertaking the SQE </w:t>
      </w:r>
      <w:r w:rsidRPr="00C325CD">
        <w:t xml:space="preserve">assessments/SQE preparation course. </w:t>
      </w:r>
    </w:p>
    <w:p w14:paraId="5BA0BC20" w14:textId="752131F7" w:rsidR="006C676C" w:rsidRPr="00D56F5A" w:rsidRDefault="0012303F" w:rsidP="0075674C">
      <w:pPr>
        <w:pStyle w:val="Level2"/>
        <w:spacing w:line="276" w:lineRule="auto"/>
      </w:pPr>
      <w:r w:rsidRPr="00C325CD">
        <w:t>While</w:t>
      </w:r>
      <w:r w:rsidRPr="00746740">
        <w:t xml:space="preserve"> it is not necessary to have a confirmed place on the </w:t>
      </w:r>
      <w:r w:rsidR="006C676C" w:rsidRPr="00746740">
        <w:t>SQE Part 1 preparation course</w:t>
      </w:r>
      <w:r w:rsidRPr="00746740">
        <w:t xml:space="preserve"> before submitting a </w:t>
      </w:r>
      <w:r w:rsidR="006C676C" w:rsidRPr="00746740">
        <w:t xml:space="preserve">SWSQF </w:t>
      </w:r>
      <w:r w:rsidRPr="00746740">
        <w:t xml:space="preserve">application, all awards will be subject to acceptance onto </w:t>
      </w:r>
      <w:r w:rsidR="006C676C" w:rsidRPr="00746740">
        <w:t xml:space="preserve">a </w:t>
      </w:r>
      <w:r w:rsidR="00BF1F9A" w:rsidRPr="00D56F5A">
        <w:rPr>
          <w:color w:val="000000" w:themeColor="text1"/>
        </w:rPr>
        <w:t>BARBRI</w:t>
      </w:r>
      <w:r w:rsidR="006C676C" w:rsidRPr="00746740">
        <w:t xml:space="preserve"> SQE</w:t>
      </w:r>
      <w:r w:rsidR="00E1259A" w:rsidRPr="00746740">
        <w:t xml:space="preserve"> </w:t>
      </w:r>
      <w:r w:rsidRPr="00746740">
        <w:t>preparation course and</w:t>
      </w:r>
      <w:r w:rsidR="006C676C" w:rsidRPr="00746740">
        <w:t xml:space="preserve"> </w:t>
      </w:r>
      <w:r w:rsidR="00C13F57" w:rsidRPr="00746740">
        <w:t xml:space="preserve">a place on an SQE </w:t>
      </w:r>
      <w:r w:rsidRPr="00746740">
        <w:t>assessment</w:t>
      </w:r>
      <w:r w:rsidR="00C13F57" w:rsidRPr="00746740">
        <w:t xml:space="preserve"> with Kaplan</w:t>
      </w:r>
      <w:r w:rsidRPr="00746740">
        <w:t>,</w:t>
      </w:r>
      <w:r w:rsidR="00BF1F9A" w:rsidRPr="00746740">
        <w:t xml:space="preserve"> </w:t>
      </w:r>
      <w:r w:rsidR="00746740" w:rsidRPr="00746740">
        <w:t xml:space="preserve">both parts </w:t>
      </w:r>
      <w:r w:rsidR="00BF1F9A" w:rsidRPr="00746740">
        <w:t xml:space="preserve">anticipated </w:t>
      </w:r>
      <w:r w:rsidRPr="00746740">
        <w:t>to</w:t>
      </w:r>
      <w:r w:rsidRPr="00BF1F9A">
        <w:t xml:space="preserve"> be passed by the end of </w:t>
      </w:r>
      <w:r w:rsidR="00746740">
        <w:t xml:space="preserve">October </w:t>
      </w:r>
      <w:r w:rsidR="00CA52F1">
        <w:t>202</w:t>
      </w:r>
      <w:r w:rsidR="0075674C">
        <w:t>6</w:t>
      </w:r>
      <w:r w:rsidR="00746740">
        <w:t>.</w:t>
      </w:r>
    </w:p>
    <w:p w14:paraId="3A697FDA" w14:textId="77777777" w:rsidR="00DD204C" w:rsidRDefault="006C676C" w:rsidP="0075674C">
      <w:pPr>
        <w:pStyle w:val="Level1"/>
        <w:spacing w:before="0" w:line="276" w:lineRule="auto"/>
      </w:pPr>
      <w:r w:rsidRPr="006C676C">
        <w:t xml:space="preserve">Financial eligibility </w:t>
      </w:r>
    </w:p>
    <w:p w14:paraId="7E22431D" w14:textId="03703070" w:rsidR="00DD204C" w:rsidRPr="00DD204C" w:rsidRDefault="006C676C" w:rsidP="0075674C">
      <w:pPr>
        <w:pStyle w:val="Level2"/>
        <w:spacing w:line="276" w:lineRule="auto"/>
        <w:rPr>
          <w:b/>
          <w:bCs/>
        </w:rPr>
      </w:pPr>
      <w:r w:rsidRPr="00DD204C">
        <w:t xml:space="preserve">Awards made under the </w:t>
      </w:r>
      <w:r w:rsidR="00DD204C">
        <w:t>SWSQF</w:t>
      </w:r>
      <w:r w:rsidRPr="00DD204C">
        <w:t xml:space="preserve"> represent an investment in successful applicants by the </w:t>
      </w:r>
      <w:r w:rsidR="00DD204C">
        <w:t xml:space="preserve">City of London Law Society </w:t>
      </w:r>
      <w:r w:rsidR="00896450">
        <w:t xml:space="preserve">(CLLS) </w:t>
      </w:r>
      <w:r w:rsidR="00DD204C">
        <w:t>and the</w:t>
      </w:r>
      <w:r w:rsidRPr="00DD204C">
        <w:t xml:space="preserve"> </w:t>
      </w:r>
      <w:r w:rsidR="00DD204C">
        <w:t>S</w:t>
      </w:r>
      <w:r w:rsidR="00AA3492">
        <w:t>WS</w:t>
      </w:r>
      <w:r w:rsidR="00DD204C">
        <w:t xml:space="preserve">QF’s city law firm </w:t>
      </w:r>
      <w:r>
        <w:t>sponsors. As the scheme only provides financial assistance towards SQE preparation course fees</w:t>
      </w:r>
      <w:r w:rsidR="00C13F57">
        <w:t xml:space="preserve"> and assessments</w:t>
      </w:r>
      <w:r>
        <w:t>, you must be able to support yourself and your depend</w:t>
      </w:r>
      <w:r w:rsidR="005B6C40">
        <w:t>a</w:t>
      </w:r>
      <w:r>
        <w:t>nts</w:t>
      </w:r>
      <w:r w:rsidR="005B6C40">
        <w:t>.</w:t>
      </w:r>
    </w:p>
    <w:p w14:paraId="16F835CF" w14:textId="210BDAD1" w:rsidR="00DD204C" w:rsidRPr="00DD204C" w:rsidRDefault="006C676C" w:rsidP="0075674C">
      <w:pPr>
        <w:pStyle w:val="Level2"/>
        <w:spacing w:line="276" w:lineRule="auto"/>
        <w:rPr>
          <w:b/>
          <w:bCs/>
        </w:rPr>
      </w:pPr>
      <w:r>
        <w:t>If shortlisted</w:t>
      </w:r>
      <w:r w:rsidR="00DD204C">
        <w:t xml:space="preserve">, </w:t>
      </w:r>
      <w:r>
        <w:t>you will be required to provide evidence of your financial position</w:t>
      </w:r>
      <w:r w:rsidR="00AD21DA">
        <w:t>,</w:t>
      </w:r>
      <w:r>
        <w:t xml:space="preserve"> as detailed in your application at</w:t>
      </w:r>
      <w:r w:rsidR="00AD21DA">
        <w:t xml:space="preserve"> the</w:t>
      </w:r>
      <w:r>
        <w:t xml:space="preserve"> interview including: </w:t>
      </w:r>
    </w:p>
    <w:p w14:paraId="4D9FADE3" w14:textId="1586B6F0" w:rsidR="00DD204C" w:rsidRDefault="002629E4" w:rsidP="0075674C">
      <w:pPr>
        <w:pStyle w:val="Level3"/>
        <w:spacing w:line="276" w:lineRule="auto"/>
      </w:pPr>
      <w:r>
        <w:t>T</w:t>
      </w:r>
      <w:r w:rsidR="006C676C">
        <w:t>hree months</w:t>
      </w:r>
      <w:r w:rsidR="00750F4F">
        <w:t xml:space="preserve"> </w:t>
      </w:r>
      <w:r w:rsidR="006C676C">
        <w:t xml:space="preserve">of bank statements </w:t>
      </w:r>
      <w:r w:rsidR="00DD204C">
        <w:t xml:space="preserve">(covering </w:t>
      </w:r>
      <w:r w:rsidR="00603948">
        <w:t xml:space="preserve">all relevant accounts to establish that you meet the financial eligibility criteria, including but not limited to your </w:t>
      </w:r>
      <w:r w:rsidR="00DD204C">
        <w:t xml:space="preserve">current </w:t>
      </w:r>
      <w:r w:rsidR="00DD204C">
        <w:lastRenderedPageBreak/>
        <w:t xml:space="preserve">account, any </w:t>
      </w:r>
      <w:r w:rsidR="006016AE">
        <w:t>savings</w:t>
      </w:r>
      <w:r w:rsidR="006016AE" w:rsidRPr="00DD204C">
        <w:t xml:space="preserve"> </w:t>
      </w:r>
      <w:r w:rsidR="006016AE">
        <w:t>account</w:t>
      </w:r>
      <w:r w:rsidR="00DD204C" w:rsidRPr="002159EA">
        <w:t xml:space="preserve">, ISA or </w:t>
      </w:r>
      <w:r w:rsidR="00DD204C">
        <w:t xml:space="preserve">other way of evidencing that you do not have </w:t>
      </w:r>
      <w:r w:rsidR="00DD204C" w:rsidRPr="00A94033">
        <w:t>more than £</w:t>
      </w:r>
      <w:r w:rsidR="00907D42" w:rsidRPr="00A94033">
        <w:t>19,500</w:t>
      </w:r>
      <w:r w:rsidR="00DD204C" w:rsidRPr="00A94033">
        <w:t xml:space="preserve"> in savings</w:t>
      </w:r>
      <w:r w:rsidR="00FA7960" w:rsidRPr="00A94033">
        <w:t>)</w:t>
      </w:r>
      <w:r w:rsidR="005B6C40" w:rsidRPr="00A94033">
        <w:t>.</w:t>
      </w:r>
    </w:p>
    <w:p w14:paraId="045F3AB7" w14:textId="0D18BFDF" w:rsidR="00494FDC" w:rsidRDefault="002629E4" w:rsidP="0075674C">
      <w:pPr>
        <w:pStyle w:val="Level3"/>
        <w:spacing w:line="276" w:lineRule="auto"/>
      </w:pPr>
      <w:r w:rsidRPr="00436B4F">
        <w:t>L</w:t>
      </w:r>
      <w:r w:rsidR="006C676C" w:rsidRPr="00436B4F">
        <w:t>oan rejection or acceptances</w:t>
      </w:r>
      <w:r w:rsidRPr="00436B4F">
        <w:t>,</w:t>
      </w:r>
      <w:r w:rsidR="006C676C" w:rsidRPr="00436B4F">
        <w:t xml:space="preserve"> as appropriate</w:t>
      </w:r>
      <w:r w:rsidR="00FA7960" w:rsidRPr="00436B4F">
        <w:t>.</w:t>
      </w:r>
    </w:p>
    <w:p w14:paraId="0985969F" w14:textId="00C8612B" w:rsidR="00DE20AE" w:rsidRPr="004A23C7" w:rsidRDefault="005A20FA" w:rsidP="0075674C">
      <w:pPr>
        <w:pStyle w:val="Level2"/>
        <w:spacing w:line="276" w:lineRule="auto"/>
      </w:pPr>
      <w:r w:rsidRPr="004A23C7">
        <w:t xml:space="preserve">If shortlisted, you will be required to provide evidence </w:t>
      </w:r>
      <w:r w:rsidR="00D7351C" w:rsidRPr="004A23C7">
        <w:t xml:space="preserve">you </w:t>
      </w:r>
      <w:r w:rsidR="006F3210" w:rsidRPr="004A23C7">
        <w:t>meet the following:</w:t>
      </w:r>
      <w:r w:rsidR="004C3A8E" w:rsidRPr="004A23C7">
        <w:t xml:space="preserve"> </w:t>
      </w:r>
    </w:p>
    <w:p w14:paraId="5D733848" w14:textId="71A22C5F" w:rsidR="00386F11" w:rsidRPr="004A23C7" w:rsidRDefault="00386F11" w:rsidP="0075674C">
      <w:pPr>
        <w:pStyle w:val="Level3"/>
        <w:spacing w:line="276" w:lineRule="auto"/>
      </w:pPr>
      <w:r w:rsidRPr="004A23C7">
        <w:t>E</w:t>
      </w:r>
      <w:r w:rsidR="00E216D8" w:rsidRPr="004A23C7">
        <w:t>ither</w:t>
      </w:r>
      <w:r w:rsidRPr="004A23C7">
        <w:t>;</w:t>
      </w:r>
    </w:p>
    <w:p w14:paraId="50F0BBAE" w14:textId="77777777" w:rsidR="00907D42" w:rsidRDefault="00907D42" w:rsidP="007F26D3">
      <w:pPr>
        <w:pStyle w:val="Level4"/>
        <w:numPr>
          <w:ilvl w:val="0"/>
          <w:numId w:val="0"/>
        </w:numPr>
        <w:ind w:left="2041" w:hanging="680"/>
      </w:pPr>
      <w:r>
        <w:t>I currently earn:</w:t>
      </w:r>
    </w:p>
    <w:p w14:paraId="3E5CD35C" w14:textId="30D42B65" w:rsidR="00907D42" w:rsidRDefault="00907D42" w:rsidP="00907D42">
      <w:pPr>
        <w:pStyle w:val="Level4"/>
      </w:pPr>
      <w:r>
        <w:t>(in London) between £35,500 and £40,500 (inclusive) or</w:t>
      </w:r>
    </w:p>
    <w:p w14:paraId="0A253F66" w14:textId="56918EB7" w:rsidR="00907D42" w:rsidRDefault="00907D42" w:rsidP="00907D42">
      <w:pPr>
        <w:pStyle w:val="Level4"/>
      </w:pPr>
      <w:r>
        <w:t xml:space="preserve">(outside London) between £29,500 and £34,500 (inclusive) or </w:t>
      </w:r>
    </w:p>
    <w:p w14:paraId="12778D69" w14:textId="15F10546" w:rsidR="005B660E" w:rsidRPr="004A23C7" w:rsidRDefault="00907D42" w:rsidP="007F26D3">
      <w:pPr>
        <w:pStyle w:val="Level4"/>
      </w:pPr>
      <w:r>
        <w:t xml:space="preserve">my earnings are higher than in figures in paragraph 4.3.4 (i) or (ii) but I am also in receipt of Universal Credit and/or Working Tax Credits (and my salary is not in excess of £40,500 (in London) and £34,500 (outside London)) </w:t>
      </w:r>
      <w:r w:rsidR="005B660E" w:rsidRPr="004A23C7">
        <w:t xml:space="preserve">I do not have access to familial loans or financial gifts exceeding </w:t>
      </w:r>
      <w:r w:rsidR="005B660E" w:rsidRPr="00B70E07">
        <w:t>£11,500</w:t>
      </w:r>
      <w:r w:rsidR="005B660E" w:rsidRPr="004A23C7">
        <w:t xml:space="preserve"> in total.</w:t>
      </w:r>
    </w:p>
    <w:p w14:paraId="23E6A20E" w14:textId="3B9C2DF5" w:rsidR="005B660E" w:rsidRPr="004A23C7" w:rsidRDefault="005B660E" w:rsidP="0075674C">
      <w:pPr>
        <w:pStyle w:val="Level3"/>
        <w:spacing w:line="276" w:lineRule="auto"/>
      </w:pPr>
      <w:r w:rsidRPr="004A23C7">
        <w:t xml:space="preserve">I do not have more </w:t>
      </w:r>
      <w:r w:rsidRPr="00A94033">
        <w:t>than £</w:t>
      </w:r>
      <w:r w:rsidR="00B70E07">
        <w:t>19,500</w:t>
      </w:r>
      <w:r w:rsidRPr="004A23C7">
        <w:t xml:space="preserve"> in my savings account, current account, ISA or held elsewhere.</w:t>
      </w:r>
    </w:p>
    <w:p w14:paraId="1A259A16" w14:textId="2E506279" w:rsidR="005B660E" w:rsidRPr="004A23C7" w:rsidRDefault="005B660E" w:rsidP="0075674C">
      <w:pPr>
        <w:pStyle w:val="Level3"/>
        <w:spacing w:line="276" w:lineRule="auto"/>
      </w:pPr>
      <w:r w:rsidRPr="004A23C7">
        <w:t>I am able to meet all living expenses and any other costs incurred in undertaking the SQE (other than tuition and exam fees) during the course of study, including for any dependents.</w:t>
      </w:r>
    </w:p>
    <w:p w14:paraId="283D5DE3" w14:textId="5547A61B" w:rsidR="002629E4" w:rsidRPr="005B6C40" w:rsidRDefault="002629E4" w:rsidP="0075674C">
      <w:pPr>
        <w:pStyle w:val="Level1"/>
        <w:spacing w:before="0" w:line="276" w:lineRule="auto"/>
      </w:pPr>
      <w:r w:rsidRPr="005B6C40">
        <w:t>Process</w:t>
      </w:r>
    </w:p>
    <w:p w14:paraId="77FD3B44" w14:textId="023DB0AC" w:rsidR="0076190B" w:rsidRPr="005B6C40" w:rsidRDefault="002629E4" w:rsidP="0075674C">
      <w:pPr>
        <w:pStyle w:val="Level2"/>
        <w:spacing w:line="276" w:lineRule="auto"/>
      </w:pPr>
      <w:r w:rsidRPr="005B6C40">
        <w:t xml:space="preserve">Applications to the SWSQF must be made by completing the </w:t>
      </w:r>
      <w:r w:rsidR="00896450">
        <w:t>online Application Form</w:t>
      </w:r>
      <w:r w:rsidRPr="005B6C40">
        <w:t xml:space="preserve"> in full. If you are </w:t>
      </w:r>
      <w:r w:rsidR="006016AE" w:rsidRPr="005B6C40">
        <w:t>shortlisted,</w:t>
      </w:r>
      <w:r w:rsidRPr="005B6C40">
        <w:t xml:space="preserve"> you will be invited to an interview with a selection panel before a final decision is made. </w:t>
      </w:r>
    </w:p>
    <w:p w14:paraId="2C430DCE" w14:textId="4B4AB5C0" w:rsidR="00AA3492" w:rsidRPr="005B6C40" w:rsidRDefault="0076190B" w:rsidP="0075674C">
      <w:pPr>
        <w:pStyle w:val="Level2"/>
        <w:spacing w:line="276" w:lineRule="auto"/>
      </w:pPr>
      <w:r w:rsidRPr="005B6C40">
        <w:t xml:space="preserve">Part of the </w:t>
      </w:r>
      <w:r w:rsidR="00896450">
        <w:t>A</w:t>
      </w:r>
      <w:r w:rsidRPr="005B6C40">
        <w:t xml:space="preserve">pplication </w:t>
      </w:r>
      <w:r w:rsidR="00896450">
        <w:t>F</w:t>
      </w:r>
      <w:r w:rsidRPr="005B6C40">
        <w:t xml:space="preserve">orm asks you </w:t>
      </w:r>
      <w:r w:rsidR="00C13F57">
        <w:t xml:space="preserve">to </w:t>
      </w:r>
      <w:r w:rsidRPr="005B6C40">
        <w:t xml:space="preserve">complete </w:t>
      </w:r>
      <w:r w:rsidR="00D57D2F">
        <w:t>4</w:t>
      </w:r>
      <w:r w:rsidR="005B6C40" w:rsidRPr="005B6C40">
        <w:t xml:space="preserve"> </w:t>
      </w:r>
      <w:r w:rsidRPr="005B6C40">
        <w:t xml:space="preserve">essay questions.  Your application will only be considered if those essay questions are completed in full. </w:t>
      </w:r>
      <w:r w:rsidR="005B6C40" w:rsidRPr="005B6C40">
        <w:t xml:space="preserve">Please ensure that you </w:t>
      </w:r>
      <w:r w:rsidR="00C13F57">
        <w:t xml:space="preserve">adhere </w:t>
      </w:r>
      <w:r w:rsidR="005B6C40" w:rsidRPr="005B6C40">
        <w:t>to the word limit prescribed for each question.</w:t>
      </w:r>
    </w:p>
    <w:p w14:paraId="1E3F2329" w14:textId="717CEF06" w:rsidR="002629E4" w:rsidRDefault="002629E4" w:rsidP="0075674C">
      <w:pPr>
        <w:pStyle w:val="Level2"/>
        <w:spacing w:line="276" w:lineRule="auto"/>
      </w:pPr>
      <w:r w:rsidRPr="005B6C40">
        <w:t>The</w:t>
      </w:r>
      <w:r>
        <w:t xml:space="preserve"> </w:t>
      </w:r>
      <w:r w:rsidR="00896450">
        <w:t>A</w:t>
      </w:r>
      <w:r>
        <w:t xml:space="preserve">pplication </w:t>
      </w:r>
      <w:r w:rsidR="00896450">
        <w:t>F</w:t>
      </w:r>
      <w:r>
        <w:t>orm will be made available in the materials advertising the SWSQF and</w:t>
      </w:r>
      <w:r w:rsidR="00AA3492">
        <w:t xml:space="preserve"> </w:t>
      </w:r>
      <w:r>
        <w:t xml:space="preserve">from </w:t>
      </w:r>
      <w:r w:rsidRPr="00F600F6">
        <w:t>the CLLS website</w:t>
      </w:r>
      <w:r>
        <w:t xml:space="preserve"> </w:t>
      </w:r>
      <w:r w:rsidRPr="00F600F6">
        <w:t xml:space="preserve">from </w:t>
      </w:r>
      <w:r w:rsidR="0075674C">
        <w:rPr>
          <w:b/>
          <w:bCs/>
        </w:rPr>
        <w:t xml:space="preserve">14 </w:t>
      </w:r>
      <w:r w:rsidR="00750F4F">
        <w:rPr>
          <w:b/>
          <w:bCs/>
        </w:rPr>
        <w:t>October 202</w:t>
      </w:r>
      <w:r w:rsidR="0075674C">
        <w:rPr>
          <w:b/>
          <w:bCs/>
        </w:rPr>
        <w:t>4</w:t>
      </w:r>
      <w:r w:rsidR="00F600F6">
        <w:rPr>
          <w:b/>
          <w:bCs/>
        </w:rPr>
        <w:t>.</w:t>
      </w:r>
    </w:p>
    <w:p w14:paraId="08602DCE" w14:textId="38B037D5" w:rsidR="00896450" w:rsidRPr="00896450" w:rsidRDefault="002629E4" w:rsidP="0075674C">
      <w:pPr>
        <w:pStyle w:val="Level2"/>
        <w:spacing w:line="276" w:lineRule="auto"/>
      </w:pPr>
      <w:r>
        <w:t xml:space="preserve">Completed applications must be submitted by </w:t>
      </w:r>
      <w:r w:rsidR="005843B5">
        <w:rPr>
          <w:b/>
          <w:bCs/>
        </w:rPr>
        <w:t>1pm on Monday 23 December 2024</w:t>
      </w:r>
      <w:r w:rsidR="00F600F6" w:rsidRPr="00750F4F">
        <w:rPr>
          <w:b/>
          <w:bCs/>
        </w:rPr>
        <w:t>.</w:t>
      </w:r>
      <w:r w:rsidRPr="00F600F6">
        <w:rPr>
          <w:b/>
          <w:bCs/>
        </w:rPr>
        <w:t xml:space="preserve"> </w:t>
      </w:r>
      <w:r w:rsidRPr="00AA3492">
        <w:t>No applications will be accepted after</w:t>
      </w:r>
      <w:r w:rsidRPr="007E5FD6">
        <w:t xml:space="preserve"> </w:t>
      </w:r>
      <w:r w:rsidR="007E5FD6" w:rsidRPr="007E5FD6">
        <w:t>this deadline.</w:t>
      </w:r>
      <w:r w:rsidRPr="00FA7960">
        <w:rPr>
          <w:b/>
          <w:bCs/>
        </w:rPr>
        <w:t xml:space="preserve"> </w:t>
      </w:r>
    </w:p>
    <w:p w14:paraId="55536718" w14:textId="0C5BB3DD" w:rsidR="00C030FA" w:rsidRDefault="00C030FA" w:rsidP="0075674C">
      <w:pPr>
        <w:pStyle w:val="Level2"/>
        <w:spacing w:line="276" w:lineRule="auto"/>
      </w:pPr>
      <w:r w:rsidRPr="00896450">
        <w:t>Your employer</w:t>
      </w:r>
      <w:r w:rsidR="00FA7960" w:rsidRPr="00896450">
        <w:t xml:space="preserve"> </w:t>
      </w:r>
      <w:r w:rsidRPr="00896450">
        <w:t>or prospective employe</w:t>
      </w:r>
      <w:r w:rsidR="00FA7960" w:rsidRPr="00896450">
        <w:t>r will be required to</w:t>
      </w:r>
      <w:r w:rsidRPr="00896450">
        <w:t xml:space="preserve"> confir</w:t>
      </w:r>
      <w:r w:rsidR="00FA7960" w:rsidRPr="00896450">
        <w:t>m</w:t>
      </w:r>
      <w:r w:rsidRPr="00896450">
        <w:t xml:space="preserve"> the matters set out in section 6 of The Social Welfare Solicitors Qualification Fund (SWSQF) Eligibility Criteria </w:t>
      </w:r>
      <w:r w:rsidR="0075674C" w:rsidRPr="00896450">
        <w:t>202</w:t>
      </w:r>
      <w:r w:rsidR="0075674C">
        <w:t>4</w:t>
      </w:r>
      <w:r w:rsidR="0075674C" w:rsidRPr="00896450">
        <w:t xml:space="preserve"> </w:t>
      </w:r>
      <w:r w:rsidRPr="00896450">
        <w:t>docume</w:t>
      </w:r>
      <w:r w:rsidR="00896450" w:rsidRPr="00896450">
        <w:t>nt in the Employer Support Letter, which should be submitted with your online Application Form. Applications not accompanied by your Employer Support Letter will not be accepted; neither will applications where your employer is not able to confirm all the statements in the Employer Support Template or which are otherwise incomplete.</w:t>
      </w:r>
    </w:p>
    <w:p w14:paraId="570D4E04" w14:textId="4290F8D5" w:rsidR="0076190B" w:rsidRDefault="002629E4" w:rsidP="0075674C">
      <w:pPr>
        <w:pStyle w:val="Level2"/>
        <w:spacing w:line="276" w:lineRule="auto"/>
      </w:pPr>
      <w:bookmarkStart w:id="2" w:name="_Hlk78884932"/>
      <w:r>
        <w:t xml:space="preserve">Completed applications </w:t>
      </w:r>
      <w:r w:rsidR="005B6C40">
        <w:t>should be</w:t>
      </w:r>
      <w:r>
        <w:t xml:space="preserve"> </w:t>
      </w:r>
      <w:r w:rsidR="00AA3492">
        <w:t xml:space="preserve">completed using the online </w:t>
      </w:r>
      <w:r w:rsidR="00896450">
        <w:t>A</w:t>
      </w:r>
      <w:r w:rsidR="00AA3492">
        <w:t xml:space="preserve">pplication </w:t>
      </w:r>
      <w:r w:rsidR="00896450">
        <w:t>F</w:t>
      </w:r>
      <w:r w:rsidR="00AA3492">
        <w:t>orm.</w:t>
      </w:r>
      <w:r w:rsidR="005B6C40">
        <w:t xml:space="preserve"> In exceptional circumstances, such as you do not have sufficient access to a </w:t>
      </w:r>
      <w:r w:rsidR="005B6C40" w:rsidRPr="005B6C40">
        <w:t xml:space="preserve">computer, </w:t>
      </w:r>
      <w:r w:rsidR="00AA3492" w:rsidRPr="005B6C40">
        <w:t xml:space="preserve">the </w:t>
      </w:r>
      <w:r w:rsidR="00896450">
        <w:t>A</w:t>
      </w:r>
      <w:r w:rsidR="00AA3492" w:rsidRPr="00BD69CC">
        <w:t xml:space="preserve">pplication </w:t>
      </w:r>
      <w:r w:rsidR="00896450">
        <w:t>F</w:t>
      </w:r>
      <w:r w:rsidR="00AA3492" w:rsidRPr="00BD69CC">
        <w:t>orm may be downloaded</w:t>
      </w:r>
      <w:r w:rsidR="00D039B4" w:rsidRPr="00BD69CC">
        <w:t xml:space="preserve"> as a PDF</w:t>
      </w:r>
      <w:r w:rsidR="00AA3492" w:rsidRPr="00BD69CC">
        <w:t xml:space="preserve">, completed and sent by email to </w:t>
      </w:r>
      <w:hyperlink r:id="rId9" w:history="1">
        <w:r w:rsidR="005843B5">
          <w:rPr>
            <w:rStyle w:val="Hyperlink"/>
          </w:rPr>
          <w:t>SWSQF@CLLS.org</w:t>
        </w:r>
      </w:hyperlink>
      <w:r w:rsidR="007F26D3">
        <w:t xml:space="preserve">. </w:t>
      </w:r>
      <w:r w:rsidR="007F26D3" w:rsidRPr="00BD69CC">
        <w:t>if</w:t>
      </w:r>
      <w:r w:rsidR="00BD69CC" w:rsidRPr="00BD69CC">
        <w:t xml:space="preserve"> you wish to apply by PDF, please contact </w:t>
      </w:r>
      <w:hyperlink r:id="rId10" w:history="1">
        <w:r w:rsidR="005843B5">
          <w:rPr>
            <w:rStyle w:val="Hyperlink"/>
          </w:rPr>
          <w:t>SWSQF@CLLS.org</w:t>
        </w:r>
      </w:hyperlink>
      <w:r w:rsidR="007F26D3">
        <w:t xml:space="preserve"> </w:t>
      </w:r>
      <w:r w:rsidR="00610F28">
        <w:rPr>
          <w:b/>
          <w:bCs/>
        </w:rPr>
        <w:t xml:space="preserve">at least a week before the application deadline and </w:t>
      </w:r>
      <w:r w:rsidR="00BD69CC" w:rsidRPr="007E5FD6">
        <w:rPr>
          <w:b/>
          <w:bCs/>
        </w:rPr>
        <w:t>before submitting your application</w:t>
      </w:r>
      <w:r w:rsidR="00BD69CC" w:rsidRPr="00BD69CC">
        <w:t xml:space="preserve"> to </w:t>
      </w:r>
      <w:r w:rsidR="00610F28">
        <w:t>outline your reasons</w:t>
      </w:r>
      <w:r w:rsidR="00AD21DA">
        <w:t>,</w:t>
      </w:r>
      <w:r w:rsidR="00610F28">
        <w:t xml:space="preserve"> giving us time to confirm your eligibility to submit via PDF</w:t>
      </w:r>
      <w:r w:rsidR="00BD69CC" w:rsidRPr="00BD69CC">
        <w:t xml:space="preserve">. </w:t>
      </w:r>
      <w:r w:rsidRPr="00BD69CC">
        <w:t>Applications</w:t>
      </w:r>
      <w:r w:rsidRPr="005B6C40">
        <w:t xml:space="preserve"> that are submitted in more than one document/file will not be accepte</w:t>
      </w:r>
      <w:r w:rsidR="005B6C40" w:rsidRPr="005B6C40">
        <w:t>d.</w:t>
      </w:r>
    </w:p>
    <w:bookmarkEnd w:id="2"/>
    <w:p w14:paraId="62BDE2A2" w14:textId="01B36989" w:rsidR="0076190B" w:rsidRDefault="002629E4" w:rsidP="0075674C">
      <w:pPr>
        <w:pStyle w:val="Level2"/>
        <w:spacing w:line="276" w:lineRule="auto"/>
      </w:pPr>
      <w:r>
        <w:lastRenderedPageBreak/>
        <w:t xml:space="preserve">No extenuating circumstances whatsoever, including technical issues, will be considered for the submission of late applications so you should make sure you send your application in good time. </w:t>
      </w:r>
    </w:p>
    <w:p w14:paraId="6D4868F5" w14:textId="77777777" w:rsidR="0076190B" w:rsidRDefault="002629E4" w:rsidP="0075674C">
      <w:pPr>
        <w:pStyle w:val="Level2"/>
        <w:spacing w:line="276" w:lineRule="auto"/>
      </w:pPr>
      <w:r>
        <w:t xml:space="preserve">It will not be possible to amend applications in any way once submitted except in order to update contact details. </w:t>
      </w:r>
    </w:p>
    <w:p w14:paraId="4CB4B890" w14:textId="500B66AE" w:rsidR="006A19C6" w:rsidRPr="00BD69CC" w:rsidRDefault="0076190B" w:rsidP="0075674C">
      <w:pPr>
        <w:pStyle w:val="Level2"/>
        <w:spacing w:line="276" w:lineRule="auto"/>
      </w:pPr>
      <w:r>
        <w:t xml:space="preserve">We will inform you </w:t>
      </w:r>
      <w:r w:rsidR="006016AE">
        <w:t>whether</w:t>
      </w:r>
      <w:r>
        <w:t xml:space="preserve"> you have been </w:t>
      </w:r>
      <w:r w:rsidR="002629E4">
        <w:t xml:space="preserve">shortlisted </w:t>
      </w:r>
      <w:r w:rsidR="00BD69CC">
        <w:t>for</w:t>
      </w:r>
      <w:r w:rsidR="0043572F">
        <w:t xml:space="preserve"> an</w:t>
      </w:r>
      <w:r w:rsidR="00BD69CC">
        <w:t xml:space="preserve"> interview </w:t>
      </w:r>
      <w:r w:rsidR="001F7AF0">
        <w:t xml:space="preserve">10 days before the interview date and during </w:t>
      </w:r>
      <w:r w:rsidR="001F7AF0" w:rsidRPr="0058018F">
        <w:rPr>
          <w:b/>
          <w:bCs/>
        </w:rPr>
        <w:t>w/c</w:t>
      </w:r>
      <w:r w:rsidR="001F7AF0" w:rsidRPr="0058018F">
        <w:t xml:space="preserve"> </w:t>
      </w:r>
      <w:r w:rsidR="0075674C">
        <w:rPr>
          <w:b/>
          <w:bCs/>
        </w:rPr>
        <w:t>06</w:t>
      </w:r>
      <w:r w:rsidR="0075674C" w:rsidRPr="0058018F">
        <w:rPr>
          <w:b/>
          <w:bCs/>
        </w:rPr>
        <w:t xml:space="preserve"> </w:t>
      </w:r>
      <w:r w:rsidR="0058018F" w:rsidRPr="0058018F">
        <w:rPr>
          <w:b/>
          <w:bCs/>
        </w:rPr>
        <w:t xml:space="preserve">January </w:t>
      </w:r>
      <w:r w:rsidR="007F26D3">
        <w:rPr>
          <w:b/>
          <w:bCs/>
        </w:rPr>
        <w:t>2025</w:t>
      </w:r>
      <w:r w:rsidR="007E5FD6" w:rsidRPr="0058018F">
        <w:t>.</w:t>
      </w:r>
      <w:r>
        <w:t xml:space="preserve">  </w:t>
      </w:r>
      <w:r w:rsidR="002629E4">
        <w:t>Please do not follow up before then</w:t>
      </w:r>
      <w:r>
        <w:t>.</w:t>
      </w:r>
      <w:r w:rsidR="007B2CB3">
        <w:t xml:space="preserve"> </w:t>
      </w:r>
    </w:p>
    <w:p w14:paraId="44D1A000" w14:textId="2AD135DB" w:rsidR="00BD69CC" w:rsidRPr="00BD69CC" w:rsidRDefault="00BD69CC" w:rsidP="0075674C">
      <w:pPr>
        <w:pStyle w:val="Level2"/>
        <w:spacing w:line="276" w:lineRule="auto"/>
      </w:pPr>
      <w:r w:rsidRPr="00BD69CC">
        <w:t>If you are unsuccessful in being shortlisted for</w:t>
      </w:r>
      <w:r w:rsidR="0043572F">
        <w:t xml:space="preserve"> an</w:t>
      </w:r>
      <w:r w:rsidRPr="00BD69CC">
        <w:t xml:space="preserve"> interview, we are sorry we will not be able to provide individual feedback. </w:t>
      </w:r>
    </w:p>
    <w:p w14:paraId="00013F37" w14:textId="77777777" w:rsidR="006A19C6" w:rsidRDefault="006A19C6" w:rsidP="0075674C">
      <w:pPr>
        <w:pStyle w:val="Level1"/>
        <w:spacing w:before="0" w:line="276" w:lineRule="auto"/>
      </w:pPr>
      <w:r w:rsidRPr="006A19C6">
        <w:t>Interview and assessment arrangements</w:t>
      </w:r>
      <w:r>
        <w:t xml:space="preserve"> </w:t>
      </w:r>
    </w:p>
    <w:p w14:paraId="40996E37" w14:textId="2BAB2A83" w:rsidR="006A19C6" w:rsidRDefault="006A19C6" w:rsidP="0075674C">
      <w:pPr>
        <w:pStyle w:val="Level2"/>
        <w:spacing w:line="276" w:lineRule="auto"/>
      </w:pPr>
      <w:r>
        <w:t xml:space="preserve">If shortlisted, you must be available to attend an interview with our selection </w:t>
      </w:r>
      <w:r w:rsidRPr="001259C3">
        <w:t>panel (which</w:t>
      </w:r>
      <w:r w:rsidRPr="00BD69CC">
        <w:t xml:space="preserve"> will be conducted online)</w:t>
      </w:r>
      <w:r>
        <w:t xml:space="preserve"> </w:t>
      </w:r>
      <w:r w:rsidR="007E5FD6">
        <w:t xml:space="preserve">during the weeks </w:t>
      </w:r>
      <w:r w:rsidR="007E5FD6" w:rsidRPr="00F600F6">
        <w:t>commencing</w:t>
      </w:r>
      <w:r w:rsidR="001F7AF0">
        <w:rPr>
          <w:b/>
          <w:bCs/>
        </w:rPr>
        <w:t xml:space="preserve"> </w:t>
      </w:r>
      <w:r w:rsidR="0075674C">
        <w:rPr>
          <w:b/>
          <w:bCs/>
        </w:rPr>
        <w:t>27 January and 03 February 2025</w:t>
      </w:r>
      <w:r w:rsidR="007E5FD6" w:rsidRPr="002001EE">
        <w:t>.</w:t>
      </w:r>
      <w:r w:rsidR="007E5FD6">
        <w:t xml:space="preserve"> </w:t>
      </w:r>
      <w:r>
        <w:t>If you are unable to attend the interview you will be withdrawn from the process and no extenuating circumstances will be considered.</w:t>
      </w:r>
    </w:p>
    <w:p w14:paraId="49CE487A" w14:textId="7638E2C8" w:rsidR="00611365" w:rsidRPr="00611365" w:rsidRDefault="006A19C6" w:rsidP="0075674C">
      <w:pPr>
        <w:pStyle w:val="Level2"/>
        <w:spacing w:line="276" w:lineRule="auto"/>
      </w:pPr>
      <w:r>
        <w:t xml:space="preserve">Please let us know in advance if you have accessibility requirements. </w:t>
      </w:r>
      <w:r w:rsidR="00611365">
        <w:t xml:space="preserve">We will do our best to ensure all requests for reasonable adjustments are met at all stages of the process. Please let us know if you need additional support at any stage by emailing </w:t>
      </w:r>
      <w:hyperlink r:id="rId11" w:history="1">
        <w:r w:rsidR="005843B5">
          <w:rPr>
            <w:rStyle w:val="Hyperlink"/>
          </w:rPr>
          <w:t>SWSQF@CLLS.org</w:t>
        </w:r>
      </w:hyperlink>
      <w:r w:rsidR="007F26D3">
        <w:t>.</w:t>
      </w:r>
    </w:p>
    <w:p w14:paraId="58D05EAB" w14:textId="521CE035" w:rsidR="00611365" w:rsidRDefault="00610F28" w:rsidP="0075674C">
      <w:pPr>
        <w:pStyle w:val="Level2"/>
        <w:spacing w:line="276" w:lineRule="auto"/>
      </w:pPr>
      <w:r>
        <w:t>We envisage</w:t>
      </w:r>
      <w:r w:rsidR="00D20059">
        <w:t xml:space="preserve"> that</w:t>
      </w:r>
      <w:r>
        <w:t xml:space="preserve"> t</w:t>
      </w:r>
      <w:r w:rsidR="00611365">
        <w:t>he shortlisting panel</w:t>
      </w:r>
      <w:r w:rsidR="00D20059">
        <w:t xml:space="preserve"> will comprise</w:t>
      </w:r>
      <w:r w:rsidR="00611365">
        <w:t xml:space="preserve"> </w:t>
      </w:r>
      <w:r w:rsidR="0043572F">
        <w:t xml:space="preserve">of </w:t>
      </w:r>
      <w:r w:rsidRPr="007E5FD6">
        <w:t>representatives from</w:t>
      </w:r>
      <w:r w:rsidR="00896450">
        <w:t xml:space="preserve"> the</w:t>
      </w:r>
      <w:r w:rsidRPr="007E5FD6">
        <w:t xml:space="preserve"> </w:t>
      </w:r>
      <w:r w:rsidR="00611365" w:rsidRPr="007E5FD6">
        <w:t>CLLS</w:t>
      </w:r>
      <w:r w:rsidR="00570C3D" w:rsidRPr="007E5FD6">
        <w:t xml:space="preserve"> </w:t>
      </w:r>
      <w:r w:rsidRPr="007E5FD6">
        <w:t xml:space="preserve">including its </w:t>
      </w:r>
      <w:r w:rsidR="00570C3D" w:rsidRPr="007E5FD6">
        <w:t>Training Committee</w:t>
      </w:r>
      <w:r w:rsidR="00611365" w:rsidRPr="007E5FD6">
        <w:t xml:space="preserve">, </w:t>
      </w:r>
      <w:r w:rsidR="00BF1F9A" w:rsidRPr="007E5FD6">
        <w:t>BARBRI</w:t>
      </w:r>
      <w:r w:rsidR="0067449D" w:rsidRPr="007E5FD6">
        <w:t>, the Social Welfare Advisory Group (consisting of practitioners within the sector), and Young Legal Aid Lawyers</w:t>
      </w:r>
      <w:r w:rsidR="00570C3D" w:rsidRPr="00BF1F9A">
        <w:t xml:space="preserve">.  </w:t>
      </w:r>
      <w:r w:rsidR="00BD69CC" w:rsidRPr="00BF1F9A">
        <w:t>Our</w:t>
      </w:r>
      <w:r w:rsidR="00BD69CC">
        <w:t xml:space="preserve"> intention is that e</w:t>
      </w:r>
      <w:r w:rsidR="00611365">
        <w:t xml:space="preserve">ach application is marked </w:t>
      </w:r>
      <w:r w:rsidR="00BD69CC">
        <w:t xml:space="preserve">by up to </w:t>
      </w:r>
      <w:r w:rsidR="00611365">
        <w:t xml:space="preserve">two of the shortlisting panel to ensure fairness, </w:t>
      </w:r>
      <w:r w:rsidR="002835F2">
        <w:t>consistency,</w:t>
      </w:r>
      <w:r w:rsidR="00611365">
        <w:t xml:space="preserve"> and good practice.</w:t>
      </w:r>
      <w:r w:rsidR="00570C3D">
        <w:t xml:space="preserve"> </w:t>
      </w:r>
    </w:p>
    <w:p w14:paraId="3482494D" w14:textId="7F60F70E" w:rsidR="00E70B65" w:rsidRDefault="006A19C6" w:rsidP="0075674C">
      <w:pPr>
        <w:pStyle w:val="Level2"/>
        <w:spacing w:line="276" w:lineRule="auto"/>
      </w:pPr>
      <w:r>
        <w:t>Please ensure you have access to the relevant technology.</w:t>
      </w:r>
      <w:r w:rsidR="00BD69CC">
        <w:t xml:space="preserve"> If you do not have access to a computer for the online interview, please contact </w:t>
      </w:r>
      <w:hyperlink r:id="rId12" w:history="1">
        <w:r w:rsidR="005843B5">
          <w:rPr>
            <w:rStyle w:val="Hyperlink"/>
          </w:rPr>
          <w:t>SWSQF@CLLS.org</w:t>
        </w:r>
      </w:hyperlink>
      <w:r w:rsidR="007F26D3">
        <w:t xml:space="preserve"> </w:t>
      </w:r>
      <w:r w:rsidR="00610F28" w:rsidRPr="007E5FD6">
        <w:rPr>
          <w:b/>
          <w:bCs/>
        </w:rPr>
        <w:t xml:space="preserve">at least </w:t>
      </w:r>
      <w:r w:rsidR="001F7AF0">
        <w:rPr>
          <w:b/>
          <w:bCs/>
        </w:rPr>
        <w:t>10 days</w:t>
      </w:r>
      <w:r w:rsidR="00610F28" w:rsidRPr="007E5FD6">
        <w:rPr>
          <w:b/>
          <w:bCs/>
        </w:rPr>
        <w:t xml:space="preserve"> before the interview dates</w:t>
      </w:r>
      <w:r w:rsidR="00610F28" w:rsidRPr="00610F28">
        <w:t xml:space="preserve"> t</w:t>
      </w:r>
      <w:r w:rsidR="0067449D">
        <w:t xml:space="preserve">o </w:t>
      </w:r>
      <w:r w:rsidR="001259C3" w:rsidRPr="00610F28">
        <w:rPr>
          <w:color w:val="000000" w:themeColor="text1"/>
        </w:rPr>
        <w:t>explain the situation in fewer than 250 words</w:t>
      </w:r>
      <w:r w:rsidR="0043572F">
        <w:rPr>
          <w:color w:val="000000" w:themeColor="text1"/>
        </w:rPr>
        <w:t>,</w:t>
      </w:r>
      <w:r w:rsidR="001259C3" w:rsidRPr="00610F28">
        <w:rPr>
          <w:color w:val="000000" w:themeColor="text1"/>
        </w:rPr>
        <w:t xml:space="preserve"> and we will contact you to discuss what is possible. While in exceptional circumstances we will</w:t>
      </w:r>
      <w:r w:rsidR="001259C3" w:rsidRPr="00610F28">
        <w:rPr>
          <w:b/>
          <w:bCs/>
          <w:color w:val="000000" w:themeColor="text1"/>
        </w:rPr>
        <w:t xml:space="preserve"> </w:t>
      </w:r>
      <w:r w:rsidRPr="001259C3">
        <w:t>endeavour to arrange a face</w:t>
      </w:r>
      <w:r w:rsidR="00610F28">
        <w:t>-</w:t>
      </w:r>
      <w:r w:rsidRPr="001259C3">
        <w:t>to</w:t>
      </w:r>
      <w:r w:rsidR="00610F28">
        <w:t>-</w:t>
      </w:r>
      <w:r w:rsidRPr="001259C3">
        <w:t>face intervie</w:t>
      </w:r>
      <w:r w:rsidR="001259C3" w:rsidRPr="001259C3">
        <w:t>w, whether we are able to do so depends on the availability of our interviewing panel and we are not able to guarantee a face</w:t>
      </w:r>
      <w:r w:rsidR="00610F28">
        <w:t>-</w:t>
      </w:r>
      <w:r w:rsidR="001259C3" w:rsidRPr="001259C3">
        <w:t>to</w:t>
      </w:r>
      <w:r w:rsidR="00610F28">
        <w:t>-</w:t>
      </w:r>
      <w:r w:rsidR="001259C3" w:rsidRPr="001259C3">
        <w:t>face alternative.</w:t>
      </w:r>
    </w:p>
    <w:p w14:paraId="19003BFD" w14:textId="608AABE5" w:rsidR="00C030FA" w:rsidRDefault="006A19C6" w:rsidP="0075674C">
      <w:pPr>
        <w:pStyle w:val="Level2"/>
        <w:spacing w:line="276" w:lineRule="auto"/>
      </w:pPr>
      <w:bookmarkStart w:id="3" w:name="_Hlk86910790"/>
      <w:r>
        <w:t>If shortlisted</w:t>
      </w:r>
      <w:r w:rsidR="00C030FA">
        <w:t xml:space="preserve"> for </w:t>
      </w:r>
      <w:r w:rsidR="0043572F">
        <w:t xml:space="preserve">an </w:t>
      </w:r>
      <w:r w:rsidR="00C030FA">
        <w:t>interview</w:t>
      </w:r>
      <w:r>
        <w:t xml:space="preserve">, you will be required to </w:t>
      </w:r>
      <w:r w:rsidR="00610F28">
        <w:t xml:space="preserve">supply </w:t>
      </w:r>
      <w:r w:rsidR="00610F28" w:rsidRPr="00D20059">
        <w:rPr>
          <w:b/>
          <w:bCs/>
        </w:rPr>
        <w:t>at least one week ahead of the interview</w:t>
      </w:r>
      <w:r w:rsidR="0043572F">
        <w:t>,</w:t>
      </w:r>
      <w:r w:rsidR="00610F28">
        <w:t xml:space="preserve"> relevant documentation </w:t>
      </w:r>
      <w:r>
        <w:t>to support the circumstances detailed in your application including qualification certificate</w:t>
      </w:r>
      <w:r w:rsidR="00FA7960">
        <w:t>(</w:t>
      </w:r>
      <w:r>
        <w:t>s</w:t>
      </w:r>
      <w:r w:rsidR="00FA7960">
        <w:t>)</w:t>
      </w:r>
      <w:r w:rsidR="00D20059">
        <w:t xml:space="preserve"> and </w:t>
      </w:r>
      <w:r>
        <w:t>three months' worth of bank statements</w:t>
      </w:r>
      <w:r w:rsidR="00C030FA">
        <w:t xml:space="preserve"> (covering current account, any savings</w:t>
      </w:r>
      <w:r w:rsidR="00C030FA" w:rsidRPr="00DD204C">
        <w:t xml:space="preserve"> </w:t>
      </w:r>
      <w:r w:rsidR="00C030FA" w:rsidRPr="002159EA">
        <w:t xml:space="preserve">account, ISA </w:t>
      </w:r>
      <w:r w:rsidR="00E70B65" w:rsidRPr="00436B4F">
        <w:t xml:space="preserve">and any loan rejection or acceptances </w:t>
      </w:r>
      <w:r w:rsidR="00C030FA" w:rsidRPr="00436B4F">
        <w:t>or other way of evidencing</w:t>
      </w:r>
      <w:r w:rsidR="00C030FA">
        <w:t xml:space="preserve"> that you do not have more than </w:t>
      </w:r>
      <w:r w:rsidR="00C030FA" w:rsidRPr="00A94033">
        <w:rPr>
          <w:b/>
          <w:bCs/>
        </w:rPr>
        <w:t>£</w:t>
      </w:r>
      <w:r w:rsidR="00907D42" w:rsidRPr="00A94033">
        <w:rPr>
          <w:b/>
          <w:bCs/>
        </w:rPr>
        <w:t>19,500</w:t>
      </w:r>
      <w:r w:rsidR="00C030FA">
        <w:t xml:space="preserve"> in savings</w:t>
      </w:r>
      <w:r w:rsidR="00E70B65">
        <w:t xml:space="preserve">).  </w:t>
      </w:r>
      <w:r w:rsidR="00C030FA">
        <w:t>If you are unable to provide this evidence within the specified timelines, we will not be able to proceed with your application.</w:t>
      </w:r>
      <w:r w:rsidR="00204893">
        <w:t xml:space="preserve"> </w:t>
      </w:r>
      <w:r w:rsidR="00204893" w:rsidRPr="00DA3040">
        <w:t>Screenshots will not be accepted; full electronic copies will be required.  Please do not send these until advised.</w:t>
      </w:r>
      <w:r w:rsidR="00204893">
        <w:t xml:space="preserve">   </w:t>
      </w:r>
    </w:p>
    <w:bookmarkEnd w:id="3"/>
    <w:p w14:paraId="6EF58725" w14:textId="300E5C39" w:rsidR="00BF1F9A" w:rsidRPr="00BF1F9A" w:rsidRDefault="006A19C6" w:rsidP="0075674C">
      <w:pPr>
        <w:pStyle w:val="Level2"/>
        <w:spacing w:line="276" w:lineRule="auto"/>
      </w:pPr>
      <w:r w:rsidRPr="00BF1F9A">
        <w:t xml:space="preserve">You will be advised of the final </w:t>
      </w:r>
      <w:r w:rsidR="0029626D">
        <w:t xml:space="preserve">award </w:t>
      </w:r>
      <w:r w:rsidRPr="00BF1F9A">
        <w:t>decision</w:t>
      </w:r>
      <w:r w:rsidR="00D20059">
        <w:t xml:space="preserve"> </w:t>
      </w:r>
      <w:r w:rsidR="001F7AF0">
        <w:t xml:space="preserve">during </w:t>
      </w:r>
      <w:r w:rsidR="001F7AF0" w:rsidRPr="00B724C8">
        <w:rPr>
          <w:b/>
          <w:bCs/>
        </w:rPr>
        <w:t xml:space="preserve">w/c </w:t>
      </w:r>
      <w:r w:rsidR="0075674C">
        <w:rPr>
          <w:b/>
          <w:bCs/>
        </w:rPr>
        <w:t>3</w:t>
      </w:r>
      <w:r w:rsidR="00003E6B">
        <w:rPr>
          <w:b/>
          <w:bCs/>
        </w:rPr>
        <w:t xml:space="preserve"> March </w:t>
      </w:r>
      <w:r w:rsidR="0075674C">
        <w:rPr>
          <w:b/>
          <w:bCs/>
        </w:rPr>
        <w:t>2025</w:t>
      </w:r>
      <w:r w:rsidR="0075674C" w:rsidRPr="00F600F6">
        <w:t xml:space="preserve"> </w:t>
      </w:r>
      <w:r w:rsidR="00D20059" w:rsidRPr="00F600F6">
        <w:t>if</w:t>
      </w:r>
      <w:r w:rsidR="00D20059">
        <w:t xml:space="preserve"> you </w:t>
      </w:r>
      <w:r w:rsidR="0029626D">
        <w:t>have been through the interview process</w:t>
      </w:r>
      <w:r w:rsidRPr="00BF1F9A">
        <w:rPr>
          <w:b/>
          <w:bCs/>
        </w:rPr>
        <w:t>.</w:t>
      </w:r>
      <w:r w:rsidRPr="00BF1F9A">
        <w:t xml:space="preserve"> Please do not follow up before this time</w:t>
      </w:r>
      <w:r w:rsidR="00C030FA" w:rsidRPr="00BF1F9A">
        <w:t>.</w:t>
      </w:r>
      <w:r w:rsidR="001259C3" w:rsidRPr="00BF1F9A">
        <w:t xml:space="preserve"> </w:t>
      </w:r>
    </w:p>
    <w:p w14:paraId="1D848BB6" w14:textId="77777777" w:rsidR="00E70B65" w:rsidRDefault="00E70B65" w:rsidP="0075674C">
      <w:pPr>
        <w:pStyle w:val="Level2"/>
        <w:spacing w:line="276" w:lineRule="auto"/>
      </w:pPr>
      <w:r>
        <w:t xml:space="preserve">As the awards are entirely discretionary, it is not possible for you to appeal against decisions taken at any stage of the application process. </w:t>
      </w:r>
    </w:p>
    <w:p w14:paraId="41B70492" w14:textId="77777777" w:rsidR="00E70B65" w:rsidRPr="00F600F6" w:rsidRDefault="00E70B65" w:rsidP="0075674C">
      <w:pPr>
        <w:pStyle w:val="Level1"/>
        <w:spacing w:before="0" w:line="276" w:lineRule="auto"/>
      </w:pPr>
      <w:r w:rsidRPr="00F600F6">
        <w:t>Data protection</w:t>
      </w:r>
    </w:p>
    <w:p w14:paraId="46BA0AB8" w14:textId="59522FE4" w:rsidR="00F600F6" w:rsidRDefault="00E70B65" w:rsidP="0075674C">
      <w:pPr>
        <w:pStyle w:val="Level2"/>
        <w:spacing w:line="276" w:lineRule="auto"/>
      </w:pPr>
      <w:r w:rsidRPr="00F600F6">
        <w:t xml:space="preserve">The application process requires personal and financial information to be disclosed. This information will be kept confidential by the selection panel and staff administering the </w:t>
      </w:r>
      <w:r w:rsidRPr="00F600F6">
        <w:lastRenderedPageBreak/>
        <w:t>scheme. All personal and financial information will be deleted at the point at which a</w:t>
      </w:r>
      <w:r w:rsidR="00C56581" w:rsidRPr="00F600F6">
        <w:t>n applica</w:t>
      </w:r>
      <w:r w:rsidR="00D20059" w:rsidRPr="00F600F6">
        <w:t xml:space="preserve">nt </w:t>
      </w:r>
      <w:r w:rsidRPr="00F600F6">
        <w:t>requests to be removed from the process</w:t>
      </w:r>
      <w:r w:rsidR="00C56581" w:rsidRPr="00F600F6">
        <w:t xml:space="preserve"> (by email to:</w:t>
      </w:r>
      <w:r w:rsidR="00D20059" w:rsidRPr="00F600F6">
        <w:t xml:space="preserve"> </w:t>
      </w:r>
      <w:hyperlink r:id="rId13" w:history="1">
        <w:r w:rsidR="007F26D3" w:rsidRPr="00D15B81">
          <w:rPr>
            <w:rStyle w:val="Hyperlink"/>
          </w:rPr>
          <w:t>SWSQF@citysolicitors.org.uk</w:t>
        </w:r>
      </w:hyperlink>
      <w:r w:rsidR="00C56581" w:rsidRPr="00F600F6">
        <w:t>)</w:t>
      </w:r>
      <w:r w:rsidR="00C56581" w:rsidRPr="00F600F6">
        <w:rPr>
          <w:b/>
          <w:bCs/>
        </w:rPr>
        <w:t xml:space="preserve"> </w:t>
      </w:r>
      <w:r w:rsidR="00C56581" w:rsidRPr="00F600F6">
        <w:t>or when an applicant’s application has been processed in full.</w:t>
      </w:r>
    </w:p>
    <w:p w14:paraId="4B7F68B0" w14:textId="38CA5F62" w:rsidR="006016AE" w:rsidRPr="00F600F6" w:rsidRDefault="00E70B65" w:rsidP="0075674C">
      <w:pPr>
        <w:pStyle w:val="Level2"/>
        <w:spacing w:line="276" w:lineRule="auto"/>
      </w:pPr>
      <w:r w:rsidRPr="001259C3">
        <w:t>Applicants are asked to provide diversity information so that equal opportunity and the effectiveness</w:t>
      </w:r>
      <w:r w:rsidRPr="00FA7960">
        <w:t xml:space="preserve"> of the scheme may be monitored. This information will be separated from the application upon receipt and will not be used in any part of the selection process. </w:t>
      </w:r>
    </w:p>
    <w:p w14:paraId="02CD226F" w14:textId="77777777" w:rsidR="00F122C5" w:rsidRPr="000B063E" w:rsidRDefault="00F122C5" w:rsidP="0075674C">
      <w:pPr>
        <w:pStyle w:val="Level1"/>
        <w:spacing w:before="0" w:line="276" w:lineRule="auto"/>
      </w:pPr>
      <w:r w:rsidRPr="000B063E">
        <w:t xml:space="preserve">Diversity and Inclusion </w:t>
      </w:r>
    </w:p>
    <w:p w14:paraId="5BDED63E" w14:textId="557A6A71" w:rsidR="00F122C5" w:rsidRPr="000B063E" w:rsidRDefault="00F122C5" w:rsidP="0075674C">
      <w:pPr>
        <w:pStyle w:val="Level2"/>
        <w:spacing w:line="276" w:lineRule="auto"/>
      </w:pPr>
      <w:bookmarkStart w:id="4" w:name="_Hlk86078591"/>
      <w:r w:rsidRPr="000B063E">
        <w:t xml:space="preserve">Our shortlisting process is conducted ‘blind’. This means that the shortlisting panel will not have access to information on your application including your name, gender or the name of your educational institutions. </w:t>
      </w:r>
    </w:p>
    <w:bookmarkEnd w:id="4"/>
    <w:p w14:paraId="56151347" w14:textId="1775B2E4" w:rsidR="00F122C5" w:rsidRDefault="00F122C5" w:rsidP="0075674C">
      <w:pPr>
        <w:pStyle w:val="Level2"/>
        <w:spacing w:line="276" w:lineRule="auto"/>
      </w:pPr>
      <w:r w:rsidRPr="000B063E">
        <w:t xml:space="preserve">The diversity questionnaire on the application form is for monitoring purposes. It is separated from your application form before shortlisting and kept in a password protected </w:t>
      </w:r>
      <w:r w:rsidRPr="00693A85">
        <w:t>file</w:t>
      </w:r>
      <w:r w:rsidR="00D20059">
        <w:t xml:space="preserve"> </w:t>
      </w:r>
      <w:r w:rsidR="0043572F">
        <w:t xml:space="preserve">that will </w:t>
      </w:r>
      <w:r w:rsidR="00D20059">
        <w:t xml:space="preserve">not </w:t>
      </w:r>
      <w:r w:rsidR="0043572F">
        <w:t xml:space="preserve">be </w:t>
      </w:r>
      <w:r w:rsidR="00D20059">
        <w:t>seen by the selection panel</w:t>
      </w:r>
      <w:r w:rsidRPr="00693A85">
        <w:t xml:space="preserve">. </w:t>
      </w:r>
    </w:p>
    <w:p w14:paraId="12504116" w14:textId="23D773D1" w:rsidR="00A26560" w:rsidRPr="00693A85" w:rsidRDefault="00A26560" w:rsidP="0075674C">
      <w:pPr>
        <w:pStyle w:val="Level2"/>
        <w:spacing w:line="276" w:lineRule="auto"/>
      </w:pPr>
      <w:r>
        <w:rPr>
          <w:rFonts w:cs="Arial"/>
          <w:color w:val="000000"/>
          <w:szCs w:val="20"/>
        </w:rPr>
        <w:t>We particularly encourage applications from those who are not traditionally represented in the legal profession.</w:t>
      </w:r>
    </w:p>
    <w:p w14:paraId="31A32214" w14:textId="4E133B1C" w:rsidR="00F122C5" w:rsidRPr="00693A85" w:rsidRDefault="00F122C5" w:rsidP="0075674C">
      <w:pPr>
        <w:pStyle w:val="Level2"/>
        <w:spacing w:line="276" w:lineRule="auto"/>
      </w:pPr>
      <w:r w:rsidRPr="00693A85">
        <w:t xml:space="preserve">We will do our best to ensure all requests for reasonable adjustments are met at all stages of the process. Please let us know if you need additional support at any stage by emailing </w:t>
      </w:r>
      <w:r w:rsidR="00610F28" w:rsidRPr="00F600F6">
        <w:t>SWSQF@citysolicitors.org.uk</w:t>
      </w:r>
      <w:r w:rsidR="00D20059" w:rsidRPr="00D20059">
        <w:t>.</w:t>
      </w:r>
    </w:p>
    <w:p w14:paraId="7B65D184" w14:textId="77777777" w:rsidR="006016AE" w:rsidRPr="00693A85" w:rsidRDefault="007500BB" w:rsidP="0075674C">
      <w:pPr>
        <w:pStyle w:val="Level1"/>
        <w:spacing w:before="0" w:line="276" w:lineRule="auto"/>
      </w:pPr>
      <w:r w:rsidRPr="00693A85">
        <w:t xml:space="preserve">Conditions of support </w:t>
      </w:r>
    </w:p>
    <w:p w14:paraId="5CE3C60B" w14:textId="0A8DB2F7" w:rsidR="006016AE" w:rsidRDefault="00BF1F9A" w:rsidP="0075674C">
      <w:pPr>
        <w:pStyle w:val="Level2"/>
        <w:spacing w:line="276" w:lineRule="auto"/>
      </w:pPr>
      <w:r>
        <w:t xml:space="preserve">We </w:t>
      </w:r>
      <w:r w:rsidRPr="00DA3040">
        <w:t>anticipate a</w:t>
      </w:r>
      <w:r w:rsidR="006016AE" w:rsidRPr="00DA3040">
        <w:t>pplicants complet</w:t>
      </w:r>
      <w:r w:rsidRPr="00DA3040">
        <w:t>ing</w:t>
      </w:r>
      <w:r w:rsidR="006016AE" w:rsidRPr="00DA3040">
        <w:t xml:space="preserve"> SQE part 1 (including the assessment</w:t>
      </w:r>
      <w:r w:rsidR="00C56581" w:rsidRPr="00DA3040">
        <w:t>)</w:t>
      </w:r>
      <w:r w:rsidR="006016AE" w:rsidRPr="00DA3040">
        <w:t xml:space="preserve"> before the end of </w:t>
      </w:r>
      <w:r w:rsidR="00E859CE" w:rsidRPr="00DA3040">
        <w:t xml:space="preserve">January </w:t>
      </w:r>
      <w:r w:rsidR="003F4021" w:rsidRPr="00DA3040">
        <w:t>202</w:t>
      </w:r>
      <w:r w:rsidR="0075674C">
        <w:t>6</w:t>
      </w:r>
      <w:r w:rsidR="003F4021" w:rsidRPr="00DA3040">
        <w:t xml:space="preserve"> </w:t>
      </w:r>
      <w:r w:rsidR="006016AE" w:rsidRPr="00DA3040">
        <w:t>and start</w:t>
      </w:r>
      <w:r w:rsidRPr="00DA3040">
        <w:t>ing</w:t>
      </w:r>
      <w:r w:rsidR="006016AE" w:rsidRPr="00DA3040">
        <w:t xml:space="preserve"> the SQE </w:t>
      </w:r>
      <w:r w:rsidR="0043572F" w:rsidRPr="00DA3040">
        <w:t xml:space="preserve">part </w:t>
      </w:r>
      <w:r w:rsidR="006016AE" w:rsidRPr="00DA3040">
        <w:t>2 preparation course and sit</w:t>
      </w:r>
      <w:r w:rsidR="00C56581" w:rsidRPr="00DA3040">
        <w:t>ting</w:t>
      </w:r>
      <w:r w:rsidR="006016AE" w:rsidRPr="00DA3040">
        <w:t xml:space="preserve"> the SQE part 2 before the end of</w:t>
      </w:r>
      <w:r w:rsidR="00E859CE" w:rsidRPr="00DA3040">
        <w:t xml:space="preserve"> October </w:t>
      </w:r>
      <w:r w:rsidR="003F4021" w:rsidRPr="00DA3040">
        <w:t>202</w:t>
      </w:r>
      <w:r w:rsidR="0075674C">
        <w:t>6</w:t>
      </w:r>
      <w:r w:rsidR="006016AE" w:rsidRPr="00DA3040">
        <w:t xml:space="preserve"> </w:t>
      </w:r>
      <w:r w:rsidR="006016AE" w:rsidRPr="00BF1F9A">
        <w:t xml:space="preserve">Completion of both the SQE1 and 2 is expected to be achieved </w:t>
      </w:r>
      <w:r w:rsidR="00E54377">
        <w:t xml:space="preserve">within </w:t>
      </w:r>
      <w:r w:rsidR="006016AE" w:rsidRPr="00BF1F9A">
        <w:t>a two-year period</w:t>
      </w:r>
      <w:r w:rsidR="006016AE" w:rsidRPr="00BF1F9A">
        <w:rPr>
          <w:b/>
          <w:bCs/>
        </w:rPr>
        <w:t xml:space="preserve"> </w:t>
      </w:r>
    </w:p>
    <w:p w14:paraId="78CACA42" w14:textId="5F499FA8" w:rsidR="00FF3AB2" w:rsidRDefault="007500BB" w:rsidP="0075674C">
      <w:pPr>
        <w:pStyle w:val="Level2"/>
        <w:spacing w:line="276" w:lineRule="auto"/>
      </w:pPr>
      <w:r>
        <w:t xml:space="preserve">Under no circumstances will deferral of a start date be considered outside these dates and the award will be withdrawn if a candidate cannot begin the </w:t>
      </w:r>
      <w:r w:rsidR="006016AE">
        <w:t>SQE</w:t>
      </w:r>
      <w:r>
        <w:t xml:space="preserve"> at the specified dates or complete the SQE within the specified time limit</w:t>
      </w:r>
      <w:r w:rsidR="00A51C2C">
        <w:t>.</w:t>
      </w:r>
      <w:r w:rsidR="003C0866">
        <w:t xml:space="preserve"> </w:t>
      </w:r>
    </w:p>
    <w:p w14:paraId="17ED302A" w14:textId="77777777" w:rsidR="003C2F5C" w:rsidRPr="003C2F5C" w:rsidRDefault="003C2F5C" w:rsidP="0075674C">
      <w:pPr>
        <w:pStyle w:val="Level2"/>
        <w:spacing w:line="276" w:lineRule="auto"/>
      </w:pPr>
      <w:r w:rsidRPr="003C2F5C">
        <w:t>It is the SWSQF application committee’s fiduciary duty to ensure that award funds are applied in pursuit of the qualification of committed social welfare lawyers and so it is important that applicants comply with all obligations to qualify (including engaging with the preparatory work for the SQE courses and exams promptly and diligently).  It is also imperative that students engage with the course as it is supposed to be taught/learnt using the online BARBRI Personal Study Plan. This is because reading textbooks will not imbed sufficiently deeply the retained knowledge required for a 16</w:t>
      </w:r>
      <w:r w:rsidRPr="003C2F5C">
        <w:rPr>
          <w:color w:val="000000" w:themeColor="text1"/>
        </w:rPr>
        <w:t>-</w:t>
      </w:r>
      <w:r w:rsidRPr="003C2F5C">
        <w:t>subject, 360-question MCQ exam.  BARBRI will share each applicant’s progress in completing the SQE preparatory courses using trackable completion rates on the online BARBRI Personal Study Plan with the SWSQF application committee. In the event of an applicant’s:</w:t>
      </w:r>
    </w:p>
    <w:p w14:paraId="015D8A3D" w14:textId="77777777" w:rsidR="003C2F5C" w:rsidRPr="003C2F5C" w:rsidRDefault="003C2F5C" w:rsidP="0075674C">
      <w:pPr>
        <w:numPr>
          <w:ilvl w:val="2"/>
          <w:numId w:val="57"/>
        </w:numPr>
        <w:spacing w:after="140" w:line="276" w:lineRule="auto"/>
        <w:jc w:val="both"/>
        <w:rPr>
          <w:rFonts w:cs="Times New Roman"/>
          <w:kern w:val="20"/>
          <w:szCs w:val="28"/>
        </w:rPr>
      </w:pPr>
      <w:r w:rsidRPr="003C2F5C">
        <w:rPr>
          <w:rFonts w:cs="Times New Roman"/>
          <w:kern w:val="20"/>
          <w:szCs w:val="28"/>
        </w:rPr>
        <w:t>failure to use the online BARBRI Personal Study Plan; and/or</w:t>
      </w:r>
    </w:p>
    <w:p w14:paraId="7C8CFB81" w14:textId="77777777" w:rsidR="003C2F5C" w:rsidRPr="003C2F5C" w:rsidRDefault="003C2F5C" w:rsidP="0075674C">
      <w:pPr>
        <w:numPr>
          <w:ilvl w:val="2"/>
          <w:numId w:val="57"/>
        </w:numPr>
        <w:spacing w:after="140" w:line="276" w:lineRule="auto"/>
        <w:jc w:val="both"/>
        <w:rPr>
          <w:rFonts w:cs="Times New Roman"/>
          <w:kern w:val="20"/>
          <w:szCs w:val="28"/>
        </w:rPr>
      </w:pPr>
      <w:r w:rsidRPr="003C2F5C">
        <w:rPr>
          <w:rFonts w:cs="Times New Roman"/>
          <w:kern w:val="20"/>
          <w:szCs w:val="28"/>
        </w:rPr>
        <w:t>repeated failure to complete preparatory work in a timely manner; and/or</w:t>
      </w:r>
    </w:p>
    <w:p w14:paraId="479990A8" w14:textId="77777777" w:rsidR="003C2F5C" w:rsidRPr="003C2F5C" w:rsidRDefault="003C2F5C" w:rsidP="0075674C">
      <w:pPr>
        <w:numPr>
          <w:ilvl w:val="2"/>
          <w:numId w:val="57"/>
        </w:numPr>
        <w:spacing w:after="140" w:line="276" w:lineRule="auto"/>
        <w:jc w:val="both"/>
        <w:rPr>
          <w:rFonts w:cs="Times New Roman"/>
          <w:kern w:val="20"/>
          <w:szCs w:val="28"/>
        </w:rPr>
      </w:pPr>
      <w:r w:rsidRPr="003C2F5C">
        <w:rPr>
          <w:rFonts w:cs="Times New Roman"/>
          <w:kern w:val="20"/>
          <w:szCs w:val="28"/>
        </w:rPr>
        <w:t xml:space="preserve">significant variability in an applicant’s engagement or prompt completion of preparatory work </w:t>
      </w:r>
    </w:p>
    <w:p w14:paraId="694F47BC" w14:textId="77777777" w:rsidR="003C2F5C" w:rsidRPr="003C2F5C" w:rsidRDefault="003C2F5C" w:rsidP="0075674C">
      <w:pPr>
        <w:tabs>
          <w:tab w:val="left" w:pos="720"/>
        </w:tabs>
        <w:spacing w:after="140" w:line="276" w:lineRule="auto"/>
        <w:ind w:left="680"/>
        <w:jc w:val="both"/>
        <w:outlineLvl w:val="2"/>
        <w:rPr>
          <w:rFonts w:cs="Times New Roman"/>
          <w:kern w:val="20"/>
          <w:szCs w:val="28"/>
        </w:rPr>
      </w:pPr>
      <w:r w:rsidRPr="003C2F5C">
        <w:rPr>
          <w:rFonts w:cs="Times New Roman"/>
          <w:kern w:val="20"/>
          <w:szCs w:val="28"/>
        </w:rPr>
        <w:t xml:space="preserve">(in each case without extenuating circumstances), the SWSQF application committee may exercise its discretion not to fund the next stage of the SQE (exam or preparatory course, as appropriate) and claw back fees already incurred. If an applicant needs to defer his/her progress to the next stage of the preparatory course or exam, such that a deferral fee is </w:t>
      </w:r>
      <w:r w:rsidRPr="003C2F5C">
        <w:rPr>
          <w:rFonts w:cs="Times New Roman"/>
          <w:kern w:val="20"/>
          <w:szCs w:val="28"/>
        </w:rPr>
        <w:lastRenderedPageBreak/>
        <w:t>incurred, the applicant will be personally responsible for paying the deferral fee to BARBRI before they can progress to the next stage and the SWSQF application committee releases the next stage of funding.</w:t>
      </w:r>
    </w:p>
    <w:p w14:paraId="2DD6255F" w14:textId="0DBCDF7B" w:rsidR="006E70DF" w:rsidRPr="00801098" w:rsidRDefault="006E70DF" w:rsidP="0075674C">
      <w:pPr>
        <w:pStyle w:val="Level2"/>
        <w:numPr>
          <w:ilvl w:val="1"/>
          <w:numId w:val="56"/>
        </w:numPr>
        <w:spacing w:line="276" w:lineRule="auto"/>
      </w:pPr>
      <w:r w:rsidRPr="00DA3040">
        <w:t xml:space="preserve">If the applicant should fail their SQE 1 and/or SQE 2 exam it will be at the discretion of the </w:t>
      </w:r>
      <w:r w:rsidRPr="00DA3040">
        <w:rPr>
          <w:rFonts w:asciiTheme="minorHAnsi" w:eastAsia="Times New Roman" w:hAnsiTheme="minorHAnsi" w:cstheme="minorHAnsi"/>
          <w:color w:val="000000"/>
          <w:szCs w:val="20"/>
          <w:lang w:val="" w:eastAsia="en-GB"/>
        </w:rPr>
        <w:t>SWSQF Committee whether the cost of the resit will be covered by the fund.  The committee will consider applicant engagement with their BARBRI PSP in their decision making</w:t>
      </w:r>
      <w:r w:rsidR="00801098">
        <w:rPr>
          <w:rFonts w:asciiTheme="minorHAnsi" w:eastAsia="Times New Roman" w:hAnsiTheme="minorHAnsi" w:cstheme="minorHAnsi"/>
          <w:color w:val="000000"/>
          <w:szCs w:val="20"/>
          <w:lang w:val="" w:eastAsia="en-GB"/>
        </w:rPr>
        <w:t>.</w:t>
      </w:r>
    </w:p>
    <w:p w14:paraId="03513E99" w14:textId="28381C8B" w:rsidR="002423CA" w:rsidRPr="002423CA" w:rsidRDefault="002423CA" w:rsidP="002423CA">
      <w:pPr>
        <w:pStyle w:val="Level2"/>
        <w:numPr>
          <w:ilvl w:val="1"/>
          <w:numId w:val="56"/>
        </w:numPr>
        <w:rPr>
          <w:b/>
          <w:bCs/>
        </w:rPr>
      </w:pPr>
      <w:r w:rsidRPr="002423CA">
        <w:rPr>
          <w:b/>
          <w:bCs/>
        </w:rPr>
        <w:t xml:space="preserve">If an applicant needs to defer their SQE preparation course, the applicant will be personally responsible for paying the deferral fee to BARBRI before they can progress to the next stage and the SWSQF application committee releases the next stage of funding. Further details regarding deferrals and guarantees can be found in paragraphs 9 and 10 of BARBRI’s terms and conditions: </w:t>
      </w:r>
      <w:r w:rsidR="007F26D3">
        <w:rPr>
          <w:b/>
          <w:bCs/>
        </w:rPr>
        <w:t xml:space="preserve"> </w:t>
      </w:r>
      <w:hyperlink r:id="rId14" w:history="1">
        <w:r w:rsidR="007F26D3" w:rsidRPr="00D15B81">
          <w:rPr>
            <w:rStyle w:val="Hyperlink"/>
            <w:b/>
            <w:bCs/>
          </w:rPr>
          <w:t>www.barbri.com/sqe/contract-details-requirements</w:t>
        </w:r>
      </w:hyperlink>
      <w:r w:rsidR="007F26D3">
        <w:rPr>
          <w:b/>
          <w:bCs/>
        </w:rPr>
        <w:t xml:space="preserve"> </w:t>
      </w:r>
      <w:r w:rsidRPr="002423CA">
        <w:rPr>
          <w:b/>
          <w:bCs/>
        </w:rPr>
        <w:t xml:space="preserve">   </w:t>
      </w:r>
    </w:p>
    <w:p w14:paraId="7AC6941B" w14:textId="5B573C82" w:rsidR="00570C3D" w:rsidRPr="00F600F6" w:rsidRDefault="00570C3D" w:rsidP="0075674C">
      <w:pPr>
        <w:pStyle w:val="Level1"/>
        <w:spacing w:before="0" w:line="276" w:lineRule="auto"/>
      </w:pPr>
      <w:r w:rsidRPr="00570C3D">
        <w:t xml:space="preserve">Timetable </w:t>
      </w:r>
      <w:r w:rsidR="0075674C">
        <w:t>2024-2025</w:t>
      </w:r>
    </w:p>
    <w:tbl>
      <w:tblPr>
        <w:tblStyle w:val="TableGrid"/>
        <w:tblW w:w="0" w:type="auto"/>
        <w:tblLook w:val="04A0" w:firstRow="1" w:lastRow="0" w:firstColumn="1" w:lastColumn="0" w:noHBand="0" w:noVBand="1"/>
      </w:tblPr>
      <w:tblGrid>
        <w:gridCol w:w="2547"/>
        <w:gridCol w:w="6174"/>
      </w:tblGrid>
      <w:tr w:rsidR="00570C3D" w14:paraId="788D3686" w14:textId="77777777" w:rsidTr="00B26EBD">
        <w:tc>
          <w:tcPr>
            <w:tcW w:w="2547" w:type="dxa"/>
          </w:tcPr>
          <w:p w14:paraId="3EC03D82" w14:textId="5CC84FB6" w:rsidR="00570C3D" w:rsidRPr="00C6265C" w:rsidRDefault="0075674C" w:rsidP="0075674C">
            <w:pPr>
              <w:spacing w:after="140" w:line="276" w:lineRule="auto"/>
              <w:rPr>
                <w:b/>
                <w:bCs/>
              </w:rPr>
            </w:pPr>
            <w:r>
              <w:rPr>
                <w:b/>
                <w:bCs/>
              </w:rPr>
              <w:t>Monday 14</w:t>
            </w:r>
            <w:r w:rsidR="00F04F88">
              <w:rPr>
                <w:b/>
                <w:bCs/>
              </w:rPr>
              <w:t xml:space="preserve"> October </w:t>
            </w:r>
            <w:r>
              <w:rPr>
                <w:b/>
                <w:bCs/>
              </w:rPr>
              <w:t xml:space="preserve">2024 </w:t>
            </w:r>
            <w:r w:rsidR="00F04F88">
              <w:rPr>
                <w:b/>
                <w:bCs/>
              </w:rPr>
              <w:t>at midday</w:t>
            </w:r>
          </w:p>
        </w:tc>
        <w:tc>
          <w:tcPr>
            <w:tcW w:w="6174" w:type="dxa"/>
          </w:tcPr>
          <w:p w14:paraId="700485C8" w14:textId="0125CFF5" w:rsidR="00570C3D" w:rsidRDefault="005843B5" w:rsidP="0075674C">
            <w:pPr>
              <w:spacing w:after="140" w:line="276" w:lineRule="auto"/>
            </w:pPr>
            <w:r>
              <w:t xml:space="preserve">First Round of </w:t>
            </w:r>
            <w:r w:rsidR="00570C3D">
              <w:t>Applications open</w:t>
            </w:r>
            <w:r w:rsidR="00C56581">
              <w:t>.</w:t>
            </w:r>
            <w:r w:rsidR="00570C3D">
              <w:rPr>
                <w:b/>
                <w:bCs/>
              </w:rPr>
              <w:t xml:space="preserve">  </w:t>
            </w:r>
            <w:r w:rsidR="000B063E">
              <w:t xml:space="preserve">The </w:t>
            </w:r>
            <w:r w:rsidR="00570C3D" w:rsidRPr="00570C3D">
              <w:t>A</w:t>
            </w:r>
            <w:r w:rsidR="00570C3D">
              <w:t xml:space="preserve">pplication </w:t>
            </w:r>
            <w:r w:rsidR="000B063E">
              <w:t>Fo</w:t>
            </w:r>
            <w:r w:rsidR="00570C3D">
              <w:t>rm</w:t>
            </w:r>
            <w:r w:rsidR="000B063E">
              <w:t xml:space="preserve">, Guidance to Applicants and SWSQF Eligibility Criteria </w:t>
            </w:r>
            <w:r w:rsidR="000B063E" w:rsidRPr="00F600F6">
              <w:rPr>
                <w:rFonts w:cs="Times New Roman"/>
                <w:kern w:val="20"/>
                <w:szCs w:val="28"/>
              </w:rPr>
              <w:t xml:space="preserve">documents </w:t>
            </w:r>
            <w:r w:rsidR="00570C3D" w:rsidRPr="00F600F6">
              <w:rPr>
                <w:rFonts w:cs="Times New Roman"/>
                <w:kern w:val="20"/>
                <w:szCs w:val="28"/>
              </w:rPr>
              <w:t>will be</w:t>
            </w:r>
            <w:r w:rsidR="00570C3D">
              <w:t xml:space="preserve"> available from the</w:t>
            </w:r>
            <w:r w:rsidR="00570C3D" w:rsidRPr="00570C3D">
              <w:rPr>
                <w:b/>
                <w:bCs/>
              </w:rPr>
              <w:t xml:space="preserve"> </w:t>
            </w:r>
            <w:r w:rsidR="00570C3D" w:rsidRPr="00F600F6">
              <w:t>CLLS website</w:t>
            </w:r>
            <w:r w:rsidR="00F600F6">
              <w:t xml:space="preserve">: </w:t>
            </w:r>
            <w:hyperlink r:id="rId15" w:history="1">
              <w:r w:rsidR="0075674C">
                <w:rPr>
                  <w:rStyle w:val="Hyperlink"/>
                  <w:color w:val="0000FF"/>
                  <w:lang w:val="en-IN" w:eastAsia="en-GB"/>
                </w:rPr>
                <w:t>www.citysolicitors.org.uk/social-welfare-solicitor-qualification-fund/</w:t>
              </w:r>
            </w:hyperlink>
          </w:p>
        </w:tc>
      </w:tr>
      <w:tr w:rsidR="00570C3D" w14:paraId="5E580258" w14:textId="77777777" w:rsidTr="00B26EBD">
        <w:trPr>
          <w:trHeight w:val="279"/>
        </w:trPr>
        <w:tc>
          <w:tcPr>
            <w:tcW w:w="2547" w:type="dxa"/>
          </w:tcPr>
          <w:p w14:paraId="5C71B009" w14:textId="143D5444" w:rsidR="00570C3D" w:rsidRPr="00C6265C" w:rsidRDefault="00F04F88" w:rsidP="0075674C">
            <w:pPr>
              <w:spacing w:after="140" w:line="276" w:lineRule="auto"/>
              <w:rPr>
                <w:b/>
                <w:bCs/>
              </w:rPr>
            </w:pPr>
            <w:r>
              <w:rPr>
                <w:b/>
                <w:bCs/>
              </w:rPr>
              <w:t xml:space="preserve">Thursday </w:t>
            </w:r>
            <w:r w:rsidR="0075674C">
              <w:rPr>
                <w:b/>
                <w:bCs/>
              </w:rPr>
              <w:t>14 November 2024</w:t>
            </w:r>
          </w:p>
        </w:tc>
        <w:tc>
          <w:tcPr>
            <w:tcW w:w="6174" w:type="dxa"/>
          </w:tcPr>
          <w:p w14:paraId="107B1EC4" w14:textId="2386B708" w:rsidR="00570C3D" w:rsidRDefault="005843B5" w:rsidP="0075674C">
            <w:pPr>
              <w:spacing w:after="140" w:line="276" w:lineRule="auto"/>
            </w:pPr>
            <w:r>
              <w:t xml:space="preserve">First Round of </w:t>
            </w:r>
            <w:r w:rsidR="00570C3D">
              <w:t xml:space="preserve">Applications close </w:t>
            </w:r>
            <w:r w:rsidR="00C56581">
              <w:t xml:space="preserve">at </w:t>
            </w:r>
            <w:r w:rsidR="00F04F88">
              <w:t>10pm</w:t>
            </w:r>
          </w:p>
        </w:tc>
      </w:tr>
      <w:tr w:rsidR="005843B5" w14:paraId="4878D407" w14:textId="77777777" w:rsidTr="00A2261E">
        <w:tc>
          <w:tcPr>
            <w:tcW w:w="2547" w:type="dxa"/>
            <w:vAlign w:val="center"/>
          </w:tcPr>
          <w:p w14:paraId="3FB32119" w14:textId="1996AD52" w:rsidR="005843B5" w:rsidRPr="005843B5" w:rsidRDefault="005843B5" w:rsidP="005843B5">
            <w:pPr>
              <w:spacing w:after="140" w:line="276" w:lineRule="auto"/>
              <w:rPr>
                <w:b/>
                <w:bCs/>
                <w:color w:val="FF0000"/>
              </w:rPr>
            </w:pPr>
            <w:r w:rsidRPr="005843B5">
              <w:rPr>
                <w:b/>
                <w:bCs/>
                <w:color w:val="FF0000"/>
              </w:rPr>
              <w:t>Wednesday 27 November at 12:00</w:t>
            </w:r>
          </w:p>
        </w:tc>
        <w:tc>
          <w:tcPr>
            <w:tcW w:w="6174" w:type="dxa"/>
            <w:vAlign w:val="center"/>
          </w:tcPr>
          <w:p w14:paraId="560993D2" w14:textId="4483D8D0" w:rsidR="005843B5" w:rsidRPr="005843B5" w:rsidRDefault="005843B5" w:rsidP="005843B5">
            <w:pPr>
              <w:spacing w:after="140" w:line="276" w:lineRule="auto"/>
              <w:rPr>
                <w:color w:val="FF0000"/>
              </w:rPr>
            </w:pPr>
            <w:r w:rsidRPr="005843B5">
              <w:rPr>
                <w:b/>
                <w:bCs/>
                <w:color w:val="FF0000"/>
              </w:rPr>
              <w:t>Second Round of applications - Applications will re-open</w:t>
            </w:r>
            <w:r w:rsidRPr="005843B5">
              <w:rPr>
                <w:color w:val="FF0000"/>
              </w:rPr>
              <w:t>. The Application Form, Guidance to Applicants and SWSQF Eligibility Criteria documents will be available on this website.</w:t>
            </w:r>
          </w:p>
        </w:tc>
      </w:tr>
      <w:tr w:rsidR="005843B5" w14:paraId="53621A09" w14:textId="77777777" w:rsidTr="00A2261E">
        <w:tc>
          <w:tcPr>
            <w:tcW w:w="2547" w:type="dxa"/>
            <w:vAlign w:val="center"/>
          </w:tcPr>
          <w:p w14:paraId="5E6AEA3B" w14:textId="11217BFB" w:rsidR="005843B5" w:rsidRPr="005843B5" w:rsidRDefault="005843B5" w:rsidP="005843B5">
            <w:pPr>
              <w:spacing w:after="140" w:line="276" w:lineRule="auto"/>
              <w:rPr>
                <w:b/>
                <w:bCs/>
                <w:color w:val="FF0000"/>
              </w:rPr>
            </w:pPr>
            <w:r w:rsidRPr="005843B5">
              <w:rPr>
                <w:b/>
                <w:bCs/>
                <w:color w:val="FF0000"/>
              </w:rPr>
              <w:t>Monday 23 December at 13:00</w:t>
            </w:r>
          </w:p>
        </w:tc>
        <w:tc>
          <w:tcPr>
            <w:tcW w:w="6174" w:type="dxa"/>
            <w:vAlign w:val="center"/>
          </w:tcPr>
          <w:p w14:paraId="46A8C388" w14:textId="4C9E0C8C" w:rsidR="005843B5" w:rsidRPr="005843B5" w:rsidRDefault="005843B5" w:rsidP="005843B5">
            <w:pPr>
              <w:spacing w:after="140" w:line="276" w:lineRule="auto"/>
              <w:rPr>
                <w:color w:val="FF0000"/>
              </w:rPr>
            </w:pPr>
            <w:r w:rsidRPr="005843B5">
              <w:rPr>
                <w:color w:val="FF0000"/>
              </w:rPr>
              <w:t>Applications close at 13:00.</w:t>
            </w:r>
          </w:p>
        </w:tc>
      </w:tr>
      <w:tr w:rsidR="00570C3D" w14:paraId="310B714E" w14:textId="77777777" w:rsidTr="00B26EBD">
        <w:tc>
          <w:tcPr>
            <w:tcW w:w="2547" w:type="dxa"/>
          </w:tcPr>
          <w:p w14:paraId="715ECC32" w14:textId="09F9C349" w:rsidR="00570C3D" w:rsidRPr="00C6265C" w:rsidRDefault="001F7AF0" w:rsidP="0075674C">
            <w:pPr>
              <w:spacing w:after="140" w:line="276" w:lineRule="auto"/>
              <w:rPr>
                <w:b/>
                <w:bCs/>
              </w:rPr>
            </w:pPr>
            <w:r w:rsidRPr="00C6265C">
              <w:rPr>
                <w:b/>
                <w:bCs/>
              </w:rPr>
              <w:t xml:space="preserve">w/c </w:t>
            </w:r>
            <w:r w:rsidR="0075674C">
              <w:rPr>
                <w:b/>
                <w:bCs/>
              </w:rPr>
              <w:t>6 January 2025</w:t>
            </w:r>
          </w:p>
        </w:tc>
        <w:tc>
          <w:tcPr>
            <w:tcW w:w="6174" w:type="dxa"/>
          </w:tcPr>
          <w:p w14:paraId="5CCC9F63" w14:textId="3183CB4C" w:rsidR="00570C3D" w:rsidRDefault="0040459B" w:rsidP="0075674C">
            <w:pPr>
              <w:spacing w:after="140" w:line="276" w:lineRule="auto"/>
            </w:pPr>
            <w:r>
              <w:t>All applicants will be notified whether they have been shortlisted for</w:t>
            </w:r>
            <w:r w:rsidR="0043572F">
              <w:t xml:space="preserve"> an</w:t>
            </w:r>
            <w:r>
              <w:t xml:space="preserve"> interview</w:t>
            </w:r>
          </w:p>
        </w:tc>
      </w:tr>
      <w:tr w:rsidR="00570C3D" w14:paraId="42EB2592" w14:textId="77777777" w:rsidTr="00B26EBD">
        <w:trPr>
          <w:trHeight w:val="278"/>
        </w:trPr>
        <w:tc>
          <w:tcPr>
            <w:tcW w:w="2547" w:type="dxa"/>
          </w:tcPr>
          <w:p w14:paraId="1F069D19" w14:textId="1C5DB3B1" w:rsidR="00570C3D" w:rsidRPr="00C6265C" w:rsidRDefault="00C56581" w:rsidP="0075674C">
            <w:pPr>
              <w:spacing w:after="140" w:line="276" w:lineRule="auto"/>
              <w:rPr>
                <w:b/>
                <w:bCs/>
              </w:rPr>
            </w:pPr>
            <w:r w:rsidRPr="00C6265C">
              <w:rPr>
                <w:b/>
                <w:bCs/>
              </w:rPr>
              <w:t xml:space="preserve">w/c </w:t>
            </w:r>
            <w:r w:rsidR="0075674C">
              <w:rPr>
                <w:b/>
                <w:bCs/>
              </w:rPr>
              <w:t>27 January, 3 February 2025</w:t>
            </w:r>
          </w:p>
        </w:tc>
        <w:tc>
          <w:tcPr>
            <w:tcW w:w="6174" w:type="dxa"/>
          </w:tcPr>
          <w:p w14:paraId="5BC580CD" w14:textId="55E6B99E" w:rsidR="00570C3D" w:rsidRDefault="00570C3D" w:rsidP="0075674C">
            <w:pPr>
              <w:spacing w:after="140" w:line="276" w:lineRule="auto"/>
            </w:pPr>
            <w:r>
              <w:t>Interviews with shortlisted applicants</w:t>
            </w:r>
          </w:p>
        </w:tc>
      </w:tr>
      <w:tr w:rsidR="00570C3D" w14:paraId="57C23200" w14:textId="77777777" w:rsidTr="00B26EBD">
        <w:tc>
          <w:tcPr>
            <w:tcW w:w="2547" w:type="dxa"/>
          </w:tcPr>
          <w:p w14:paraId="065A025D" w14:textId="0997226F" w:rsidR="00570C3D" w:rsidRPr="00C6265C" w:rsidRDefault="001F7AF0" w:rsidP="0075674C">
            <w:pPr>
              <w:spacing w:after="140" w:line="276" w:lineRule="auto"/>
              <w:rPr>
                <w:b/>
                <w:bCs/>
              </w:rPr>
            </w:pPr>
            <w:r w:rsidRPr="00C6265C">
              <w:rPr>
                <w:b/>
                <w:bCs/>
              </w:rPr>
              <w:t xml:space="preserve">w/c </w:t>
            </w:r>
            <w:r w:rsidR="0075674C">
              <w:rPr>
                <w:b/>
                <w:bCs/>
              </w:rPr>
              <w:t>3 March 2025</w:t>
            </w:r>
          </w:p>
        </w:tc>
        <w:tc>
          <w:tcPr>
            <w:tcW w:w="6174" w:type="dxa"/>
          </w:tcPr>
          <w:p w14:paraId="46196846" w14:textId="42F8F0F2" w:rsidR="00570C3D" w:rsidRDefault="00570C3D" w:rsidP="0075674C">
            <w:pPr>
              <w:spacing w:after="140" w:line="276" w:lineRule="auto"/>
            </w:pPr>
            <w:r>
              <w:t>All shortlisted applicants advised whether they have been successful</w:t>
            </w:r>
          </w:p>
        </w:tc>
      </w:tr>
    </w:tbl>
    <w:p w14:paraId="1F84E763" w14:textId="77777777" w:rsidR="00570C3D" w:rsidRDefault="00570C3D" w:rsidP="0075674C">
      <w:pPr>
        <w:spacing w:after="140" w:line="276" w:lineRule="auto"/>
      </w:pPr>
    </w:p>
    <w:p w14:paraId="0BA2505B" w14:textId="77777777" w:rsidR="00796891" w:rsidRPr="00796891" w:rsidRDefault="00796891" w:rsidP="0075674C">
      <w:pPr>
        <w:spacing w:after="140" w:line="276" w:lineRule="auto"/>
        <w:jc w:val="right"/>
        <w:rPr>
          <w:rFonts w:ascii="Times New Roman" w:eastAsia="Times New Roman" w:hAnsi="Times New Roman" w:cs="Times New Roman"/>
          <w:sz w:val="24"/>
          <w:szCs w:val="24"/>
          <w:lang w:eastAsia="en-GB"/>
        </w:rPr>
      </w:pPr>
    </w:p>
    <w:p w14:paraId="525FE65C" w14:textId="77777777" w:rsidR="001C0C20" w:rsidRDefault="001C0C20" w:rsidP="0075674C">
      <w:pPr>
        <w:pStyle w:val="Level1"/>
        <w:spacing w:before="0" w:line="276" w:lineRule="auto"/>
      </w:pPr>
      <w:r>
        <w:t>Reviewing the SWSQF</w:t>
      </w:r>
    </w:p>
    <w:p w14:paraId="44154232" w14:textId="2C84AC68" w:rsidR="001C0C20" w:rsidRDefault="001C0C20" w:rsidP="0075674C">
      <w:pPr>
        <w:pStyle w:val="Body1"/>
        <w:spacing w:line="276" w:lineRule="auto"/>
        <w:ind w:left="0"/>
      </w:pPr>
      <w:r>
        <w:t>The CLLS reserves the right in its absolute discretion to make appropriate enhancements and amendments to the SWSQF in line with its experience of operating the SWSQF and in line with sponsor financial commitments</w:t>
      </w:r>
    </w:p>
    <w:p w14:paraId="7917759D" w14:textId="2288EFB9" w:rsidR="003A2842" w:rsidRDefault="003A2842" w:rsidP="0075674C">
      <w:pPr>
        <w:pStyle w:val="Level1"/>
        <w:numPr>
          <w:ilvl w:val="0"/>
          <w:numId w:val="0"/>
        </w:numPr>
        <w:spacing w:before="0" w:line="276" w:lineRule="auto"/>
      </w:pPr>
    </w:p>
    <w:p w14:paraId="114553F3" w14:textId="66C05266" w:rsidR="003A2842" w:rsidRDefault="00570C3D" w:rsidP="0075674C">
      <w:pPr>
        <w:pStyle w:val="Body"/>
        <w:keepNext/>
        <w:spacing w:line="276" w:lineRule="auto"/>
        <w:jc w:val="center"/>
        <w:outlineLvl w:val="0"/>
        <w:rPr>
          <w:b/>
          <w:bCs/>
          <w:sz w:val="22"/>
        </w:rPr>
      </w:pPr>
      <w:r w:rsidRPr="00984982">
        <w:rPr>
          <w:b/>
          <w:bCs/>
          <w:sz w:val="22"/>
        </w:rPr>
        <w:t>A</w:t>
      </w:r>
      <w:r w:rsidR="00F24E82">
        <w:rPr>
          <w:b/>
          <w:bCs/>
          <w:sz w:val="22"/>
        </w:rPr>
        <w:t xml:space="preserve">ppendix </w:t>
      </w:r>
      <w:r w:rsidRPr="00984982">
        <w:rPr>
          <w:b/>
          <w:bCs/>
          <w:sz w:val="22"/>
        </w:rPr>
        <w:t>1</w:t>
      </w:r>
    </w:p>
    <w:p w14:paraId="477BF54A" w14:textId="08E5A35F" w:rsidR="00B12103" w:rsidRPr="00984982" w:rsidRDefault="00B12103" w:rsidP="0075674C">
      <w:pPr>
        <w:pStyle w:val="Body"/>
        <w:keepNext/>
        <w:spacing w:line="276" w:lineRule="auto"/>
        <w:jc w:val="center"/>
        <w:outlineLvl w:val="0"/>
        <w:rPr>
          <w:b/>
          <w:bCs/>
          <w:sz w:val="22"/>
        </w:rPr>
      </w:pPr>
      <w:r>
        <w:rPr>
          <w:b/>
          <w:bCs/>
          <w:sz w:val="22"/>
        </w:rPr>
        <w:t>Completing the Online Application Form</w:t>
      </w:r>
    </w:p>
    <w:p w14:paraId="73127A1E" w14:textId="77777777" w:rsidR="003A2842" w:rsidRDefault="003A2842" w:rsidP="0075674C">
      <w:pPr>
        <w:pStyle w:val="Body"/>
        <w:spacing w:line="276" w:lineRule="auto"/>
        <w:jc w:val="center"/>
      </w:pPr>
    </w:p>
    <w:p w14:paraId="647BFD2A" w14:textId="26BDD508" w:rsidR="003A2842" w:rsidRDefault="00455320" w:rsidP="0075674C">
      <w:pPr>
        <w:pStyle w:val="Body"/>
        <w:spacing w:line="276" w:lineRule="auto"/>
      </w:pPr>
      <w:r>
        <w:t>This section contains further guidance on completing the online application form.</w:t>
      </w:r>
    </w:p>
    <w:p w14:paraId="1F585156" w14:textId="77777777" w:rsidR="00F600F6" w:rsidRDefault="003F5400" w:rsidP="0075674C">
      <w:pPr>
        <w:pStyle w:val="Body"/>
        <w:spacing w:line="276" w:lineRule="auto"/>
        <w:rPr>
          <w:b/>
          <w:bCs/>
          <w:i/>
          <w:iCs/>
          <w:color w:val="FF0000"/>
          <w:sz w:val="24"/>
          <w:szCs w:val="24"/>
        </w:rPr>
      </w:pPr>
      <w:r w:rsidRPr="003F5400">
        <w:rPr>
          <w:b/>
          <w:bCs/>
          <w:i/>
          <w:iCs/>
          <w:color w:val="FF0000"/>
          <w:sz w:val="24"/>
          <w:szCs w:val="24"/>
        </w:rPr>
        <w:lastRenderedPageBreak/>
        <w:t xml:space="preserve">The </w:t>
      </w:r>
      <w:r w:rsidR="00D20059">
        <w:rPr>
          <w:b/>
          <w:bCs/>
          <w:i/>
          <w:iCs/>
          <w:color w:val="FF0000"/>
          <w:sz w:val="24"/>
          <w:szCs w:val="24"/>
        </w:rPr>
        <w:t>A</w:t>
      </w:r>
      <w:r w:rsidRPr="003F5400">
        <w:rPr>
          <w:b/>
          <w:bCs/>
          <w:i/>
          <w:iCs/>
          <w:color w:val="FF0000"/>
          <w:sz w:val="24"/>
          <w:szCs w:val="24"/>
        </w:rPr>
        <w:t xml:space="preserve">pplication </w:t>
      </w:r>
      <w:r w:rsidR="00D20059">
        <w:rPr>
          <w:b/>
          <w:bCs/>
          <w:i/>
          <w:iCs/>
          <w:color w:val="FF0000"/>
          <w:sz w:val="24"/>
          <w:szCs w:val="24"/>
        </w:rPr>
        <w:t>F</w:t>
      </w:r>
      <w:r w:rsidRPr="003F5400">
        <w:rPr>
          <w:b/>
          <w:bCs/>
          <w:i/>
          <w:iCs/>
          <w:color w:val="FF0000"/>
          <w:sz w:val="24"/>
          <w:szCs w:val="24"/>
        </w:rPr>
        <w:t xml:space="preserve">orm must be completed in a single sitting. There is no option to save your work and complete it later.  </w:t>
      </w:r>
    </w:p>
    <w:p w14:paraId="542C9061" w14:textId="1D249EAE" w:rsidR="003F5400" w:rsidRPr="00F600F6" w:rsidRDefault="003F5400" w:rsidP="0075674C">
      <w:pPr>
        <w:pStyle w:val="Body"/>
        <w:spacing w:line="276" w:lineRule="auto"/>
      </w:pPr>
      <w:r w:rsidRPr="00F600F6">
        <w:rPr>
          <w:b/>
          <w:bCs/>
        </w:rPr>
        <w:t xml:space="preserve">We strongly suggest that you read the </w:t>
      </w:r>
      <w:r w:rsidR="00D20059" w:rsidRPr="00F600F6">
        <w:rPr>
          <w:b/>
          <w:bCs/>
        </w:rPr>
        <w:t>SWSQF E</w:t>
      </w:r>
      <w:r w:rsidRPr="00F600F6">
        <w:rPr>
          <w:b/>
          <w:bCs/>
        </w:rPr>
        <w:t xml:space="preserve">ligibility </w:t>
      </w:r>
      <w:r w:rsidR="00D20059" w:rsidRPr="00F600F6">
        <w:rPr>
          <w:b/>
          <w:bCs/>
        </w:rPr>
        <w:t>C</w:t>
      </w:r>
      <w:r w:rsidRPr="00F600F6">
        <w:rPr>
          <w:b/>
          <w:bCs/>
        </w:rPr>
        <w:t>riteria</w:t>
      </w:r>
      <w:r w:rsidR="00D20059" w:rsidRPr="00F600F6">
        <w:rPr>
          <w:b/>
          <w:bCs/>
        </w:rPr>
        <w:t xml:space="preserve"> </w:t>
      </w:r>
      <w:r w:rsidR="0075674C">
        <w:rPr>
          <w:b/>
          <w:bCs/>
        </w:rPr>
        <w:t>2025</w:t>
      </w:r>
      <w:r w:rsidRPr="00F600F6">
        <w:rPr>
          <w:b/>
          <w:bCs/>
        </w:rPr>
        <w:t>, th</w:t>
      </w:r>
      <w:r w:rsidR="00D20059" w:rsidRPr="00F600F6">
        <w:rPr>
          <w:b/>
          <w:bCs/>
        </w:rPr>
        <w:t>is Guidance for Applicants Document</w:t>
      </w:r>
      <w:r w:rsidR="00896450" w:rsidRPr="00F600F6">
        <w:rPr>
          <w:b/>
          <w:bCs/>
        </w:rPr>
        <w:t>, the Employer Support Letter</w:t>
      </w:r>
      <w:r w:rsidR="00B35A11" w:rsidRPr="00F600F6">
        <w:rPr>
          <w:b/>
          <w:bCs/>
        </w:rPr>
        <w:t xml:space="preserve"> </w:t>
      </w:r>
      <w:r w:rsidRPr="00F600F6">
        <w:rPr>
          <w:b/>
          <w:bCs/>
        </w:rPr>
        <w:t xml:space="preserve">and the </w:t>
      </w:r>
      <w:r w:rsidR="00D20059" w:rsidRPr="00F600F6">
        <w:rPr>
          <w:b/>
          <w:bCs/>
        </w:rPr>
        <w:t>o</w:t>
      </w:r>
      <w:r w:rsidRPr="00F600F6">
        <w:rPr>
          <w:b/>
          <w:bCs/>
        </w:rPr>
        <w:t xml:space="preserve">nline </w:t>
      </w:r>
      <w:r w:rsidR="00D20059" w:rsidRPr="00F600F6">
        <w:rPr>
          <w:b/>
          <w:bCs/>
        </w:rPr>
        <w:t>A</w:t>
      </w:r>
      <w:r w:rsidRPr="00F600F6">
        <w:rPr>
          <w:b/>
          <w:bCs/>
        </w:rPr>
        <w:t xml:space="preserve">pplication </w:t>
      </w:r>
      <w:r w:rsidR="00D20059" w:rsidRPr="00F600F6">
        <w:rPr>
          <w:b/>
          <w:bCs/>
        </w:rPr>
        <w:t>F</w:t>
      </w:r>
      <w:r w:rsidRPr="00F600F6">
        <w:rPr>
          <w:b/>
          <w:bCs/>
        </w:rPr>
        <w:t xml:space="preserve">orm carefully first and gather in advance everything you need to complete the </w:t>
      </w:r>
      <w:r w:rsidR="00D20059" w:rsidRPr="00F600F6">
        <w:rPr>
          <w:b/>
          <w:bCs/>
        </w:rPr>
        <w:t>A</w:t>
      </w:r>
      <w:r w:rsidRPr="00F600F6">
        <w:rPr>
          <w:b/>
          <w:bCs/>
        </w:rPr>
        <w:t xml:space="preserve">pplication </w:t>
      </w:r>
      <w:r w:rsidR="00D20059" w:rsidRPr="00F600F6">
        <w:rPr>
          <w:b/>
          <w:bCs/>
        </w:rPr>
        <w:t>F</w:t>
      </w:r>
      <w:r w:rsidRPr="00F600F6">
        <w:rPr>
          <w:b/>
          <w:bCs/>
        </w:rPr>
        <w:t>orm</w:t>
      </w:r>
      <w:r w:rsidRPr="00F600F6">
        <w:t xml:space="preserve">. You may wish to consider completing the </w:t>
      </w:r>
      <w:r w:rsidR="00ED5E23">
        <w:t>4</w:t>
      </w:r>
      <w:r w:rsidRPr="00F600F6">
        <w:t xml:space="preserve"> essay questions in section </w:t>
      </w:r>
      <w:r w:rsidR="00A554B2" w:rsidRPr="00F600F6">
        <w:t xml:space="preserve">5 of the application form </w:t>
      </w:r>
      <w:r w:rsidR="009E7EA5" w:rsidRPr="00F600F6">
        <w:t>separately</w:t>
      </w:r>
      <w:r w:rsidR="00F600F6" w:rsidRPr="00F600F6">
        <w:t xml:space="preserve">, </w:t>
      </w:r>
      <w:r w:rsidRPr="00F600F6">
        <w:t>copyi</w:t>
      </w:r>
      <w:r w:rsidR="00F600F6" w:rsidRPr="00F600F6">
        <w:t>ng</w:t>
      </w:r>
      <w:r w:rsidRPr="00F600F6">
        <w:t xml:space="preserve"> over your completed answers when you complete the </w:t>
      </w:r>
      <w:r w:rsidR="00D20059" w:rsidRPr="00F600F6">
        <w:t>A</w:t>
      </w:r>
      <w:r w:rsidRPr="00F600F6">
        <w:t xml:space="preserve">pplication </w:t>
      </w:r>
      <w:r w:rsidR="00D20059" w:rsidRPr="00F600F6">
        <w:t>F</w:t>
      </w:r>
      <w:r w:rsidRPr="00F600F6">
        <w:t>orm. That will allow you to give the questions the thought they require.</w:t>
      </w:r>
      <w:r w:rsidR="00455320" w:rsidRPr="00F600F6">
        <w:t xml:space="preserve"> You should also ensure that you have your </w:t>
      </w:r>
      <w:r w:rsidR="00B12103" w:rsidRPr="00F600F6">
        <w:t>E</w:t>
      </w:r>
      <w:r w:rsidR="00455320" w:rsidRPr="00F600F6">
        <w:t xml:space="preserve">mployer </w:t>
      </w:r>
      <w:r w:rsidR="00B12103" w:rsidRPr="00F600F6">
        <w:t>S</w:t>
      </w:r>
      <w:r w:rsidR="00455320" w:rsidRPr="00F600F6">
        <w:t xml:space="preserve">upport </w:t>
      </w:r>
      <w:r w:rsidR="00B12103" w:rsidRPr="00F600F6">
        <w:t>L</w:t>
      </w:r>
      <w:r w:rsidR="00455320" w:rsidRPr="00F600F6">
        <w:t xml:space="preserve">etter </w:t>
      </w:r>
      <w:r w:rsidR="00DD666D" w:rsidRPr="00F600F6">
        <w:t>(</w:t>
      </w:r>
      <w:r w:rsidR="00455320" w:rsidRPr="00F600F6">
        <w:t xml:space="preserve">outlined in section 7 of the </w:t>
      </w:r>
      <w:r w:rsidR="00D20059" w:rsidRPr="00F600F6">
        <w:t>A</w:t>
      </w:r>
      <w:r w:rsidR="00455320" w:rsidRPr="00F600F6">
        <w:t xml:space="preserve">pplication </w:t>
      </w:r>
      <w:r w:rsidR="00D20059" w:rsidRPr="00F600F6">
        <w:t>F</w:t>
      </w:r>
      <w:r w:rsidR="00455320" w:rsidRPr="00F600F6">
        <w:t>orm</w:t>
      </w:r>
      <w:r w:rsidR="00DD666D" w:rsidRPr="00F600F6">
        <w:t>)</w:t>
      </w:r>
      <w:r w:rsidR="00455320" w:rsidRPr="00F600F6">
        <w:t xml:space="preserve"> ready to upload as you complet</w:t>
      </w:r>
      <w:r w:rsidR="00DD666D" w:rsidRPr="00F600F6">
        <w:t>e</w:t>
      </w:r>
      <w:r w:rsidR="00455320" w:rsidRPr="00F600F6">
        <w:t xml:space="preserve"> the </w:t>
      </w:r>
      <w:r w:rsidR="00D20059" w:rsidRPr="00F600F6">
        <w:t>Application F</w:t>
      </w:r>
      <w:r w:rsidR="00455320" w:rsidRPr="00F600F6">
        <w:t>orm.</w:t>
      </w:r>
    </w:p>
    <w:p w14:paraId="0C1B8218" w14:textId="7EFA1D69" w:rsidR="003A2842" w:rsidRPr="003A2842" w:rsidRDefault="003A2842" w:rsidP="0075674C">
      <w:pPr>
        <w:pStyle w:val="Head"/>
        <w:spacing w:before="0" w:line="276" w:lineRule="auto"/>
      </w:pPr>
      <w:r w:rsidRPr="003A2842">
        <w:t>Complete Applications</w:t>
      </w:r>
    </w:p>
    <w:p w14:paraId="333F700C" w14:textId="5083AE22" w:rsidR="003A2842" w:rsidRDefault="00570C3D" w:rsidP="0075674C">
      <w:pPr>
        <w:pStyle w:val="Body"/>
        <w:spacing w:line="276" w:lineRule="auto"/>
      </w:pPr>
      <w:r>
        <w:t>Please ensure you answer all the questions on the application form. Incomplete applications will be withdrawn from the application process, as will applications where plag</w:t>
      </w:r>
      <w:r w:rsidR="00D20059">
        <w:t>i</w:t>
      </w:r>
      <w:r>
        <w:t xml:space="preserve">arism is suspected. </w:t>
      </w:r>
    </w:p>
    <w:p w14:paraId="6E5FAED8" w14:textId="01DB956D" w:rsidR="00796891" w:rsidRPr="00E00F39" w:rsidRDefault="003A2842" w:rsidP="0075674C">
      <w:pPr>
        <w:pStyle w:val="Level2"/>
        <w:numPr>
          <w:ilvl w:val="0"/>
          <w:numId w:val="0"/>
        </w:numPr>
        <w:spacing w:line="276" w:lineRule="auto"/>
        <w:rPr>
          <w:szCs w:val="22"/>
        </w:rPr>
      </w:pPr>
      <w:r w:rsidRPr="00E00F39">
        <w:rPr>
          <w:szCs w:val="22"/>
        </w:rPr>
        <w:t xml:space="preserve">We </w:t>
      </w:r>
      <w:r w:rsidR="00A87A27" w:rsidRPr="00E00F39">
        <w:rPr>
          <w:szCs w:val="22"/>
        </w:rPr>
        <w:t>expect</w:t>
      </w:r>
      <w:r w:rsidR="00034D6F" w:rsidRPr="00E00F39">
        <w:rPr>
          <w:szCs w:val="22"/>
        </w:rPr>
        <w:t xml:space="preserve"> </w:t>
      </w:r>
      <w:r w:rsidR="00A87A27" w:rsidRPr="00E00F39">
        <w:rPr>
          <w:szCs w:val="22"/>
        </w:rPr>
        <w:t>application forms to be completed</w:t>
      </w:r>
      <w:r w:rsidR="00034D6F" w:rsidRPr="00E00F39">
        <w:rPr>
          <w:szCs w:val="22"/>
        </w:rPr>
        <w:t xml:space="preserve"> online</w:t>
      </w:r>
      <w:r w:rsidRPr="00E00F39">
        <w:rPr>
          <w:szCs w:val="22"/>
        </w:rPr>
        <w:t xml:space="preserve">.  </w:t>
      </w:r>
      <w:r w:rsidR="00E00F39" w:rsidRPr="00E00F39">
        <w:rPr>
          <w:szCs w:val="22"/>
        </w:rPr>
        <w:t xml:space="preserve">In exceptional circumstances, such as you do not have sufficient access to a computer, the application form may be downloaded as a PDF, completed </w:t>
      </w:r>
      <w:r w:rsidR="009823C8">
        <w:rPr>
          <w:szCs w:val="22"/>
        </w:rPr>
        <w:t xml:space="preserve">by hand </w:t>
      </w:r>
      <w:r w:rsidR="00E00F39" w:rsidRPr="00E00F39">
        <w:rPr>
          <w:szCs w:val="22"/>
        </w:rPr>
        <w:t xml:space="preserve">and sent by email </w:t>
      </w:r>
      <w:r w:rsidR="00E00F39" w:rsidRPr="00F600F6">
        <w:rPr>
          <w:szCs w:val="22"/>
        </w:rPr>
        <w:t xml:space="preserve">to </w:t>
      </w:r>
      <w:r w:rsidR="00610F28" w:rsidRPr="00F600F6">
        <w:rPr>
          <w:szCs w:val="22"/>
        </w:rPr>
        <w:t>SWSQF@citysolicitors.org.u</w:t>
      </w:r>
      <w:r w:rsidR="00F600F6" w:rsidRPr="00F600F6">
        <w:rPr>
          <w:szCs w:val="22"/>
        </w:rPr>
        <w:t>k</w:t>
      </w:r>
      <w:r w:rsidR="00F935C2">
        <w:rPr>
          <w:szCs w:val="22"/>
        </w:rPr>
        <w:t>.</w:t>
      </w:r>
      <w:r w:rsidR="00E00F39" w:rsidRPr="00E00F39">
        <w:rPr>
          <w:szCs w:val="22"/>
        </w:rPr>
        <w:t xml:space="preserve"> </w:t>
      </w:r>
      <w:r w:rsidR="00DD666D" w:rsidRPr="00BD69CC">
        <w:t>If you wish to apply by PDF, please contact</w:t>
      </w:r>
      <w:r w:rsidR="00DD666D" w:rsidRPr="00F600F6">
        <w:rPr>
          <w:szCs w:val="22"/>
        </w:rPr>
        <w:t xml:space="preserve"> SWSQF@</w:t>
      </w:r>
      <w:r w:rsidR="00F600F6">
        <w:rPr>
          <w:szCs w:val="22"/>
        </w:rPr>
        <w:t>c</w:t>
      </w:r>
      <w:r w:rsidR="00DD666D" w:rsidRPr="00F600F6">
        <w:rPr>
          <w:szCs w:val="22"/>
        </w:rPr>
        <w:t>itysol</w:t>
      </w:r>
      <w:r w:rsidR="00F600F6">
        <w:rPr>
          <w:szCs w:val="22"/>
        </w:rPr>
        <w:t>i</w:t>
      </w:r>
      <w:r w:rsidR="00DD666D" w:rsidRPr="00F600F6">
        <w:rPr>
          <w:szCs w:val="22"/>
        </w:rPr>
        <w:t>citors.org.u</w:t>
      </w:r>
      <w:r w:rsidR="00F600F6">
        <w:rPr>
          <w:szCs w:val="22"/>
        </w:rPr>
        <w:t>k</w:t>
      </w:r>
      <w:r w:rsidR="00DD666D" w:rsidRPr="00F600F6">
        <w:rPr>
          <w:szCs w:val="22"/>
        </w:rPr>
        <w:t xml:space="preserve"> </w:t>
      </w:r>
      <w:r w:rsidR="00DD666D">
        <w:rPr>
          <w:b/>
          <w:bCs/>
        </w:rPr>
        <w:t xml:space="preserve">at least a week before the application deadline and </w:t>
      </w:r>
      <w:r w:rsidR="00DD666D" w:rsidRPr="007E5FD6">
        <w:rPr>
          <w:b/>
          <w:bCs/>
        </w:rPr>
        <w:t>before submitting your application</w:t>
      </w:r>
      <w:r w:rsidR="00DD666D" w:rsidRPr="00BD69CC">
        <w:t xml:space="preserve"> to </w:t>
      </w:r>
      <w:r w:rsidR="00DD666D">
        <w:t>outline your reasons giving us time to confirm your eligibility to submit via PDF</w:t>
      </w:r>
      <w:r w:rsidR="00DD666D" w:rsidRPr="00BD69CC">
        <w:t xml:space="preserve">. </w:t>
      </w:r>
      <w:r w:rsidR="00E00F39" w:rsidRPr="00E00F39">
        <w:rPr>
          <w:szCs w:val="22"/>
        </w:rPr>
        <w:t>Applications that are submitted in more than one document/file will not be accepted.</w:t>
      </w:r>
      <w:r w:rsidR="00A87A27" w:rsidRPr="00E00F39">
        <w:rPr>
          <w:szCs w:val="22"/>
        </w:rPr>
        <w:t xml:space="preserve"> </w:t>
      </w:r>
      <w:r w:rsidR="00E00F39">
        <w:rPr>
          <w:szCs w:val="22"/>
        </w:rPr>
        <w:t>If</w:t>
      </w:r>
      <w:r w:rsidR="00034D6F" w:rsidRPr="00E00F39">
        <w:rPr>
          <w:szCs w:val="22"/>
        </w:rPr>
        <w:t xml:space="preserve"> we have given you permission to </w:t>
      </w:r>
      <w:r w:rsidRPr="00E00F39">
        <w:rPr>
          <w:szCs w:val="22"/>
        </w:rPr>
        <w:t>complet</w:t>
      </w:r>
      <w:r w:rsidR="00034D6F" w:rsidRPr="00E00F39">
        <w:rPr>
          <w:szCs w:val="22"/>
        </w:rPr>
        <w:t xml:space="preserve">e a PDF </w:t>
      </w:r>
      <w:r w:rsidRPr="00E00F39">
        <w:rPr>
          <w:szCs w:val="22"/>
        </w:rPr>
        <w:t xml:space="preserve">application form by hand, </w:t>
      </w:r>
      <w:r w:rsidR="00570C3D" w:rsidRPr="00E00F39">
        <w:rPr>
          <w:szCs w:val="22"/>
        </w:rPr>
        <w:t>please ensure that your handwriting is legible. If we cannot read your application form, it will be withdrawn from the application process.</w:t>
      </w:r>
      <w:r w:rsidR="00E00F39" w:rsidRPr="00E00F39">
        <w:rPr>
          <w:szCs w:val="22"/>
        </w:rPr>
        <w:t xml:space="preserve"> </w:t>
      </w:r>
    </w:p>
    <w:p w14:paraId="24F6FCC2" w14:textId="77777777" w:rsidR="003A2842" w:rsidRDefault="003A2842" w:rsidP="0075674C">
      <w:pPr>
        <w:pStyle w:val="Head"/>
        <w:spacing w:before="0" w:line="276" w:lineRule="auto"/>
      </w:pPr>
      <w:r w:rsidRPr="003A2842">
        <w:t>Part 1:</w:t>
      </w:r>
      <w:r>
        <w:t xml:space="preserve"> Y</w:t>
      </w:r>
      <w:r w:rsidRPr="003A2842">
        <w:t xml:space="preserve">our </w:t>
      </w:r>
      <w:r>
        <w:t>D</w:t>
      </w:r>
      <w:r w:rsidRPr="003A2842">
        <w:t>etails</w:t>
      </w:r>
      <w:r>
        <w:t xml:space="preserve"> </w:t>
      </w:r>
    </w:p>
    <w:p w14:paraId="128D6189" w14:textId="77777777" w:rsidR="003A2842" w:rsidRDefault="003A2842" w:rsidP="0075674C">
      <w:pPr>
        <w:pStyle w:val="Body"/>
        <w:spacing w:line="276" w:lineRule="auto"/>
        <w:jc w:val="left"/>
      </w:pPr>
      <w:r>
        <w:t xml:space="preserve">Please complete all the questions in this section ensuring all the details you enter are correct and that we will be able to contact you using the details you submit. </w:t>
      </w:r>
    </w:p>
    <w:p w14:paraId="028688C8" w14:textId="77777777" w:rsidR="003A2842" w:rsidRDefault="003A2842" w:rsidP="0075674C">
      <w:pPr>
        <w:pStyle w:val="Head"/>
        <w:spacing w:before="0" w:line="276" w:lineRule="auto"/>
      </w:pPr>
      <w:r w:rsidRPr="003A2842">
        <w:t>Part 2: Education</w:t>
      </w:r>
      <w:r>
        <w:t xml:space="preserve"> </w:t>
      </w:r>
    </w:p>
    <w:p w14:paraId="742E4FA8" w14:textId="188EE4FE" w:rsidR="003A2842" w:rsidRDefault="003A2842" w:rsidP="0075674C">
      <w:pPr>
        <w:pStyle w:val="Body"/>
        <w:spacing w:line="276" w:lineRule="auto"/>
        <w:rPr>
          <w:b/>
          <w:bCs/>
        </w:rPr>
      </w:pPr>
      <w:bookmarkStart w:id="5" w:name="_Hlk86911087"/>
      <w:r>
        <w:t xml:space="preserve">Please complete as appropriate, noting that there is no eligibility requirement for a first class or upper </w:t>
      </w:r>
      <w:r w:rsidR="00A51C2C">
        <w:t>second-class</w:t>
      </w:r>
      <w:r>
        <w:t xml:space="preserve"> degree.  Guidance on UK and overseas qualifications and degree equivalents is in section 2 of </w:t>
      </w:r>
      <w:bookmarkStart w:id="6" w:name="_Hlk77003471"/>
      <w:r w:rsidRPr="00C36171">
        <w:t>The Social Welfare Solicitors Qualification Fund (SWSQF) Eligibility Criteria</w:t>
      </w:r>
      <w:r w:rsidRPr="004212D4">
        <w:t xml:space="preserve"> </w:t>
      </w:r>
      <w:r w:rsidR="0075674C">
        <w:t xml:space="preserve">2025 </w:t>
      </w:r>
      <w:r w:rsidRPr="00C36171">
        <w:t>documen</w:t>
      </w:r>
      <w:r w:rsidRPr="00DD666D">
        <w:t>t</w:t>
      </w:r>
      <w:r w:rsidR="00DD666D" w:rsidRPr="00DD666D">
        <w:t>.</w:t>
      </w:r>
    </w:p>
    <w:bookmarkEnd w:id="5"/>
    <w:bookmarkEnd w:id="6"/>
    <w:p w14:paraId="526C534F" w14:textId="37B69DD2" w:rsidR="003A2842" w:rsidRDefault="003A2842" w:rsidP="0075674C">
      <w:pPr>
        <w:pStyle w:val="Head"/>
        <w:spacing w:before="0" w:line="276" w:lineRule="auto"/>
      </w:pPr>
      <w:r w:rsidRPr="003A2842">
        <w:t>Part 3:</w:t>
      </w:r>
      <w:r>
        <w:t xml:space="preserve"> A</w:t>
      </w:r>
      <w:r w:rsidRPr="003A2842">
        <w:t xml:space="preserve">pplication and </w:t>
      </w:r>
      <w:r>
        <w:t>C</w:t>
      </w:r>
      <w:r w:rsidRPr="003A2842">
        <w:t>ommitment</w:t>
      </w:r>
      <w:r>
        <w:t xml:space="preserve"> </w:t>
      </w:r>
    </w:p>
    <w:p w14:paraId="3C0B49C2" w14:textId="414D5964" w:rsidR="003A2842" w:rsidRPr="00DD666D" w:rsidRDefault="003A2842" w:rsidP="0075674C">
      <w:pPr>
        <w:pStyle w:val="Body"/>
        <w:spacing w:line="276" w:lineRule="auto"/>
      </w:pPr>
      <w:r>
        <w:t xml:space="preserve">Please complete these questions, using the </w:t>
      </w:r>
      <w:r w:rsidRPr="00F935C2">
        <w:t>guidance</w:t>
      </w:r>
      <w:r>
        <w:t xml:space="preserve"> above and in </w:t>
      </w:r>
      <w:r w:rsidRPr="00C36171">
        <w:t xml:space="preserve">The Social Welfare Solicitors Qualification Fund </w:t>
      </w:r>
      <w:bookmarkStart w:id="7" w:name="_Hlk86069552"/>
      <w:r w:rsidRPr="00C36171">
        <w:t xml:space="preserve">(SWSQF) Eligibility Criteria </w:t>
      </w:r>
      <w:r w:rsidR="0075674C">
        <w:t>2025</w:t>
      </w:r>
      <w:r w:rsidR="0075674C" w:rsidRPr="004212D4">
        <w:t xml:space="preserve"> </w:t>
      </w:r>
      <w:r w:rsidRPr="00C36171">
        <w:t>document</w:t>
      </w:r>
      <w:bookmarkEnd w:id="7"/>
      <w:r w:rsidR="00DD666D">
        <w:t>.</w:t>
      </w:r>
    </w:p>
    <w:p w14:paraId="17778127" w14:textId="220A0AD3" w:rsidR="003A2842" w:rsidRDefault="003A2842" w:rsidP="0075674C">
      <w:pPr>
        <w:pStyle w:val="Head"/>
        <w:spacing w:before="0" w:line="276" w:lineRule="auto"/>
      </w:pPr>
      <w:r w:rsidRPr="003A2842">
        <w:t xml:space="preserve">Part 4: </w:t>
      </w:r>
      <w:r>
        <w:t>E</w:t>
      </w:r>
      <w:r w:rsidRPr="003A2842">
        <w:t xml:space="preserve">ligibility </w:t>
      </w:r>
      <w:r w:rsidR="00736726">
        <w:t>Criteria</w:t>
      </w:r>
      <w:r>
        <w:t xml:space="preserve"> </w:t>
      </w:r>
    </w:p>
    <w:p w14:paraId="2E928A1F" w14:textId="45B1ECF0" w:rsidR="00436B4F" w:rsidRDefault="003A2842" w:rsidP="0075674C">
      <w:pPr>
        <w:pStyle w:val="Body"/>
        <w:spacing w:line="276" w:lineRule="auto"/>
        <w:rPr>
          <w:b/>
          <w:bCs/>
        </w:rPr>
      </w:pPr>
      <w:r>
        <w:t>Please complete these questions</w:t>
      </w:r>
      <w:r w:rsidR="001D12A3">
        <w:t xml:space="preserve"> fully</w:t>
      </w:r>
      <w:r>
        <w:t xml:space="preserve">, using the guidance above and in </w:t>
      </w:r>
      <w:r w:rsidRPr="00C36171">
        <w:t xml:space="preserve">The Social Welfare Solicitors Qualification Fund (SWSQF) Eligibility Criteria </w:t>
      </w:r>
      <w:r w:rsidR="0075674C">
        <w:t>2025</w:t>
      </w:r>
      <w:r w:rsidR="0075674C" w:rsidRPr="004212D4">
        <w:t xml:space="preserve"> </w:t>
      </w:r>
      <w:r w:rsidRPr="00C36171">
        <w:t>document</w:t>
      </w:r>
      <w:r w:rsidR="00AA2C3E">
        <w:rPr>
          <w:b/>
          <w:bCs/>
        </w:rPr>
        <w:t>.</w:t>
      </w:r>
    </w:p>
    <w:p w14:paraId="0F1E47C1" w14:textId="30165E59" w:rsidR="00736726" w:rsidRDefault="00CD20BC" w:rsidP="0075674C">
      <w:pPr>
        <w:pStyle w:val="Body"/>
        <w:spacing w:line="276" w:lineRule="auto"/>
        <w:rPr>
          <w:b/>
          <w:bCs/>
        </w:rPr>
      </w:pPr>
      <w:r>
        <w:rPr>
          <w:b/>
          <w:bCs/>
        </w:rPr>
        <w:t xml:space="preserve">Please note </w:t>
      </w:r>
      <w:r w:rsidRPr="00DD666D">
        <w:t xml:space="preserve">if you are shortlisted for </w:t>
      </w:r>
      <w:r w:rsidR="00F935C2">
        <w:t xml:space="preserve">an </w:t>
      </w:r>
      <w:r w:rsidRPr="00DD666D">
        <w:t>interview, you will be expected to provide evidence of</w:t>
      </w:r>
      <w:r w:rsidR="00736726" w:rsidRPr="00DD666D">
        <w:t>:</w:t>
      </w:r>
    </w:p>
    <w:p w14:paraId="146855FC" w14:textId="75C3C936" w:rsidR="00A26560" w:rsidRDefault="00A26560" w:rsidP="0075674C">
      <w:pPr>
        <w:pStyle w:val="Body"/>
        <w:numPr>
          <w:ilvl w:val="0"/>
          <w:numId w:val="55"/>
        </w:numPr>
        <w:spacing w:line="276" w:lineRule="auto"/>
        <w:rPr>
          <w:b/>
          <w:bCs/>
        </w:rPr>
      </w:pPr>
      <w:bookmarkStart w:id="8" w:name="_Hlk86911157"/>
      <w:r>
        <w:rPr>
          <w:b/>
          <w:bCs/>
        </w:rPr>
        <w:t>Y</w:t>
      </w:r>
      <w:r w:rsidR="00CD20BC">
        <w:rPr>
          <w:b/>
          <w:bCs/>
        </w:rPr>
        <w:t>our degree or equivalent qualificati</w:t>
      </w:r>
      <w:r>
        <w:rPr>
          <w:b/>
          <w:bCs/>
        </w:rPr>
        <w:t>on</w:t>
      </w:r>
      <w:r w:rsidR="00CD20BC">
        <w:rPr>
          <w:b/>
          <w:bCs/>
        </w:rPr>
        <w:t xml:space="preserve">. </w:t>
      </w:r>
      <w:r w:rsidR="00CD20BC">
        <w:t xml:space="preserve">Guidance on UK and overseas qualifications and degree equivalents is in section 2 of </w:t>
      </w:r>
      <w:r w:rsidR="00CD20BC" w:rsidRPr="00C36171">
        <w:t>The Social Welfare Solicitors Qualification Fund (SWSQF) Eligibility Criteria</w:t>
      </w:r>
      <w:r w:rsidR="00CD20BC" w:rsidRPr="004212D4">
        <w:t xml:space="preserve"> </w:t>
      </w:r>
      <w:r w:rsidR="0075674C">
        <w:t>2025</w:t>
      </w:r>
      <w:r w:rsidR="0075674C">
        <w:rPr>
          <w:b/>
          <w:bCs/>
        </w:rPr>
        <w:t xml:space="preserve"> </w:t>
      </w:r>
      <w:r w:rsidR="00CD20BC" w:rsidRPr="00C36171">
        <w:t>document</w:t>
      </w:r>
      <w:r w:rsidR="00DD666D">
        <w:t>.</w:t>
      </w:r>
      <w:r w:rsidR="00CD20BC">
        <w:rPr>
          <w:b/>
          <w:bCs/>
        </w:rPr>
        <w:t xml:space="preserve"> </w:t>
      </w:r>
    </w:p>
    <w:bookmarkEnd w:id="8"/>
    <w:p w14:paraId="711AF7D8" w14:textId="3B8CAD34" w:rsidR="00736726" w:rsidRPr="00A26560" w:rsidRDefault="00736726" w:rsidP="0075674C">
      <w:pPr>
        <w:pStyle w:val="Body"/>
        <w:numPr>
          <w:ilvl w:val="0"/>
          <w:numId w:val="55"/>
        </w:numPr>
        <w:spacing w:line="276" w:lineRule="auto"/>
        <w:rPr>
          <w:b/>
          <w:bCs/>
        </w:rPr>
      </w:pPr>
      <w:r>
        <w:t xml:space="preserve">The SWSQF provides financial assistance for the SQE. No assistance is provided towards your living costs. </w:t>
      </w:r>
      <w:r w:rsidR="00A26560">
        <w:t>Please ensure that you are ab</w:t>
      </w:r>
      <w:r w:rsidR="00A26560" w:rsidRPr="00A26560">
        <w:rPr>
          <w:szCs w:val="28"/>
        </w:rPr>
        <w:t xml:space="preserve">le to meet all expenses incurred in undertaking the SQE (other than tuition and exam fees) during the course of study, </w:t>
      </w:r>
      <w:r w:rsidR="00A26560" w:rsidRPr="00A26560">
        <w:rPr>
          <w:szCs w:val="28"/>
        </w:rPr>
        <w:lastRenderedPageBreak/>
        <w:t>including for any dependents.</w:t>
      </w:r>
      <w:r w:rsidR="00A26560">
        <w:rPr>
          <w:szCs w:val="28"/>
        </w:rPr>
        <w:t xml:space="preserve"> </w:t>
      </w:r>
      <w:r w:rsidR="001D12A3">
        <w:t xml:space="preserve">You </w:t>
      </w:r>
      <w:r w:rsidRPr="001D12A3">
        <w:t xml:space="preserve">will be expected to provide evidence of </w:t>
      </w:r>
      <w:r w:rsidRPr="00A2484D">
        <w:rPr>
          <w:b/>
          <w:bCs/>
        </w:rPr>
        <w:t>your financial circumstances</w:t>
      </w:r>
      <w:r w:rsidRPr="001D12A3">
        <w:t xml:space="preserve"> as outlined in section </w:t>
      </w:r>
      <w:r w:rsidR="00436B4F">
        <w:t>4.2</w:t>
      </w:r>
      <w:r w:rsidRPr="001D12A3">
        <w:t xml:space="preserve"> abov</w:t>
      </w:r>
      <w:r w:rsidR="001D12A3">
        <w:t>e.</w:t>
      </w:r>
    </w:p>
    <w:p w14:paraId="6BFA757B" w14:textId="70883322" w:rsidR="003A2842" w:rsidRDefault="003A2842" w:rsidP="0075674C">
      <w:pPr>
        <w:pStyle w:val="Head"/>
        <w:spacing w:before="0" w:line="276" w:lineRule="auto"/>
      </w:pPr>
      <w:r w:rsidRPr="003A2842">
        <w:t>Part 5:</w:t>
      </w:r>
      <w:r>
        <w:t xml:space="preserve"> </w:t>
      </w:r>
      <w:r w:rsidRPr="003A2842">
        <w:t>You</w:t>
      </w:r>
      <w:r w:rsidR="001D12A3">
        <w:t xml:space="preserve">r </w:t>
      </w:r>
      <w:r w:rsidRPr="003A2842">
        <w:t>commitment to becoming a Social Welfare Solicitor</w:t>
      </w:r>
    </w:p>
    <w:p w14:paraId="341E8A6D" w14:textId="23903B12" w:rsidR="00B35A11" w:rsidRPr="00B35A11" w:rsidRDefault="00B35A11" w:rsidP="0075674C">
      <w:pPr>
        <w:pStyle w:val="Body"/>
        <w:spacing w:line="276" w:lineRule="auto"/>
      </w:pPr>
      <w:r>
        <w:t>Note the word limit for each of these questions. If you exceed the limit, you will not be able to submit your application.</w:t>
      </w:r>
      <w:r w:rsidR="004C1EF9">
        <w:t xml:space="preserve"> You can check how many words you have written by clicking on the words “</w:t>
      </w:r>
      <w:r w:rsidR="004C1EF9" w:rsidRPr="004C1EF9">
        <w:t>TO BE CONFIRMED” under</w:t>
      </w:r>
      <w:r w:rsidR="00F935C2">
        <w:t xml:space="preserve"> the</w:t>
      </w:r>
      <w:r w:rsidR="004C1EF9" w:rsidRPr="004C1EF9">
        <w:t xml:space="preserve"> </w:t>
      </w:r>
      <w:r w:rsidR="004C1EF9">
        <w:t>‘</w:t>
      </w:r>
      <w:r w:rsidR="004C1EF9" w:rsidRPr="004C1EF9">
        <w:t>current character count</w:t>
      </w:r>
      <w:r w:rsidR="004C1EF9">
        <w:t>’</w:t>
      </w:r>
      <w:r w:rsidR="004C1EF9" w:rsidRPr="004C1EF9">
        <w:t xml:space="preserve"> </w:t>
      </w:r>
      <w:r w:rsidR="004C1EF9">
        <w:t xml:space="preserve">heading </w:t>
      </w:r>
      <w:r w:rsidR="004C1EF9" w:rsidRPr="004C1EF9">
        <w:t>below each text box.</w:t>
      </w:r>
    </w:p>
    <w:p w14:paraId="0BF70763" w14:textId="289EFE0E" w:rsidR="009A3999" w:rsidRDefault="003A2842" w:rsidP="0075674C">
      <w:pPr>
        <w:spacing w:after="140" w:line="276" w:lineRule="auto"/>
        <w:jc w:val="both"/>
        <w:rPr>
          <w:rFonts w:cs="Times New Roman"/>
          <w:b/>
          <w:bCs/>
          <w:i/>
          <w:iCs/>
          <w:kern w:val="20"/>
        </w:rPr>
      </w:pPr>
      <w:r w:rsidRPr="00CD20BC">
        <w:rPr>
          <w:rFonts w:cs="Times New Roman"/>
          <w:b/>
          <w:bCs/>
          <w:i/>
          <w:iCs/>
          <w:kern w:val="20"/>
        </w:rPr>
        <w:t>What benefit will your solicitor qualification have for society, your clients, your firm and you? </w:t>
      </w:r>
    </w:p>
    <w:p w14:paraId="768517CE" w14:textId="77777777" w:rsidR="00B26EBD" w:rsidRPr="00CD20BC" w:rsidRDefault="00B26EBD" w:rsidP="0075674C">
      <w:pPr>
        <w:spacing w:after="140" w:line="276" w:lineRule="auto"/>
        <w:rPr>
          <w:rFonts w:ascii="Calibri" w:eastAsia="Times New Roman" w:hAnsi="Calibri" w:cs="Calibri"/>
          <w:b/>
          <w:bCs/>
          <w:i/>
          <w:iCs/>
          <w:color w:val="000000" w:themeColor="text1"/>
        </w:rPr>
      </w:pPr>
    </w:p>
    <w:p w14:paraId="3AF43972" w14:textId="1B6B5010" w:rsidR="008036A9" w:rsidRDefault="009A3999" w:rsidP="0075674C">
      <w:pPr>
        <w:pStyle w:val="Body"/>
        <w:spacing w:line="276" w:lineRule="auto"/>
      </w:pPr>
      <w:r w:rsidRPr="00CD20BC">
        <w:t xml:space="preserve">In answering this question, please </w:t>
      </w:r>
      <w:r w:rsidR="003A2842" w:rsidRPr="00CD20BC">
        <w:t>be specific about any work you will be able to do or services you will be able to deliver only with this solicitor qualification</w:t>
      </w:r>
      <w:r w:rsidRPr="00CD20BC">
        <w:t xml:space="preserve"> in the context of your social welfare practice. Please address all stakeholders (your clients, your firm, you and wider society).  Please draw on all factors you feel are relevant, including personal experiences you may have had or witnessed growing up</w:t>
      </w:r>
      <w:r w:rsidR="001D12A3">
        <w:t xml:space="preserve"> and </w:t>
      </w:r>
      <w:r w:rsidRPr="00CD20BC">
        <w:t>why you chose to study law and specialise in social welfare law.  This list is not exhaustive and you may draw on other reasons.</w:t>
      </w:r>
    </w:p>
    <w:p w14:paraId="345AC74A" w14:textId="77777777" w:rsidR="008036A9" w:rsidRPr="008036A9" w:rsidRDefault="008036A9" w:rsidP="0075674C">
      <w:pPr>
        <w:spacing w:after="140" w:line="276" w:lineRule="auto"/>
        <w:jc w:val="both"/>
        <w:rPr>
          <w:rFonts w:ascii="Times New Roman" w:eastAsia="Times New Roman" w:hAnsi="Times New Roman" w:cs="Times New Roman"/>
          <w:sz w:val="24"/>
          <w:szCs w:val="24"/>
          <w:lang w:eastAsia="en-GB"/>
        </w:rPr>
      </w:pPr>
      <w:r w:rsidRPr="008036A9">
        <w:rPr>
          <w:rFonts w:eastAsia="Times New Roman" w:cs="Arial"/>
          <w:b/>
          <w:bCs/>
          <w:i/>
          <w:iCs/>
          <w:color w:val="000000"/>
          <w:szCs w:val="20"/>
          <w:lang w:eastAsia="en-GB"/>
        </w:rPr>
        <w:t>What do you see as being the key challenges facing the social welfare legal sector over the next five years, and what can be done to overcome them?</w:t>
      </w:r>
    </w:p>
    <w:p w14:paraId="756C4D17" w14:textId="7EEB2444" w:rsidR="008036A9" w:rsidRPr="008036A9" w:rsidRDefault="008036A9" w:rsidP="0075674C">
      <w:pPr>
        <w:spacing w:after="140" w:line="276" w:lineRule="auto"/>
        <w:jc w:val="both"/>
        <w:rPr>
          <w:rFonts w:eastAsia="Times New Roman" w:cs="Arial"/>
          <w:color w:val="000000"/>
          <w:szCs w:val="20"/>
          <w:lang w:eastAsia="en-GB"/>
        </w:rPr>
      </w:pPr>
      <w:r w:rsidRPr="008036A9">
        <w:rPr>
          <w:rFonts w:eastAsia="Times New Roman" w:cs="Arial"/>
          <w:color w:val="000000"/>
          <w:szCs w:val="20"/>
          <w:lang w:eastAsia="en-GB"/>
        </w:rPr>
        <w:t xml:space="preserve">In answering this question, please focus on the core challenges you think the sector may have and consider </w:t>
      </w:r>
      <w:r>
        <w:rPr>
          <w:rFonts w:eastAsia="Times New Roman" w:cs="Arial"/>
          <w:color w:val="000000"/>
          <w:szCs w:val="20"/>
          <w:lang w:eastAsia="en-GB"/>
        </w:rPr>
        <w:t xml:space="preserve">potential </w:t>
      </w:r>
      <w:r w:rsidRPr="008036A9">
        <w:rPr>
          <w:rFonts w:eastAsia="Times New Roman" w:cs="Arial"/>
          <w:color w:val="000000"/>
          <w:szCs w:val="20"/>
          <w:lang w:eastAsia="en-GB"/>
        </w:rPr>
        <w:t xml:space="preserve">practical, technological, and campaigning solutions, explaining why you think those solutions could work.  </w:t>
      </w:r>
    </w:p>
    <w:p w14:paraId="1098BE6F" w14:textId="1DF0C225" w:rsidR="009A3999" w:rsidRDefault="003A2842" w:rsidP="0075674C">
      <w:pPr>
        <w:spacing w:after="140" w:line="276" w:lineRule="auto"/>
        <w:jc w:val="both"/>
        <w:rPr>
          <w:rFonts w:cs="Times New Roman"/>
          <w:b/>
          <w:bCs/>
          <w:i/>
          <w:iCs/>
          <w:kern w:val="20"/>
        </w:rPr>
      </w:pPr>
      <w:r w:rsidRPr="00CD20BC">
        <w:rPr>
          <w:rFonts w:cs="Times New Roman"/>
          <w:b/>
          <w:bCs/>
          <w:i/>
          <w:iCs/>
          <w:kern w:val="20"/>
        </w:rPr>
        <w:t>Describe how you anticipate managing study alongside your work and the processes you have put in place to support your intention to pass SQE 1 and 2 at the first attempt</w:t>
      </w:r>
      <w:r w:rsidR="00FB0762">
        <w:rPr>
          <w:rFonts w:cs="Times New Roman"/>
          <w:b/>
          <w:bCs/>
          <w:i/>
          <w:iCs/>
          <w:kern w:val="20"/>
        </w:rPr>
        <w:t>.</w:t>
      </w:r>
    </w:p>
    <w:p w14:paraId="576E2A09" w14:textId="77777777" w:rsidR="00B26EBD" w:rsidRPr="00CD20BC" w:rsidRDefault="00B26EBD" w:rsidP="0075674C">
      <w:pPr>
        <w:spacing w:after="140" w:line="276" w:lineRule="auto"/>
        <w:rPr>
          <w:rFonts w:cs="Times New Roman"/>
          <w:b/>
          <w:bCs/>
          <w:i/>
          <w:iCs/>
          <w:kern w:val="20"/>
        </w:rPr>
      </w:pPr>
    </w:p>
    <w:p w14:paraId="5337FF58" w14:textId="3B08B78C" w:rsidR="002F7273" w:rsidRDefault="009A3999" w:rsidP="0075674C">
      <w:pPr>
        <w:spacing w:after="140" w:line="276" w:lineRule="auto"/>
        <w:jc w:val="both"/>
        <w:rPr>
          <w:rFonts w:cs="Times New Roman"/>
          <w:kern w:val="20"/>
        </w:rPr>
      </w:pPr>
      <w:r w:rsidRPr="002F7273">
        <w:rPr>
          <w:rFonts w:cs="Times New Roman"/>
          <w:kern w:val="20"/>
        </w:rPr>
        <w:t xml:space="preserve">In answering this question, consider that </w:t>
      </w:r>
      <w:r w:rsidR="002F7273" w:rsidRPr="002F7273">
        <w:rPr>
          <w:rFonts w:cs="Times New Roman"/>
          <w:kern w:val="20"/>
        </w:rPr>
        <w:t xml:space="preserve">you will </w:t>
      </w:r>
      <w:r w:rsidRPr="002F7273">
        <w:rPr>
          <w:rFonts w:cs="Times New Roman"/>
          <w:kern w:val="20"/>
        </w:rPr>
        <w:t xml:space="preserve">be studying for </w:t>
      </w:r>
      <w:r w:rsidR="002F7273" w:rsidRPr="002F7273">
        <w:rPr>
          <w:rFonts w:cs="Times New Roman"/>
          <w:kern w:val="20"/>
        </w:rPr>
        <w:t xml:space="preserve">at least some of </w:t>
      </w:r>
      <w:r w:rsidRPr="002F7273">
        <w:rPr>
          <w:rFonts w:cs="Times New Roman"/>
          <w:kern w:val="20"/>
        </w:rPr>
        <w:t>the SQE part-time alongside your work. As an approximate guide, the part time SQE requires a commitment of approximately 10 hours per week over 40 weeks for SQE 1 and approximately 10 hours over 12 weeks for SQE</w:t>
      </w:r>
      <w:r w:rsidR="00FB0762">
        <w:rPr>
          <w:rFonts w:cs="Times New Roman"/>
          <w:kern w:val="20"/>
        </w:rPr>
        <w:t xml:space="preserve"> </w:t>
      </w:r>
      <w:r w:rsidRPr="002F7273">
        <w:rPr>
          <w:rFonts w:cs="Times New Roman"/>
          <w:kern w:val="20"/>
        </w:rPr>
        <w:t xml:space="preserve">2, plus the time preparing for the assessments.  </w:t>
      </w:r>
      <w:bookmarkStart w:id="9" w:name="_Hlk86771523"/>
      <w:r w:rsidR="002F7273" w:rsidRPr="002F7273">
        <w:rPr>
          <w:rFonts w:cs="Times New Roman"/>
          <w:kern w:val="20"/>
        </w:rPr>
        <w:t>If you elect for the full-time SQE 1 preparation course, it is 20 hours of study per week, plus the assessment study time</w:t>
      </w:r>
      <w:bookmarkEnd w:id="9"/>
      <w:r w:rsidR="002F7273" w:rsidRPr="002F7273">
        <w:rPr>
          <w:rFonts w:cs="Times New Roman"/>
          <w:kern w:val="20"/>
        </w:rPr>
        <w:t xml:space="preserve">. </w:t>
      </w:r>
      <w:r w:rsidR="009612FE">
        <w:rPr>
          <w:rFonts w:cs="Times New Roman"/>
          <w:kern w:val="20"/>
        </w:rPr>
        <w:t xml:space="preserve">It is important that you promptly complete the preparatory work and do so online as the course is designed in this way to help you meet the challenges of the </w:t>
      </w:r>
      <w:r w:rsidR="00AD619A">
        <w:rPr>
          <w:rFonts w:cs="Times New Roman"/>
          <w:kern w:val="20"/>
        </w:rPr>
        <w:t>MCQ style exam.  You will quickly accumulate a backlog of work if you don’t complete the work as it is due.</w:t>
      </w:r>
    </w:p>
    <w:p w14:paraId="2A8EE447" w14:textId="77777777" w:rsidR="002F7273" w:rsidRPr="002F7273" w:rsidRDefault="002F7273" w:rsidP="0075674C">
      <w:pPr>
        <w:spacing w:after="140" w:line="276" w:lineRule="auto"/>
        <w:rPr>
          <w:rFonts w:cs="Times New Roman"/>
          <w:kern w:val="20"/>
        </w:rPr>
      </w:pPr>
    </w:p>
    <w:p w14:paraId="5F989AED" w14:textId="3F11DFCE" w:rsidR="003A2842" w:rsidRPr="0075674C" w:rsidRDefault="009A3999" w:rsidP="0075674C">
      <w:pPr>
        <w:pStyle w:val="Body"/>
        <w:spacing w:line="276" w:lineRule="auto"/>
        <w:rPr>
          <w:b/>
          <w:bCs/>
        </w:rPr>
      </w:pPr>
      <w:r w:rsidRPr="0075674C">
        <w:rPr>
          <w:b/>
          <w:bCs/>
        </w:rPr>
        <w:t>Please be specific about the processes you will put in place to support this arrangement enabling you to successfully pass SQE 1 and 2</w:t>
      </w:r>
      <w:r w:rsidR="001D12A3" w:rsidRPr="0075674C">
        <w:rPr>
          <w:b/>
          <w:bCs/>
        </w:rPr>
        <w:t xml:space="preserve"> at the first attempt and</w:t>
      </w:r>
      <w:r w:rsidRPr="0075674C">
        <w:rPr>
          <w:b/>
          <w:bCs/>
        </w:rPr>
        <w:t xml:space="preserve"> within the timelines described above</w:t>
      </w:r>
      <w:r w:rsidRPr="0075674C">
        <w:rPr>
          <w:rFonts w:asciiTheme="majorHAnsi" w:hAnsiTheme="majorHAnsi" w:cstheme="majorHAnsi"/>
          <w:b/>
          <w:bCs/>
        </w:rPr>
        <w:t xml:space="preserve">. </w:t>
      </w:r>
    </w:p>
    <w:p w14:paraId="075CCC97" w14:textId="1F306750" w:rsidR="009A3999" w:rsidRDefault="009A3999" w:rsidP="0075674C">
      <w:pPr>
        <w:pStyle w:val="Body"/>
        <w:spacing w:line="276" w:lineRule="auto"/>
      </w:pPr>
      <w:r w:rsidRPr="00CD20BC">
        <w:t>Please read</w:t>
      </w:r>
      <w:r w:rsidR="00CD20BC" w:rsidRPr="00CD20BC">
        <w:t xml:space="preserve"> each of the questions carefully and </w:t>
      </w:r>
      <w:r w:rsidRPr="00CD20BC">
        <w:t xml:space="preserve">ensure your answer </w:t>
      </w:r>
      <w:r w:rsidR="00CD20BC" w:rsidRPr="00CD20BC">
        <w:t xml:space="preserve">to each </w:t>
      </w:r>
      <w:r w:rsidRPr="00CD20BC">
        <w:t xml:space="preserve">is no longer than </w:t>
      </w:r>
      <w:r w:rsidR="00871E3A">
        <w:t xml:space="preserve">the word count specified in the relevant section of the application form. </w:t>
      </w:r>
      <w:r w:rsidRPr="00CD20BC">
        <w:t xml:space="preserve">Please do not include footnotes as part of the word count. If you include any text from somebody else's work, you must make it clear the text is being quoted and where the text comes from. You must also cite any sources from which you obtain numbers, ideas, or other material. If we suspect parts of your </w:t>
      </w:r>
      <w:r w:rsidR="00CD20BC" w:rsidRPr="00CD20BC">
        <w:t xml:space="preserve">answer </w:t>
      </w:r>
      <w:r w:rsidRPr="00CD20BC">
        <w:t xml:space="preserve">to have been plagiarised, your application will be withdrawn from the application process. Please do not contact </w:t>
      </w:r>
      <w:r w:rsidR="00CD20BC" w:rsidRPr="00CD20BC">
        <w:t>us</w:t>
      </w:r>
      <w:r w:rsidRPr="00CD20BC">
        <w:t xml:space="preserve"> to ask how you should answer the </w:t>
      </w:r>
      <w:r w:rsidR="00CD20BC" w:rsidRPr="00CD20BC">
        <w:t>questions</w:t>
      </w:r>
      <w:r w:rsidRPr="00CD20BC">
        <w:t xml:space="preserve"> – you should decide what angle to take and what to focus on.</w:t>
      </w:r>
    </w:p>
    <w:p w14:paraId="0AA2A8F2" w14:textId="77777777" w:rsidR="00B35A11" w:rsidRPr="00B35A11" w:rsidRDefault="00B35A11" w:rsidP="0075674C">
      <w:pPr>
        <w:numPr>
          <w:ilvl w:val="1"/>
          <w:numId w:val="0"/>
        </w:numPr>
        <w:tabs>
          <w:tab w:val="num" w:pos="680"/>
        </w:tabs>
        <w:spacing w:after="140" w:line="276" w:lineRule="auto"/>
        <w:ind w:left="680" w:hanging="680"/>
        <w:jc w:val="both"/>
        <w:outlineLvl w:val="1"/>
        <w:rPr>
          <w:rFonts w:cs="Times New Roman"/>
          <w:b/>
          <w:bCs/>
          <w:i/>
          <w:iCs/>
          <w:kern w:val="20"/>
        </w:rPr>
      </w:pPr>
      <w:r w:rsidRPr="00B35A11">
        <w:rPr>
          <w:rFonts w:cs="Times New Roman"/>
          <w:b/>
          <w:bCs/>
          <w:i/>
          <w:iCs/>
          <w:kern w:val="20"/>
        </w:rPr>
        <w:t>Why should you receive the award?</w:t>
      </w:r>
    </w:p>
    <w:p w14:paraId="1EF82368" w14:textId="3760777C" w:rsidR="00B35A11" w:rsidRPr="00CD20BC" w:rsidRDefault="00B35A11" w:rsidP="0075674C">
      <w:pPr>
        <w:pStyle w:val="Body"/>
        <w:spacing w:line="276" w:lineRule="auto"/>
      </w:pPr>
      <w:r w:rsidRPr="00CD20BC">
        <w:t>Please draw on all factors you feel are relevant.</w:t>
      </w:r>
    </w:p>
    <w:p w14:paraId="79935859" w14:textId="0BB9EED3" w:rsidR="00CD20BC" w:rsidRPr="00A51C2C" w:rsidRDefault="00CD20BC" w:rsidP="0075674C">
      <w:pPr>
        <w:pStyle w:val="Head"/>
        <w:spacing w:before="0" w:line="276" w:lineRule="auto"/>
      </w:pPr>
      <w:r w:rsidRPr="00A51C2C">
        <w:lastRenderedPageBreak/>
        <w:t xml:space="preserve">Part </w:t>
      </w:r>
      <w:r w:rsidR="00A51C2C" w:rsidRPr="00A51C2C">
        <w:t>6</w:t>
      </w:r>
      <w:r w:rsidRPr="00A51C2C">
        <w:t xml:space="preserve">: Qualifying work experience </w:t>
      </w:r>
    </w:p>
    <w:p w14:paraId="35C7CD86" w14:textId="6367486A" w:rsidR="00CD20BC" w:rsidRDefault="00CD20BC" w:rsidP="0075674C">
      <w:pPr>
        <w:pStyle w:val="Level1"/>
        <w:numPr>
          <w:ilvl w:val="0"/>
          <w:numId w:val="0"/>
        </w:numPr>
        <w:spacing w:before="0" w:line="276" w:lineRule="auto"/>
      </w:pPr>
      <w:r w:rsidRPr="004845D5">
        <w:rPr>
          <w:b w:val="0"/>
          <w:bCs w:val="0"/>
          <w:sz w:val="20"/>
          <w:szCs w:val="22"/>
        </w:rPr>
        <w:t xml:space="preserve">Please complete the questions as per the </w:t>
      </w:r>
      <w:r w:rsidR="00AA15FD">
        <w:rPr>
          <w:b w:val="0"/>
          <w:bCs w:val="0"/>
          <w:sz w:val="20"/>
          <w:szCs w:val="22"/>
        </w:rPr>
        <w:t>A</w:t>
      </w:r>
      <w:r w:rsidRPr="004845D5">
        <w:rPr>
          <w:b w:val="0"/>
          <w:bCs w:val="0"/>
          <w:sz w:val="20"/>
          <w:szCs w:val="22"/>
        </w:rPr>
        <w:t xml:space="preserve">pplication </w:t>
      </w:r>
      <w:r w:rsidR="00AA15FD">
        <w:rPr>
          <w:b w:val="0"/>
          <w:bCs w:val="0"/>
          <w:sz w:val="20"/>
          <w:szCs w:val="22"/>
        </w:rPr>
        <w:t>F</w:t>
      </w:r>
      <w:r w:rsidRPr="004845D5">
        <w:rPr>
          <w:b w:val="0"/>
          <w:bCs w:val="0"/>
          <w:sz w:val="20"/>
          <w:szCs w:val="22"/>
        </w:rPr>
        <w:t xml:space="preserve">orm. Please familiarise yourself with the rules </w:t>
      </w:r>
      <w:r w:rsidR="00A51C2C" w:rsidRPr="004845D5">
        <w:rPr>
          <w:b w:val="0"/>
          <w:bCs w:val="0"/>
          <w:sz w:val="20"/>
          <w:szCs w:val="22"/>
        </w:rPr>
        <w:t>regarding</w:t>
      </w:r>
      <w:r w:rsidRPr="004845D5">
        <w:rPr>
          <w:b w:val="0"/>
          <w:bCs w:val="0"/>
          <w:sz w:val="20"/>
          <w:szCs w:val="22"/>
        </w:rPr>
        <w:t xml:space="preserve"> the Solicitors Qualifying Exam (SQE) assessments and Qualifying Work Experience (QWE) Please note that not all work experience, work placements and internships will count towards QWE</w:t>
      </w:r>
      <w:r w:rsidR="004845D5">
        <w:rPr>
          <w:b w:val="0"/>
          <w:bCs w:val="0"/>
          <w:sz w:val="20"/>
          <w:szCs w:val="22"/>
        </w:rPr>
        <w:t>.</w:t>
      </w:r>
      <w:r w:rsidRPr="004845D5">
        <w:rPr>
          <w:b w:val="0"/>
          <w:bCs w:val="0"/>
          <w:sz w:val="20"/>
          <w:szCs w:val="22"/>
        </w:rPr>
        <w:t xml:space="preserve"> </w:t>
      </w:r>
      <w:r w:rsidR="004845D5" w:rsidRPr="004845D5">
        <w:rPr>
          <w:b w:val="0"/>
          <w:bCs w:val="0"/>
          <w:sz w:val="20"/>
          <w:szCs w:val="22"/>
        </w:rPr>
        <w:t xml:space="preserve">Please see: </w:t>
      </w:r>
      <w:hyperlink r:id="rId16" w:tgtFrame="_blank" w:history="1">
        <w:r w:rsidR="0075674C">
          <w:rPr>
            <w:rFonts w:ascii="Roboto" w:hAnsi="Roboto"/>
            <w:b w:val="0"/>
            <w:bCs w:val="0"/>
            <w:color w:val="1A73E8"/>
            <w:spacing w:val="3"/>
            <w:sz w:val="21"/>
            <w:szCs w:val="21"/>
            <w:u w:val="single"/>
            <w:shd w:val="clear" w:color="auto" w:fill="FFFFFF"/>
          </w:rPr>
          <w:t>www.sra.org.uk/trainees/qualifying-work-experience/qualifying-work-experience-employers/meeting-standards/</w:t>
        </w:r>
      </w:hyperlink>
      <w:r w:rsidR="004845D5" w:rsidRPr="004845D5">
        <w:t xml:space="preserve"> </w:t>
      </w:r>
      <w:r w:rsidR="004845D5" w:rsidRPr="004845D5">
        <w:rPr>
          <w:b w:val="0"/>
          <w:bCs w:val="0"/>
          <w:sz w:val="20"/>
          <w:szCs w:val="22"/>
        </w:rPr>
        <w:t>for further guidance on what counts as good QWE.</w:t>
      </w:r>
    </w:p>
    <w:p w14:paraId="38C948F2" w14:textId="553C079A" w:rsidR="00195DE5" w:rsidRDefault="00195DE5" w:rsidP="0075674C">
      <w:pPr>
        <w:pStyle w:val="Head"/>
        <w:spacing w:before="0" w:line="276" w:lineRule="auto"/>
      </w:pPr>
      <w:r>
        <w:t>Part 7</w:t>
      </w:r>
      <w:r w:rsidR="00FB0762">
        <w:t>:</w:t>
      </w:r>
      <w:r>
        <w:t xml:space="preserve"> Employer Support</w:t>
      </w:r>
    </w:p>
    <w:p w14:paraId="4EA53E20" w14:textId="0C51EF71" w:rsidR="00195DE5" w:rsidRPr="00195DE5" w:rsidRDefault="00195DE5" w:rsidP="0075674C">
      <w:pPr>
        <w:pStyle w:val="Body"/>
        <w:spacing w:line="276" w:lineRule="auto"/>
      </w:pPr>
      <w:r>
        <w:t xml:space="preserve">We will require your employer (or if contracted to work in the future, your prospective employer) to confirm </w:t>
      </w:r>
      <w:r w:rsidR="00A51C2C">
        <w:t>all</w:t>
      </w:r>
      <w:r>
        <w:t xml:space="preserve"> the matters outlined in section 6 of </w:t>
      </w:r>
      <w:r w:rsidRPr="00C36171">
        <w:t xml:space="preserve">The Social Welfare Solicitors Qualification Fund (SWSQF) Eligibility Criteria </w:t>
      </w:r>
      <w:r w:rsidR="0075674C">
        <w:t xml:space="preserve">2025 </w:t>
      </w:r>
      <w:r w:rsidRPr="00C36171">
        <w:t>document</w:t>
      </w:r>
      <w:r w:rsidR="002D0D99">
        <w:t xml:space="preserve">.  </w:t>
      </w:r>
      <w:r>
        <w:t>If your application form is returned without this confirmation or the answers do not meet all the criteria</w:t>
      </w:r>
      <w:r w:rsidR="00A51C2C">
        <w:t xml:space="preserve">, </w:t>
      </w:r>
      <w:r>
        <w:t>you will be withdrawn from the process.</w:t>
      </w:r>
      <w:r w:rsidRPr="00195DE5">
        <w:t xml:space="preserve"> </w:t>
      </w:r>
    </w:p>
    <w:p w14:paraId="3AF3F278" w14:textId="344D2638" w:rsidR="00195DE5" w:rsidRPr="00CD20BC" w:rsidRDefault="00195DE5" w:rsidP="00B26EBD">
      <w:pPr>
        <w:pStyle w:val="Body"/>
        <w:rPr>
          <w:rFonts w:ascii="Calibri" w:eastAsia="Times New Roman" w:hAnsi="Calibri" w:cs="Calibri"/>
          <w:color w:val="000000" w:themeColor="text1"/>
        </w:rPr>
      </w:pPr>
    </w:p>
    <w:sectPr w:rsidR="00195DE5" w:rsidRPr="00CD20BC" w:rsidSect="005F7344">
      <w:headerReference w:type="even" r:id="rId17"/>
      <w:headerReference w:type="default" r:id="rId18"/>
      <w:footerReference w:type="even" r:id="rId19"/>
      <w:footerReference w:type="default" r:id="rId20"/>
      <w:headerReference w:type="first" r:id="rId21"/>
      <w:footerReference w:type="first" r:id="rId22"/>
      <w:pgSz w:w="11907" w:h="16839" w:code="9"/>
      <w:pgMar w:top="1701" w:right="1588" w:bottom="1304" w:left="1588" w:header="765" w:footer="48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E669BF" w14:textId="77777777" w:rsidR="00804532" w:rsidRDefault="00804532" w:rsidP="00C82590">
      <w:r>
        <w:separator/>
      </w:r>
    </w:p>
  </w:endnote>
  <w:endnote w:type="continuationSeparator" w:id="0">
    <w:p w14:paraId="0AEE58B6" w14:textId="77777777" w:rsidR="00804532" w:rsidRDefault="00804532" w:rsidP="00C8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08721" w14:textId="77777777" w:rsidR="004C36AE" w:rsidRDefault="004C36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F6752" w14:textId="6C742A47" w:rsidR="007D1E0B" w:rsidRDefault="004B533F" w:rsidP="007D1E0B">
    <w:pPr>
      <w:pStyle w:val="DocExCode"/>
    </w:pPr>
    <w:fldSimple w:instr=" DOCPROPERTY &quot;Document number&quot;  \* MERGEFORMAT ">
      <w:r w:rsidR="004C36AE">
        <w:t>3205408689</w:t>
      </w:r>
    </w:fldSimple>
    <w:r w:rsidR="007D1E0B">
      <w:t>/</w:t>
    </w:r>
    <w:fldSimple w:instr=" DOCPROPERTY &quot;Version&quot;  \* MERGEFORMAT ">
      <w:r w:rsidR="004C36AE">
        <w:t>1</w:t>
      </w:r>
    </w:fldSimple>
    <w:r w:rsidR="007D1E0B">
      <w:t>/</w:t>
    </w:r>
    <w:fldSimple w:instr=" DOCPROPERTY &quot;Last Modified&quot;  \* MERGEFORMAT ">
      <w:r w:rsidR="004C36AE">
        <w:t>26 Nov 2024</w:t>
      </w:r>
    </w:fldSimple>
  </w:p>
  <w:p w14:paraId="40DB6AAA" w14:textId="77777777" w:rsidR="007D1E0B" w:rsidRDefault="007D1E0B" w:rsidP="007D1E0B">
    <w:pPr>
      <w:pStyle w:val="DocExCode"/>
      <w:jc w:val="center"/>
    </w:pPr>
    <w:r>
      <w:rPr>
        <w:rStyle w:val="PageNumber"/>
        <w:kern w:val="17"/>
      </w:rPr>
      <w:fldChar w:fldCharType="begin"/>
    </w:r>
    <w:r>
      <w:rPr>
        <w:rStyle w:val="PageNumber"/>
        <w:kern w:val="17"/>
      </w:rPr>
      <w:instrText xml:space="preserve"> PAGE </w:instrText>
    </w:r>
    <w:r>
      <w:rPr>
        <w:rStyle w:val="PageNumber"/>
        <w:kern w:val="17"/>
      </w:rPr>
      <w:fldChar w:fldCharType="separate"/>
    </w:r>
    <w:r>
      <w:rPr>
        <w:rStyle w:val="PageNumber"/>
        <w:kern w:val="17"/>
      </w:rPr>
      <w:t>1</w:t>
    </w:r>
    <w:r>
      <w:rPr>
        <w:rStyle w:val="PageNumber"/>
        <w:kern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A30EA" w14:textId="77777777" w:rsidR="004C36AE" w:rsidRDefault="004C3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2EC55" w14:textId="77777777" w:rsidR="00804532" w:rsidRDefault="00804532" w:rsidP="00C82590">
      <w:r>
        <w:separator/>
      </w:r>
    </w:p>
  </w:footnote>
  <w:footnote w:type="continuationSeparator" w:id="0">
    <w:p w14:paraId="20342543" w14:textId="77777777" w:rsidR="00804532" w:rsidRDefault="00804532" w:rsidP="00C82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7BE17" w14:textId="77777777" w:rsidR="004C36AE" w:rsidRDefault="004C36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D0C62" w14:textId="77777777" w:rsidR="004C36AE" w:rsidRDefault="004C36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53CD5" w14:textId="77777777" w:rsidR="004C36AE" w:rsidRDefault="004C3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BC813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CCF2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F019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3C26E2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466D6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FAA8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6692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EE1F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DC34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8A81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B903C3"/>
    <w:multiLevelType w:val="multilevel"/>
    <w:tmpl w:val="BB16DBE8"/>
    <w:numStyleLink w:val="LLRecitals"/>
  </w:abstractNum>
  <w:abstractNum w:abstractNumId="11" w15:restartNumberingAfterBreak="0">
    <w:nsid w:val="03BC7754"/>
    <w:multiLevelType w:val="multilevel"/>
    <w:tmpl w:val="C054F7D8"/>
    <w:styleLink w:val="LLTablebullet"/>
    <w:lvl w:ilvl="0">
      <w:start w:val="1"/>
      <w:numFmt w:val="bullet"/>
      <w:pStyle w:val="Tablebullet"/>
      <w:lvlText w:val=""/>
      <w:lvlJc w:val="left"/>
      <w:pPr>
        <w:tabs>
          <w:tab w:val="num" w:pos="680"/>
        </w:tabs>
        <w:ind w:left="680" w:hanging="680"/>
      </w:pPr>
      <w:rPr>
        <w:rFonts w:ascii="Symbol" w:hAnsi="Symbol" w:cs="Times New Roman" w:hint="default"/>
        <w:color w:val="auto"/>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12" w15:restartNumberingAfterBreak="0">
    <w:nsid w:val="04585653"/>
    <w:multiLevelType w:val="multilevel"/>
    <w:tmpl w:val="70248C04"/>
    <w:numStyleLink w:val="LLSchedule"/>
  </w:abstractNum>
  <w:abstractNum w:abstractNumId="13" w15:restartNumberingAfterBreak="0">
    <w:nsid w:val="059E2F2A"/>
    <w:multiLevelType w:val="multilevel"/>
    <w:tmpl w:val="DF1CD8FE"/>
    <w:styleLink w:val="LLLevel"/>
    <w:lvl w:ilvl="0">
      <w:start w:val="1"/>
      <w:numFmt w:val="decimal"/>
      <w:pStyle w:val="Level1"/>
      <w:lvlText w:val="%1"/>
      <w:lvlJc w:val="left"/>
      <w:pPr>
        <w:tabs>
          <w:tab w:val="num" w:pos="680"/>
        </w:tabs>
        <w:ind w:left="680" w:hanging="680"/>
      </w:pPr>
      <w:rPr>
        <w:rFonts w:hAnsi="Arial" w:cs="Times New Roman"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sz w:val="20"/>
      </w:rPr>
    </w:lvl>
    <w:lvl w:ilvl="4">
      <w:start w:val="1"/>
      <w:numFmt w:val="lowerLetter"/>
      <w:pStyle w:val="Level5"/>
      <w:lvlText w:val="(%5)"/>
      <w:lvlJc w:val="left"/>
      <w:pPr>
        <w:tabs>
          <w:tab w:val="num" w:pos="2722"/>
        </w:tabs>
        <w:ind w:left="2722" w:hanging="681"/>
      </w:pPr>
      <w:rPr>
        <w:rFonts w:hint="default"/>
        <w:sz w:val="20"/>
      </w:rPr>
    </w:lvl>
    <w:lvl w:ilvl="5">
      <w:start w:val="1"/>
      <w:numFmt w:val="upperRoman"/>
      <w:pStyle w:val="Level6"/>
      <w:lvlText w:val="(%6)"/>
      <w:lvlJc w:val="left"/>
      <w:pPr>
        <w:tabs>
          <w:tab w:val="num" w:pos="3402"/>
        </w:tabs>
        <w:ind w:left="3402" w:hanging="680"/>
      </w:pPr>
      <w:rPr>
        <w:rFonts w:hint="default"/>
        <w:sz w:val="20"/>
      </w:rPr>
    </w:lvl>
    <w:lvl w:ilvl="6">
      <w:start w:val="1"/>
      <w:numFmt w:val="none"/>
      <w:pStyle w:val="Level7"/>
      <w:lvlText w:val=""/>
      <w:lvlJc w:val="left"/>
      <w:pPr>
        <w:tabs>
          <w:tab w:val="num" w:pos="3402"/>
        </w:tabs>
        <w:ind w:left="3402" w:hanging="680"/>
      </w:pPr>
      <w:rPr>
        <w:rFonts w:hint="default"/>
      </w:rPr>
    </w:lvl>
    <w:lvl w:ilvl="7">
      <w:start w:val="1"/>
      <w:numFmt w:val="none"/>
      <w:pStyle w:val="Level8"/>
      <w:lvlText w:val=""/>
      <w:lvlJc w:val="left"/>
      <w:pPr>
        <w:tabs>
          <w:tab w:val="num" w:pos="3402"/>
        </w:tabs>
        <w:ind w:left="3402" w:hanging="680"/>
      </w:pPr>
      <w:rPr>
        <w:rFonts w:hint="default"/>
      </w:rPr>
    </w:lvl>
    <w:lvl w:ilvl="8">
      <w:start w:val="1"/>
      <w:numFmt w:val="none"/>
      <w:pStyle w:val="Level9"/>
      <w:lvlText w:val=""/>
      <w:lvlJc w:val="left"/>
      <w:pPr>
        <w:tabs>
          <w:tab w:val="num" w:pos="3402"/>
        </w:tabs>
        <w:ind w:left="3402" w:hanging="680"/>
      </w:pPr>
      <w:rPr>
        <w:rFonts w:hint="default"/>
      </w:rPr>
    </w:lvl>
  </w:abstractNum>
  <w:abstractNum w:abstractNumId="14" w15:restartNumberingAfterBreak="0">
    <w:nsid w:val="08D03504"/>
    <w:multiLevelType w:val="multilevel"/>
    <w:tmpl w:val="45E60E26"/>
    <w:numStyleLink w:val="LLListNumbers"/>
  </w:abstractNum>
  <w:abstractNum w:abstractNumId="15" w15:restartNumberingAfterBreak="0">
    <w:nsid w:val="0B2668E4"/>
    <w:multiLevelType w:val="multilevel"/>
    <w:tmpl w:val="DF1CD8FE"/>
    <w:numStyleLink w:val="LLLevel"/>
  </w:abstractNum>
  <w:abstractNum w:abstractNumId="16" w15:restartNumberingAfterBreak="0">
    <w:nsid w:val="0BDB1481"/>
    <w:multiLevelType w:val="multilevel"/>
    <w:tmpl w:val="75BC11A0"/>
    <w:styleLink w:val="LLUCAlpha"/>
    <w:lvl w:ilvl="0">
      <w:start w:val="1"/>
      <w:numFmt w:val="upperLetter"/>
      <w:pStyle w:val="UCAlpha1"/>
      <w:lvlText w:val="(%1)"/>
      <w:lvlJc w:val="left"/>
      <w:pPr>
        <w:tabs>
          <w:tab w:val="num" w:pos="680"/>
        </w:tabs>
        <w:ind w:left="680" w:hanging="680"/>
      </w:pPr>
      <w:rPr>
        <w:rFonts w:hint="default"/>
        <w:b w:val="0"/>
        <w:i w:val="0"/>
      </w:rPr>
    </w:lvl>
    <w:lvl w:ilvl="1">
      <w:start w:val="1"/>
      <w:numFmt w:val="upperLetter"/>
      <w:pStyle w:val="UCAlpha2"/>
      <w:lvlText w:val="(%2)"/>
      <w:lvlJc w:val="left"/>
      <w:pPr>
        <w:tabs>
          <w:tab w:val="num" w:pos="1360"/>
        </w:tabs>
        <w:ind w:left="1360" w:hanging="680"/>
      </w:pPr>
      <w:rPr>
        <w:rFonts w:hint="default"/>
        <w:b w:val="0"/>
        <w:i w:val="0"/>
      </w:rPr>
    </w:lvl>
    <w:lvl w:ilvl="2">
      <w:start w:val="1"/>
      <w:numFmt w:val="upperLetter"/>
      <w:pStyle w:val="UCAlpha3"/>
      <w:lvlText w:val="(%3)"/>
      <w:lvlJc w:val="left"/>
      <w:pPr>
        <w:tabs>
          <w:tab w:val="num" w:pos="2040"/>
        </w:tabs>
        <w:ind w:left="2040" w:hanging="680"/>
      </w:pPr>
      <w:rPr>
        <w:rFonts w:hint="default"/>
        <w:b w:val="0"/>
        <w:i w:val="0"/>
      </w:rPr>
    </w:lvl>
    <w:lvl w:ilvl="3">
      <w:start w:val="1"/>
      <w:numFmt w:val="upperLetter"/>
      <w:pStyle w:val="UCAlpha4"/>
      <w:lvlText w:val="(%4)"/>
      <w:lvlJc w:val="left"/>
      <w:pPr>
        <w:tabs>
          <w:tab w:val="num" w:pos="2722"/>
        </w:tabs>
        <w:ind w:left="2722" w:hanging="682"/>
      </w:pPr>
      <w:rPr>
        <w:rFonts w:hint="default"/>
        <w:b w:val="0"/>
        <w:i w:val="0"/>
      </w:rPr>
    </w:lvl>
    <w:lvl w:ilvl="4">
      <w:start w:val="1"/>
      <w:numFmt w:val="upperLetter"/>
      <w:pStyle w:val="UCAlpha5"/>
      <w:lvlText w:val="(%5)"/>
      <w:lvlJc w:val="left"/>
      <w:pPr>
        <w:tabs>
          <w:tab w:val="num" w:pos="3402"/>
        </w:tabs>
        <w:ind w:left="3402" w:hanging="680"/>
      </w:pPr>
      <w:rPr>
        <w:rFonts w:hint="default"/>
        <w:b w:val="0"/>
        <w:i w:val="0"/>
      </w:rPr>
    </w:lvl>
    <w:lvl w:ilvl="5">
      <w:start w:val="1"/>
      <w:numFmt w:val="upperLetter"/>
      <w:pStyle w:val="UCAlpha6"/>
      <w:lvlText w:val="(%6)"/>
      <w:lvlJc w:val="left"/>
      <w:pPr>
        <w:tabs>
          <w:tab w:val="num" w:pos="4082"/>
        </w:tabs>
        <w:ind w:left="4082" w:hanging="680"/>
      </w:pPr>
      <w:rPr>
        <w:rFonts w:hint="default"/>
        <w:b w:val="0"/>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17" w15:restartNumberingAfterBreak="0">
    <w:nsid w:val="0C2776A1"/>
    <w:multiLevelType w:val="multilevel"/>
    <w:tmpl w:val="6B8A2852"/>
    <w:numStyleLink w:val="LLalpha"/>
  </w:abstractNum>
  <w:abstractNum w:abstractNumId="18" w15:restartNumberingAfterBreak="0">
    <w:nsid w:val="0CBB1AC4"/>
    <w:multiLevelType w:val="multilevel"/>
    <w:tmpl w:val="C3541724"/>
    <w:numStyleLink w:val="LLTC"/>
  </w:abstractNum>
  <w:abstractNum w:abstractNumId="19" w15:restartNumberingAfterBreak="0">
    <w:nsid w:val="0E260C0E"/>
    <w:multiLevelType w:val="multilevel"/>
    <w:tmpl w:val="C3541724"/>
    <w:styleLink w:val="LLTC"/>
    <w:lvl w:ilvl="0">
      <w:start w:val="1"/>
      <w:numFmt w:val="decimal"/>
      <w:pStyle w:val="TCLevel1"/>
      <w:lvlText w:val="%1"/>
      <w:lvlJc w:val="left"/>
      <w:pPr>
        <w:tabs>
          <w:tab w:val="num" w:pos="680"/>
        </w:tabs>
        <w:ind w:left="680" w:hanging="680"/>
      </w:pPr>
      <w:rPr>
        <w:rFonts w:hAnsi="Arial" w:cs="Times New Roman" w:hint="default"/>
        <w:b/>
        <w:i w:val="0"/>
      </w:rPr>
    </w:lvl>
    <w:lvl w:ilvl="1">
      <w:start w:val="1"/>
      <w:numFmt w:val="lowerLetter"/>
      <w:pStyle w:val="TCLevel2"/>
      <w:lvlText w:val="(%2)"/>
      <w:lvlJc w:val="left"/>
      <w:pPr>
        <w:tabs>
          <w:tab w:val="num" w:pos="1360"/>
        </w:tabs>
        <w:ind w:left="1360" w:hanging="680"/>
      </w:pPr>
      <w:rPr>
        <w:rFonts w:hint="default"/>
        <w:b/>
        <w:i w:val="0"/>
      </w:rPr>
    </w:lvl>
    <w:lvl w:ilvl="2">
      <w:start w:val="1"/>
      <w:numFmt w:val="lowerRoman"/>
      <w:pStyle w:val="TCLevel3"/>
      <w:lvlText w:val="(%3)"/>
      <w:lvlJc w:val="left"/>
      <w:pPr>
        <w:tabs>
          <w:tab w:val="num" w:pos="2040"/>
        </w:tabs>
        <w:ind w:left="2040" w:hanging="680"/>
      </w:pPr>
      <w:rPr>
        <w:rFonts w:hint="default"/>
      </w:rPr>
    </w:lvl>
    <w:lvl w:ilvl="3">
      <w:start w:val="1"/>
      <w:numFmt w:val="upperLetter"/>
      <w:pStyle w:val="TCLevel4"/>
      <w:lvlText w:val="(%4)"/>
      <w:lvlJc w:val="left"/>
      <w:pPr>
        <w:tabs>
          <w:tab w:val="num" w:pos="2720"/>
        </w:tabs>
        <w:ind w:left="2720" w:hanging="680"/>
      </w:pPr>
      <w:rPr>
        <w:rFonts w:hint="default"/>
        <w:b w:val="0"/>
        <w:i w:val="0"/>
      </w:rPr>
    </w:lvl>
    <w:lvl w:ilvl="4">
      <w:start w:val="1"/>
      <w:numFmt w:val="none"/>
      <w:lvlRestart w:val="0"/>
      <w:lvlText w:val=""/>
      <w:lvlJc w:val="left"/>
      <w:pPr>
        <w:ind w:left="2722" w:hanging="681"/>
      </w:pPr>
      <w:rPr>
        <w:rFonts w:hint="default"/>
      </w:rPr>
    </w:lvl>
    <w:lvl w:ilvl="5">
      <w:start w:val="1"/>
      <w:numFmt w:val="none"/>
      <w:lvlRestart w:val="0"/>
      <w:lvlText w:val=""/>
      <w:lvlJc w:val="left"/>
      <w:pPr>
        <w:ind w:left="2722" w:hanging="681"/>
      </w:pPr>
      <w:rPr>
        <w:rFonts w:hint="default"/>
      </w:rPr>
    </w:lvl>
    <w:lvl w:ilvl="6">
      <w:start w:val="1"/>
      <w:numFmt w:val="none"/>
      <w:lvlRestart w:val="0"/>
      <w:lvlText w:val=""/>
      <w:lvlJc w:val="left"/>
      <w:pPr>
        <w:ind w:left="2722" w:hanging="681"/>
      </w:pPr>
      <w:rPr>
        <w:rFonts w:hint="default"/>
      </w:rPr>
    </w:lvl>
    <w:lvl w:ilvl="7">
      <w:start w:val="1"/>
      <w:numFmt w:val="none"/>
      <w:lvlRestart w:val="0"/>
      <w:lvlText w:val=""/>
      <w:lvlJc w:val="left"/>
      <w:pPr>
        <w:ind w:left="2722" w:hanging="681"/>
      </w:pPr>
      <w:rPr>
        <w:rFonts w:hint="default"/>
      </w:rPr>
    </w:lvl>
    <w:lvl w:ilvl="8">
      <w:start w:val="1"/>
      <w:numFmt w:val="none"/>
      <w:lvlRestart w:val="0"/>
      <w:lvlText w:val=""/>
      <w:lvlJc w:val="left"/>
      <w:pPr>
        <w:ind w:left="2722" w:hanging="681"/>
      </w:pPr>
      <w:rPr>
        <w:rFonts w:hint="default"/>
      </w:rPr>
    </w:lvl>
  </w:abstractNum>
  <w:abstractNum w:abstractNumId="20" w15:restartNumberingAfterBreak="0">
    <w:nsid w:val="10095054"/>
    <w:multiLevelType w:val="multilevel"/>
    <w:tmpl w:val="9F565188"/>
    <w:numStyleLink w:val="LLTable"/>
  </w:abstractNum>
  <w:abstractNum w:abstractNumId="21" w15:restartNumberingAfterBreak="0">
    <w:nsid w:val="108730AE"/>
    <w:multiLevelType w:val="multilevel"/>
    <w:tmpl w:val="579ECC4A"/>
    <w:styleLink w:val="LLroman"/>
    <w:lvl w:ilvl="0">
      <w:start w:val="1"/>
      <w:numFmt w:val="lowerRoman"/>
      <w:pStyle w:val="roman1"/>
      <w:lvlText w:val="(%1)"/>
      <w:lvlJc w:val="left"/>
      <w:pPr>
        <w:tabs>
          <w:tab w:val="num" w:pos="680"/>
        </w:tabs>
        <w:ind w:left="680" w:hanging="680"/>
      </w:pPr>
      <w:rPr>
        <w:rFonts w:hAnsi="Arial" w:cs="Times New Roman" w:hint="default"/>
      </w:rPr>
    </w:lvl>
    <w:lvl w:ilvl="1">
      <w:start w:val="1"/>
      <w:numFmt w:val="lowerRoman"/>
      <w:pStyle w:val="roman2"/>
      <w:lvlText w:val="(%2)"/>
      <w:lvlJc w:val="left"/>
      <w:pPr>
        <w:tabs>
          <w:tab w:val="num" w:pos="1360"/>
        </w:tabs>
        <w:ind w:left="1360" w:hanging="680"/>
      </w:pPr>
      <w:rPr>
        <w:rFonts w:hint="default"/>
      </w:rPr>
    </w:lvl>
    <w:lvl w:ilvl="2">
      <w:start w:val="1"/>
      <w:numFmt w:val="lowerRoman"/>
      <w:pStyle w:val="roman3"/>
      <w:lvlText w:val="(%3)"/>
      <w:lvlJc w:val="left"/>
      <w:pPr>
        <w:tabs>
          <w:tab w:val="num" w:pos="2040"/>
        </w:tabs>
        <w:ind w:left="2040" w:hanging="680"/>
      </w:pPr>
      <w:rPr>
        <w:rFonts w:hint="default"/>
      </w:rPr>
    </w:lvl>
    <w:lvl w:ilvl="3">
      <w:start w:val="1"/>
      <w:numFmt w:val="lowerRoman"/>
      <w:pStyle w:val="roman4"/>
      <w:lvlText w:val="(%4)"/>
      <w:lvlJc w:val="left"/>
      <w:pPr>
        <w:tabs>
          <w:tab w:val="num" w:pos="2722"/>
        </w:tabs>
        <w:ind w:left="2722" w:hanging="682"/>
      </w:pPr>
      <w:rPr>
        <w:rFonts w:hint="default"/>
      </w:rPr>
    </w:lvl>
    <w:lvl w:ilvl="4">
      <w:start w:val="1"/>
      <w:numFmt w:val="lowerRoman"/>
      <w:pStyle w:val="roman5"/>
      <w:lvlText w:val="(%5)"/>
      <w:lvlJc w:val="left"/>
      <w:pPr>
        <w:tabs>
          <w:tab w:val="num" w:pos="3402"/>
        </w:tabs>
        <w:ind w:left="3402" w:hanging="680"/>
      </w:pPr>
      <w:rPr>
        <w:rFonts w:hint="default"/>
      </w:rPr>
    </w:lvl>
    <w:lvl w:ilvl="5">
      <w:start w:val="1"/>
      <w:numFmt w:val="lowerRoman"/>
      <w:pStyle w:val="roman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22" w15:restartNumberingAfterBreak="0">
    <w:nsid w:val="113711E7"/>
    <w:multiLevelType w:val="multilevel"/>
    <w:tmpl w:val="7D1E5C80"/>
    <w:numStyleLink w:val="LLScheduleHeading"/>
  </w:abstractNum>
  <w:abstractNum w:abstractNumId="23" w15:restartNumberingAfterBreak="0">
    <w:nsid w:val="15D25DCF"/>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63A6B58"/>
    <w:multiLevelType w:val="multilevel"/>
    <w:tmpl w:val="09BA6932"/>
    <w:numStyleLink w:val="LLbullet"/>
  </w:abstractNum>
  <w:abstractNum w:abstractNumId="25" w15:restartNumberingAfterBreak="0">
    <w:nsid w:val="178D3195"/>
    <w:multiLevelType w:val="multilevel"/>
    <w:tmpl w:val="052824E8"/>
    <w:styleLink w:val="LLParties"/>
    <w:lvl w:ilvl="0">
      <w:start w:val="1"/>
      <w:numFmt w:val="decimal"/>
      <w:pStyle w:val="Partie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26" w15:restartNumberingAfterBreak="0">
    <w:nsid w:val="17B35C31"/>
    <w:multiLevelType w:val="hybridMultilevel"/>
    <w:tmpl w:val="FC2003C0"/>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27" w15:restartNumberingAfterBreak="0">
    <w:nsid w:val="17D56EA2"/>
    <w:multiLevelType w:val="multilevel"/>
    <w:tmpl w:val="7D1E5C80"/>
    <w:styleLink w:val="LLScheduleHeading"/>
    <w:lvl w:ilvl="0">
      <w:start w:val="1"/>
      <w:numFmt w:val="decimal"/>
      <w:pStyle w:val="ScheduleHeading"/>
      <w:suff w:val="nothing"/>
      <w:lvlText w:val="Schedule %1"/>
      <w:lvlJc w:val="left"/>
      <w:pPr>
        <w:ind w:left="0" w:firstLine="0"/>
      </w:pPr>
      <w:rPr>
        <w:rFonts w:ascii="Arial" w:hAnsi="Arial"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19C26059"/>
    <w:multiLevelType w:val="multilevel"/>
    <w:tmpl w:val="F49C9BD6"/>
    <w:styleLink w:val="LLUCRoman"/>
    <w:lvl w:ilvl="0">
      <w:start w:val="1"/>
      <w:numFmt w:val="upperRoman"/>
      <w:pStyle w:val="UCRoman1"/>
      <w:lvlText w:val="%1."/>
      <w:lvlJc w:val="left"/>
      <w:pPr>
        <w:tabs>
          <w:tab w:val="num" w:pos="680"/>
        </w:tabs>
        <w:ind w:left="680" w:hanging="680"/>
      </w:pPr>
      <w:rPr>
        <w:rFonts w:hAnsi="Arial" w:cs="Times New Roman" w:hint="default"/>
        <w:b/>
        <w:i w:val="0"/>
      </w:rPr>
    </w:lvl>
    <w:lvl w:ilvl="1">
      <w:start w:val="1"/>
      <w:numFmt w:val="upperRoman"/>
      <w:pStyle w:val="UCRoman2"/>
      <w:lvlText w:val="%2."/>
      <w:lvlJc w:val="left"/>
      <w:pPr>
        <w:tabs>
          <w:tab w:val="num" w:pos="1360"/>
        </w:tabs>
        <w:ind w:left="1360" w:hanging="680"/>
      </w:pPr>
      <w:rPr>
        <w:rFonts w:hint="default"/>
        <w:b/>
        <w:i w:val="0"/>
      </w:rPr>
    </w:lvl>
    <w:lvl w:ilvl="2">
      <w:start w:val="1"/>
      <w:numFmt w:val="upperRoman"/>
      <w:pStyle w:val="UCRoman3"/>
      <w:lvlText w:val="%3."/>
      <w:lvlJc w:val="left"/>
      <w:pPr>
        <w:tabs>
          <w:tab w:val="num" w:pos="2040"/>
        </w:tabs>
        <w:ind w:left="2040" w:hanging="680"/>
      </w:pPr>
      <w:rPr>
        <w:rFonts w:hint="default"/>
        <w:b/>
        <w:i w:val="0"/>
      </w:rPr>
    </w:lvl>
    <w:lvl w:ilvl="3">
      <w:start w:val="1"/>
      <w:numFmt w:val="upperRoman"/>
      <w:pStyle w:val="UCRoman4"/>
      <w:lvlText w:val="%4."/>
      <w:lvlJc w:val="left"/>
      <w:pPr>
        <w:tabs>
          <w:tab w:val="num" w:pos="2722"/>
        </w:tabs>
        <w:ind w:left="2722" w:hanging="682"/>
      </w:pPr>
      <w:rPr>
        <w:rFonts w:hint="default"/>
        <w:b/>
        <w:i w:val="0"/>
      </w:rPr>
    </w:lvl>
    <w:lvl w:ilvl="4">
      <w:start w:val="1"/>
      <w:numFmt w:val="upperRoman"/>
      <w:pStyle w:val="UCRoman5"/>
      <w:lvlText w:val="%5"/>
      <w:lvlJc w:val="left"/>
      <w:pPr>
        <w:tabs>
          <w:tab w:val="num" w:pos="3402"/>
        </w:tabs>
        <w:ind w:left="3402" w:hanging="680"/>
      </w:pPr>
      <w:rPr>
        <w:rFonts w:hint="default"/>
        <w:b/>
        <w:i w:val="0"/>
      </w:rPr>
    </w:lvl>
    <w:lvl w:ilvl="5">
      <w:start w:val="1"/>
      <w:numFmt w:val="upperRoman"/>
      <w:pStyle w:val="UCRoman6"/>
      <w:lvlText w:val="%6."/>
      <w:lvlJc w:val="left"/>
      <w:pPr>
        <w:tabs>
          <w:tab w:val="num" w:pos="4082"/>
        </w:tabs>
        <w:ind w:left="4082" w:hanging="680"/>
      </w:pPr>
      <w:rPr>
        <w:rFonts w:hint="default"/>
        <w:b/>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29" w15:restartNumberingAfterBreak="0">
    <w:nsid w:val="1A4C0119"/>
    <w:multiLevelType w:val="multilevel"/>
    <w:tmpl w:val="FF669768"/>
    <w:styleLink w:val="LLTablealpha"/>
    <w:lvl w:ilvl="0">
      <w:start w:val="1"/>
      <w:numFmt w:val="lowerLetter"/>
      <w:pStyle w:val="Tablealpha"/>
      <w:lvlText w:val="(%1)"/>
      <w:lvlJc w:val="left"/>
      <w:pPr>
        <w:tabs>
          <w:tab w:val="num" w:pos="680"/>
        </w:tabs>
        <w:ind w:left="680" w:hanging="680"/>
      </w:pPr>
      <w:rPr>
        <w:rFonts w:hAnsi="Arial" w:cs="Times New Roman" w:hint="default"/>
      </w:rPr>
    </w:lvl>
    <w:lvl w:ilvl="1">
      <w:start w:val="1"/>
      <w:numFmt w:val="none"/>
      <w:lvlText w:val="%2"/>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30" w15:restartNumberingAfterBreak="0">
    <w:nsid w:val="1DE0546B"/>
    <w:multiLevelType w:val="multilevel"/>
    <w:tmpl w:val="052824E8"/>
    <w:numStyleLink w:val="LLParties"/>
  </w:abstractNum>
  <w:abstractNum w:abstractNumId="31" w15:restartNumberingAfterBreak="0">
    <w:nsid w:val="1E316AF0"/>
    <w:multiLevelType w:val="multilevel"/>
    <w:tmpl w:val="5770BC38"/>
    <w:styleLink w:val="LLdoublealpha"/>
    <w:lvl w:ilvl="0">
      <w:start w:val="27"/>
      <w:numFmt w:val="lowerLetter"/>
      <w:pStyle w:val="doublealpha"/>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2" w15:restartNumberingAfterBreak="0">
    <w:nsid w:val="21DF2964"/>
    <w:multiLevelType w:val="multilevel"/>
    <w:tmpl w:val="3F4E1D08"/>
    <w:numStyleLink w:val="LLTableroman"/>
  </w:abstractNum>
  <w:abstractNum w:abstractNumId="33" w15:restartNumberingAfterBreak="0">
    <w:nsid w:val="26AC44F1"/>
    <w:multiLevelType w:val="multilevel"/>
    <w:tmpl w:val="08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4" w15:restartNumberingAfterBreak="0">
    <w:nsid w:val="29846E32"/>
    <w:multiLevelType w:val="multilevel"/>
    <w:tmpl w:val="CD34D7B6"/>
    <w:styleLink w:val="FormCOBody"/>
    <w:lvl w:ilvl="0">
      <w:start w:val="1"/>
      <w:numFmt w:val="decimal"/>
      <w:pStyle w:val="CObodynumbering"/>
      <w:lvlText w:val="(%1)"/>
      <w:lvlJc w:val="left"/>
      <w:pPr>
        <w:tabs>
          <w:tab w:val="num" w:pos="680"/>
        </w:tabs>
        <w:ind w:left="680" w:hanging="680"/>
      </w:pPr>
      <w:rPr>
        <w:rFonts w:ascii="Arial" w:hAnsi="Arial" w:hint="default"/>
        <w:sz w:val="20"/>
      </w:rPr>
    </w:lvl>
    <w:lvl w:ilvl="1">
      <w:start w:val="1"/>
      <w:numFmt w:val="none"/>
      <w:lvlText w:val=""/>
      <w:lvlJc w:val="left"/>
      <w:pPr>
        <w:tabs>
          <w:tab w:val="num" w:pos="680"/>
        </w:tabs>
        <w:ind w:left="680" w:hanging="680"/>
      </w:pPr>
      <w:rPr>
        <w:rFonts w:hint="default"/>
      </w:rPr>
    </w:lvl>
    <w:lvl w:ilvl="2">
      <w:start w:val="1"/>
      <w:numFmt w:val="none"/>
      <w:lvlText w:val=""/>
      <w:lvlJc w:val="left"/>
      <w:pPr>
        <w:tabs>
          <w:tab w:val="num" w:pos="680"/>
        </w:tabs>
        <w:ind w:left="680" w:hanging="68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680"/>
        </w:tabs>
        <w:ind w:left="680" w:hanging="680"/>
      </w:pPr>
      <w:rPr>
        <w:rFonts w:hint="default"/>
      </w:rPr>
    </w:lvl>
    <w:lvl w:ilvl="5">
      <w:start w:val="1"/>
      <w:numFmt w:val="none"/>
      <w:lvlText w:val=""/>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680"/>
        </w:tabs>
        <w:ind w:left="680" w:hanging="680"/>
      </w:pPr>
      <w:rPr>
        <w:rFonts w:hint="default"/>
      </w:rPr>
    </w:lvl>
    <w:lvl w:ilvl="8">
      <w:start w:val="1"/>
      <w:numFmt w:val="none"/>
      <w:lvlText w:val=""/>
      <w:lvlJc w:val="left"/>
      <w:pPr>
        <w:tabs>
          <w:tab w:val="num" w:pos="680"/>
        </w:tabs>
        <w:ind w:left="680" w:hanging="680"/>
      </w:pPr>
      <w:rPr>
        <w:rFonts w:hint="default"/>
      </w:rPr>
    </w:lvl>
  </w:abstractNum>
  <w:abstractNum w:abstractNumId="35" w15:restartNumberingAfterBreak="0">
    <w:nsid w:val="2B7D119F"/>
    <w:multiLevelType w:val="multilevel"/>
    <w:tmpl w:val="45E60E26"/>
    <w:styleLink w:val="LLListNumbers"/>
    <w:lvl w:ilvl="0">
      <w:start w:val="1"/>
      <w:numFmt w:val="decimal"/>
      <w:pStyle w:val="ListNumber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6" w15:restartNumberingAfterBreak="0">
    <w:nsid w:val="325637B4"/>
    <w:multiLevelType w:val="multilevel"/>
    <w:tmpl w:val="5770BC38"/>
    <w:numStyleLink w:val="LLdoublealpha"/>
  </w:abstractNum>
  <w:abstractNum w:abstractNumId="37" w15:restartNumberingAfterBreak="0">
    <w:nsid w:val="337A093D"/>
    <w:multiLevelType w:val="multilevel"/>
    <w:tmpl w:val="75BC11A0"/>
    <w:numStyleLink w:val="LLUCAlpha"/>
  </w:abstractNum>
  <w:abstractNum w:abstractNumId="38" w15:restartNumberingAfterBreak="0">
    <w:nsid w:val="354129BB"/>
    <w:multiLevelType w:val="multilevel"/>
    <w:tmpl w:val="383CCEC4"/>
    <w:styleLink w:val="LLdashbullet"/>
    <w:lvl w:ilvl="0">
      <w:start w:val="1"/>
      <w:numFmt w:val="bullet"/>
      <w:pStyle w:val="dashbullet1"/>
      <w:lvlText w:val=""/>
      <w:lvlJc w:val="left"/>
      <w:pPr>
        <w:tabs>
          <w:tab w:val="num" w:pos="680"/>
        </w:tabs>
        <w:ind w:left="680" w:hanging="680"/>
      </w:pPr>
      <w:rPr>
        <w:rFonts w:ascii="Symbol" w:hAnsi="Symbol" w:cs="Times New Roman" w:hint="default"/>
        <w:color w:val="auto"/>
      </w:rPr>
    </w:lvl>
    <w:lvl w:ilvl="1">
      <w:start w:val="1"/>
      <w:numFmt w:val="bullet"/>
      <w:lvlRestart w:val="0"/>
      <w:pStyle w:val="dash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dash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dash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dash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dash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39" w15:restartNumberingAfterBreak="0">
    <w:nsid w:val="3D9D7C00"/>
    <w:multiLevelType w:val="multilevel"/>
    <w:tmpl w:val="F5AA3B4C"/>
    <w:styleLink w:val="LLTOC"/>
    <w:lvl w:ilvl="0">
      <w:start w:val="1"/>
      <w:numFmt w:val="none"/>
      <w:lvlText w:val=""/>
      <w:lvlJc w:val="left"/>
      <w:pPr>
        <w:ind w:left="0" w:firstLine="0"/>
      </w:pPr>
      <w:rPr>
        <w:rFonts w:hAnsi="Arial" w:cs="Times New Roman" w:hint="default"/>
      </w:rPr>
    </w:lvl>
    <w:lvl w:ilvl="1">
      <w:start w:val="1"/>
      <w:numFmt w:val="none"/>
      <w:lvlText w:val=""/>
      <w:lvlJc w:val="left"/>
      <w:pPr>
        <w:ind w:left="0" w:firstLine="0"/>
      </w:pPr>
      <w:rPr>
        <w:rFonts w:hint="default"/>
      </w:rPr>
    </w:lvl>
    <w:lvl w:ilvl="2">
      <w:start w:val="1"/>
      <w:numFmt w:val="none"/>
      <w:lvlText w:val=""/>
      <w:lvlJc w:val="left"/>
      <w:pPr>
        <w:ind w:left="680" w:firstLine="0"/>
      </w:pPr>
      <w:rPr>
        <w:rFonts w:hint="default"/>
      </w:rPr>
    </w:lvl>
    <w:lvl w:ilvl="3">
      <w:start w:val="1"/>
      <w:numFmt w:val="none"/>
      <w:lvlText w:val=""/>
      <w:lvlJc w:val="left"/>
      <w:pPr>
        <w:ind w:left="68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3F6369D8"/>
    <w:multiLevelType w:val="multilevel"/>
    <w:tmpl w:val="D4A44AA8"/>
    <w:numStyleLink w:val="LLengage"/>
  </w:abstractNum>
  <w:abstractNum w:abstractNumId="41" w15:restartNumberingAfterBreak="0">
    <w:nsid w:val="414C5001"/>
    <w:multiLevelType w:val="multilevel"/>
    <w:tmpl w:val="3F4E1D08"/>
    <w:styleLink w:val="LLTableroman"/>
    <w:lvl w:ilvl="0">
      <w:start w:val="1"/>
      <w:numFmt w:val="lowerRoman"/>
      <w:pStyle w:val="Tableroman"/>
      <w:lvlText w:val="(%1)"/>
      <w:lvlJc w:val="left"/>
      <w:pPr>
        <w:tabs>
          <w:tab w:val="num" w:pos="680"/>
        </w:tabs>
        <w:ind w:left="680" w:hanging="680"/>
      </w:pPr>
      <w:rPr>
        <w:rFonts w:hAnsi="Arial" w:cs="Times New Roman" w:hint="default"/>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42" w15:restartNumberingAfterBreak="0">
    <w:nsid w:val="44D60C64"/>
    <w:multiLevelType w:val="multilevel"/>
    <w:tmpl w:val="D4A44AA8"/>
    <w:styleLink w:val="LLengage"/>
    <w:lvl w:ilvl="0">
      <w:start w:val="1"/>
      <w:numFmt w:val="decimal"/>
      <w:pStyle w:val="engageL1"/>
      <w:lvlText w:val="%1"/>
      <w:lvlJc w:val="left"/>
      <w:pPr>
        <w:tabs>
          <w:tab w:val="num" w:pos="567"/>
        </w:tabs>
        <w:ind w:left="567" w:hanging="567"/>
      </w:pPr>
      <w:rPr>
        <w:rFonts w:ascii="Arial" w:hAnsi="Arial" w:cs="Arial" w:hint="default"/>
        <w:b/>
        <w:i w:val="0"/>
        <w:sz w:val="13"/>
      </w:rPr>
    </w:lvl>
    <w:lvl w:ilvl="1">
      <w:start w:val="1"/>
      <w:numFmt w:val="decimal"/>
      <w:pStyle w:val="engageL2"/>
      <w:lvlText w:val="%1.%2"/>
      <w:lvlJc w:val="left"/>
      <w:pPr>
        <w:tabs>
          <w:tab w:val="num" w:pos="567"/>
        </w:tabs>
        <w:ind w:left="567" w:hanging="567"/>
      </w:pPr>
      <w:rPr>
        <w:rFonts w:hint="default"/>
        <w:b/>
        <w:i w:val="0"/>
        <w:sz w:val="13"/>
      </w:rPr>
    </w:lvl>
    <w:lvl w:ilvl="2">
      <w:start w:val="1"/>
      <w:numFmt w:val="none"/>
      <w:lvlRestart w:val="0"/>
      <w:lvlText w:val=""/>
      <w:lvlJc w:val="left"/>
      <w:pPr>
        <w:ind w:left="567" w:hanging="567"/>
      </w:pPr>
      <w:rPr>
        <w:rFonts w:hint="default"/>
      </w:rPr>
    </w:lvl>
    <w:lvl w:ilvl="3">
      <w:start w:val="1"/>
      <w:numFmt w:val="none"/>
      <w:lvlRestart w:val="0"/>
      <w:lvlText w:val=""/>
      <w:lvlJc w:val="left"/>
      <w:pPr>
        <w:ind w:left="567" w:hanging="567"/>
      </w:pPr>
      <w:rPr>
        <w:rFonts w:hint="default"/>
      </w:rPr>
    </w:lvl>
    <w:lvl w:ilvl="4">
      <w:start w:val="1"/>
      <w:numFmt w:val="none"/>
      <w:lvlRestart w:val="0"/>
      <w:lvlText w:val=""/>
      <w:lvlJc w:val="left"/>
      <w:pPr>
        <w:ind w:left="567" w:hanging="567"/>
      </w:pPr>
      <w:rPr>
        <w:rFonts w:hint="default"/>
      </w:rPr>
    </w:lvl>
    <w:lvl w:ilvl="5">
      <w:start w:val="1"/>
      <w:numFmt w:val="none"/>
      <w:lvlRestart w:val="0"/>
      <w:lvlText w:val=""/>
      <w:lvlJc w:val="left"/>
      <w:pPr>
        <w:ind w:left="567" w:hanging="567"/>
      </w:pPr>
      <w:rPr>
        <w:rFonts w:hint="default"/>
      </w:rPr>
    </w:lvl>
    <w:lvl w:ilvl="6">
      <w:start w:val="1"/>
      <w:numFmt w:val="none"/>
      <w:lvlRestart w:val="0"/>
      <w:lvlText w:val=""/>
      <w:lvlJc w:val="left"/>
      <w:pPr>
        <w:ind w:left="567" w:hanging="567"/>
      </w:pPr>
      <w:rPr>
        <w:rFonts w:hint="default"/>
      </w:rPr>
    </w:lvl>
    <w:lvl w:ilvl="7">
      <w:start w:val="1"/>
      <w:numFmt w:val="none"/>
      <w:lvlRestart w:val="0"/>
      <w:lvlText w:val=""/>
      <w:lvlJc w:val="left"/>
      <w:pPr>
        <w:ind w:left="567" w:hanging="567"/>
      </w:pPr>
      <w:rPr>
        <w:rFonts w:hint="default"/>
      </w:rPr>
    </w:lvl>
    <w:lvl w:ilvl="8">
      <w:start w:val="1"/>
      <w:numFmt w:val="none"/>
      <w:lvlRestart w:val="0"/>
      <w:lvlText w:val=""/>
      <w:lvlJc w:val="left"/>
      <w:pPr>
        <w:ind w:left="567" w:hanging="567"/>
      </w:pPr>
      <w:rPr>
        <w:rFonts w:hint="default"/>
      </w:rPr>
    </w:lvl>
  </w:abstractNum>
  <w:abstractNum w:abstractNumId="43" w15:restartNumberingAfterBreak="0">
    <w:nsid w:val="4C2A2ED0"/>
    <w:multiLevelType w:val="multilevel"/>
    <w:tmpl w:val="70248C04"/>
    <w:styleLink w:val="LLSchedule"/>
    <w:lvl w:ilvl="0">
      <w:start w:val="1"/>
      <w:numFmt w:val="decimal"/>
      <w:pStyle w:val="Schedule1"/>
      <w:lvlText w:val="%1"/>
      <w:lvlJc w:val="left"/>
      <w:pPr>
        <w:tabs>
          <w:tab w:val="num" w:pos="680"/>
        </w:tabs>
        <w:ind w:left="680" w:hanging="680"/>
      </w:pPr>
      <w:rPr>
        <w:rFonts w:hAnsi="Arial" w:cs="Times New Roman"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722"/>
        </w:tabs>
        <w:ind w:left="2722" w:hanging="681"/>
      </w:pPr>
      <w:rPr>
        <w:rFonts w:hint="default"/>
      </w:rPr>
    </w:lvl>
    <w:lvl w:ilvl="5">
      <w:start w:val="1"/>
      <w:numFmt w:val="upperRoman"/>
      <w:pStyle w:val="Schedule6"/>
      <w:lvlText w:val="(%6)"/>
      <w:lvlJc w:val="left"/>
      <w:pPr>
        <w:tabs>
          <w:tab w:val="num" w:pos="3402"/>
        </w:tabs>
        <w:ind w:left="3402" w:hanging="680"/>
      </w:pPr>
      <w:rPr>
        <w:rFonts w:hint="default"/>
      </w:rPr>
    </w:lvl>
    <w:lvl w:ilvl="6">
      <w:start w:val="1"/>
      <w:numFmt w:val="none"/>
      <w:lvlRestart w:val="0"/>
      <w:lvlText w:val=""/>
      <w:lvlJc w:val="left"/>
      <w:pPr>
        <w:ind w:left="3402" w:hanging="680"/>
      </w:pPr>
      <w:rPr>
        <w:rFonts w:hint="default"/>
      </w:rPr>
    </w:lvl>
    <w:lvl w:ilvl="7">
      <w:start w:val="1"/>
      <w:numFmt w:val="none"/>
      <w:lvlRestart w:val="0"/>
      <w:lvlText w:val=""/>
      <w:lvlJc w:val="left"/>
      <w:pPr>
        <w:ind w:left="3402" w:hanging="680"/>
      </w:pPr>
      <w:rPr>
        <w:rFonts w:hint="default"/>
      </w:rPr>
    </w:lvl>
    <w:lvl w:ilvl="8">
      <w:start w:val="1"/>
      <w:numFmt w:val="none"/>
      <w:lvlRestart w:val="0"/>
      <w:lvlText w:val=""/>
      <w:lvlJc w:val="left"/>
      <w:pPr>
        <w:ind w:left="3402" w:hanging="680"/>
      </w:pPr>
      <w:rPr>
        <w:rFonts w:hint="default"/>
      </w:rPr>
    </w:lvl>
  </w:abstractNum>
  <w:abstractNum w:abstractNumId="44" w15:restartNumberingAfterBreak="0">
    <w:nsid w:val="4CFE68D7"/>
    <w:multiLevelType w:val="multilevel"/>
    <w:tmpl w:val="6B8A2852"/>
    <w:styleLink w:val="LLalpha"/>
    <w:lvl w:ilvl="0">
      <w:start w:val="1"/>
      <w:numFmt w:val="lowerLetter"/>
      <w:pStyle w:val="alpha1"/>
      <w:lvlText w:val="(%1)"/>
      <w:lvlJc w:val="left"/>
      <w:pPr>
        <w:tabs>
          <w:tab w:val="num" w:pos="680"/>
        </w:tabs>
        <w:ind w:left="680" w:hanging="680"/>
      </w:pPr>
      <w:rPr>
        <w:rFonts w:hAnsi="Arial" w:cs="Times New Roman" w:hint="default"/>
      </w:rPr>
    </w:lvl>
    <w:lvl w:ilvl="1">
      <w:start w:val="1"/>
      <w:numFmt w:val="lowerLetter"/>
      <w:pStyle w:val="alpha2"/>
      <w:lvlText w:val="(%2)"/>
      <w:lvlJc w:val="left"/>
      <w:pPr>
        <w:tabs>
          <w:tab w:val="num" w:pos="1360"/>
        </w:tabs>
        <w:ind w:left="1360" w:hanging="680"/>
      </w:pPr>
      <w:rPr>
        <w:rFonts w:hint="default"/>
      </w:rPr>
    </w:lvl>
    <w:lvl w:ilvl="2">
      <w:start w:val="1"/>
      <w:numFmt w:val="lowerLetter"/>
      <w:pStyle w:val="alpha3"/>
      <w:lvlText w:val="(%3)"/>
      <w:lvlJc w:val="left"/>
      <w:pPr>
        <w:tabs>
          <w:tab w:val="num" w:pos="2040"/>
        </w:tabs>
        <w:ind w:left="2040" w:hanging="680"/>
      </w:pPr>
      <w:rPr>
        <w:rFonts w:hint="default"/>
      </w:rPr>
    </w:lvl>
    <w:lvl w:ilvl="3">
      <w:start w:val="1"/>
      <w:numFmt w:val="lowerLetter"/>
      <w:pStyle w:val="alpha4"/>
      <w:lvlText w:val="(%4)"/>
      <w:lvlJc w:val="left"/>
      <w:pPr>
        <w:tabs>
          <w:tab w:val="num" w:pos="2722"/>
        </w:tabs>
        <w:ind w:left="2722" w:hanging="682"/>
      </w:pPr>
      <w:rPr>
        <w:rFonts w:hint="default"/>
      </w:rPr>
    </w:lvl>
    <w:lvl w:ilvl="4">
      <w:start w:val="1"/>
      <w:numFmt w:val="lowerLetter"/>
      <w:pStyle w:val="alpha5"/>
      <w:lvlText w:val="(%5)"/>
      <w:lvlJc w:val="left"/>
      <w:pPr>
        <w:tabs>
          <w:tab w:val="num" w:pos="3402"/>
        </w:tabs>
        <w:ind w:left="3402" w:hanging="680"/>
      </w:pPr>
      <w:rPr>
        <w:rFonts w:hint="default"/>
      </w:rPr>
    </w:lvl>
    <w:lvl w:ilvl="5">
      <w:start w:val="1"/>
      <w:numFmt w:val="lowerLetter"/>
      <w:pStyle w:val="alpha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45" w15:restartNumberingAfterBreak="0">
    <w:nsid w:val="53C20CF1"/>
    <w:multiLevelType w:val="multilevel"/>
    <w:tmpl w:val="579ECC4A"/>
    <w:numStyleLink w:val="LLroman"/>
  </w:abstractNum>
  <w:abstractNum w:abstractNumId="46" w15:restartNumberingAfterBreak="0">
    <w:nsid w:val="54C56367"/>
    <w:multiLevelType w:val="multilevel"/>
    <w:tmpl w:val="9F565188"/>
    <w:styleLink w:val="LLTable"/>
    <w:lvl w:ilvl="0">
      <w:start w:val="1"/>
      <w:numFmt w:val="decimal"/>
      <w:pStyle w:val="Table1"/>
      <w:lvlText w:val="%1"/>
      <w:lvlJc w:val="left"/>
      <w:pPr>
        <w:tabs>
          <w:tab w:val="num" w:pos="680"/>
        </w:tabs>
        <w:ind w:left="680" w:hanging="680"/>
      </w:pPr>
      <w:rPr>
        <w:rFonts w:hAnsi="Arial" w:cs="Times New Roman"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17"/>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47" w15:restartNumberingAfterBreak="0">
    <w:nsid w:val="56F71436"/>
    <w:multiLevelType w:val="multilevel"/>
    <w:tmpl w:val="383CCEC4"/>
    <w:numStyleLink w:val="LLdashbullet"/>
  </w:abstractNum>
  <w:abstractNum w:abstractNumId="48" w15:restartNumberingAfterBreak="0">
    <w:nsid w:val="5E547DDA"/>
    <w:multiLevelType w:val="multilevel"/>
    <w:tmpl w:val="C054F7D8"/>
    <w:numStyleLink w:val="LLTablebullet"/>
  </w:abstractNum>
  <w:abstractNum w:abstractNumId="49" w15:restartNumberingAfterBreak="0">
    <w:nsid w:val="5FBA1CD0"/>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5860861"/>
    <w:multiLevelType w:val="multilevel"/>
    <w:tmpl w:val="BB16DBE8"/>
    <w:styleLink w:val="LLRecitals"/>
    <w:lvl w:ilvl="0">
      <w:start w:val="1"/>
      <w:numFmt w:val="upperLetter"/>
      <w:pStyle w:val="Recitals"/>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51" w15:restartNumberingAfterBreak="0">
    <w:nsid w:val="6D8721FF"/>
    <w:multiLevelType w:val="multilevel"/>
    <w:tmpl w:val="FF669768"/>
    <w:numStyleLink w:val="LLTablealpha"/>
  </w:abstractNum>
  <w:abstractNum w:abstractNumId="52" w15:restartNumberingAfterBreak="0">
    <w:nsid w:val="720A2EA5"/>
    <w:multiLevelType w:val="multilevel"/>
    <w:tmpl w:val="CD34D7B6"/>
    <w:numStyleLink w:val="FormCOBody"/>
  </w:abstractNum>
  <w:abstractNum w:abstractNumId="53" w15:restartNumberingAfterBreak="0">
    <w:nsid w:val="73717529"/>
    <w:multiLevelType w:val="multilevel"/>
    <w:tmpl w:val="09BA6932"/>
    <w:styleLink w:val="LLbullet"/>
    <w:lvl w:ilvl="0">
      <w:start w:val="1"/>
      <w:numFmt w:val="bullet"/>
      <w:pStyle w:val="bullet1"/>
      <w:lvlText w:val=""/>
      <w:lvlJc w:val="left"/>
      <w:pPr>
        <w:tabs>
          <w:tab w:val="num" w:pos="680"/>
        </w:tabs>
        <w:ind w:left="680" w:hanging="680"/>
      </w:pPr>
      <w:rPr>
        <w:rFonts w:ascii="Symbol" w:hAnsi="Symbol" w:cs="Times New Roman" w:hint="default"/>
        <w:color w:val="auto"/>
      </w:rPr>
    </w:lvl>
    <w:lvl w:ilvl="1">
      <w:start w:val="1"/>
      <w:numFmt w:val="bullet"/>
      <w:lvlRestart w:val="0"/>
      <w:pStyle w:val="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54" w15:restartNumberingAfterBreak="0">
    <w:nsid w:val="7AC53053"/>
    <w:multiLevelType w:val="hybridMultilevel"/>
    <w:tmpl w:val="383845A6"/>
    <w:lvl w:ilvl="0" w:tplc="70CA6404">
      <w:start w:val="1"/>
      <w:numFmt w:val="bullet"/>
      <w:lvlText w:val="•"/>
      <w:lvlJc w:val="left"/>
      <w:pPr>
        <w:tabs>
          <w:tab w:val="num" w:pos="720"/>
        </w:tabs>
        <w:ind w:left="720" w:hanging="360"/>
      </w:pPr>
      <w:rPr>
        <w:rFonts w:ascii="Arial" w:hAnsi="Arial" w:hint="default"/>
      </w:rPr>
    </w:lvl>
    <w:lvl w:ilvl="1" w:tplc="623C2FC4" w:tentative="1">
      <w:start w:val="1"/>
      <w:numFmt w:val="bullet"/>
      <w:lvlText w:val="•"/>
      <w:lvlJc w:val="left"/>
      <w:pPr>
        <w:tabs>
          <w:tab w:val="num" w:pos="1440"/>
        </w:tabs>
        <w:ind w:left="1440" w:hanging="360"/>
      </w:pPr>
      <w:rPr>
        <w:rFonts w:ascii="Arial" w:hAnsi="Arial" w:hint="default"/>
      </w:rPr>
    </w:lvl>
    <w:lvl w:ilvl="2" w:tplc="BB8C5A64" w:tentative="1">
      <w:start w:val="1"/>
      <w:numFmt w:val="bullet"/>
      <w:lvlText w:val="•"/>
      <w:lvlJc w:val="left"/>
      <w:pPr>
        <w:tabs>
          <w:tab w:val="num" w:pos="2160"/>
        </w:tabs>
        <w:ind w:left="2160" w:hanging="360"/>
      </w:pPr>
      <w:rPr>
        <w:rFonts w:ascii="Arial" w:hAnsi="Arial" w:hint="default"/>
      </w:rPr>
    </w:lvl>
    <w:lvl w:ilvl="3" w:tplc="04CE8C0C" w:tentative="1">
      <w:start w:val="1"/>
      <w:numFmt w:val="bullet"/>
      <w:lvlText w:val="•"/>
      <w:lvlJc w:val="left"/>
      <w:pPr>
        <w:tabs>
          <w:tab w:val="num" w:pos="2880"/>
        </w:tabs>
        <w:ind w:left="2880" w:hanging="360"/>
      </w:pPr>
      <w:rPr>
        <w:rFonts w:ascii="Arial" w:hAnsi="Arial" w:hint="default"/>
      </w:rPr>
    </w:lvl>
    <w:lvl w:ilvl="4" w:tplc="2C9488DC" w:tentative="1">
      <w:start w:val="1"/>
      <w:numFmt w:val="bullet"/>
      <w:lvlText w:val="•"/>
      <w:lvlJc w:val="left"/>
      <w:pPr>
        <w:tabs>
          <w:tab w:val="num" w:pos="3600"/>
        </w:tabs>
        <w:ind w:left="3600" w:hanging="360"/>
      </w:pPr>
      <w:rPr>
        <w:rFonts w:ascii="Arial" w:hAnsi="Arial" w:hint="default"/>
      </w:rPr>
    </w:lvl>
    <w:lvl w:ilvl="5" w:tplc="FA02A69E" w:tentative="1">
      <w:start w:val="1"/>
      <w:numFmt w:val="bullet"/>
      <w:lvlText w:val="•"/>
      <w:lvlJc w:val="left"/>
      <w:pPr>
        <w:tabs>
          <w:tab w:val="num" w:pos="4320"/>
        </w:tabs>
        <w:ind w:left="4320" w:hanging="360"/>
      </w:pPr>
      <w:rPr>
        <w:rFonts w:ascii="Arial" w:hAnsi="Arial" w:hint="default"/>
      </w:rPr>
    </w:lvl>
    <w:lvl w:ilvl="6" w:tplc="86A4C49C" w:tentative="1">
      <w:start w:val="1"/>
      <w:numFmt w:val="bullet"/>
      <w:lvlText w:val="•"/>
      <w:lvlJc w:val="left"/>
      <w:pPr>
        <w:tabs>
          <w:tab w:val="num" w:pos="5040"/>
        </w:tabs>
        <w:ind w:left="5040" w:hanging="360"/>
      </w:pPr>
      <w:rPr>
        <w:rFonts w:ascii="Arial" w:hAnsi="Arial" w:hint="default"/>
      </w:rPr>
    </w:lvl>
    <w:lvl w:ilvl="7" w:tplc="298AEE10" w:tentative="1">
      <w:start w:val="1"/>
      <w:numFmt w:val="bullet"/>
      <w:lvlText w:val="•"/>
      <w:lvlJc w:val="left"/>
      <w:pPr>
        <w:tabs>
          <w:tab w:val="num" w:pos="5760"/>
        </w:tabs>
        <w:ind w:left="5760" w:hanging="360"/>
      </w:pPr>
      <w:rPr>
        <w:rFonts w:ascii="Arial" w:hAnsi="Arial" w:hint="default"/>
      </w:rPr>
    </w:lvl>
    <w:lvl w:ilvl="8" w:tplc="8200D98A"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7C260529"/>
    <w:multiLevelType w:val="multilevel"/>
    <w:tmpl w:val="F49C9BD6"/>
    <w:numStyleLink w:val="LLUCRoman"/>
  </w:abstractNum>
  <w:num w:numId="1" w16cid:durableId="1532649284">
    <w:abstractNumId w:val="44"/>
  </w:num>
  <w:num w:numId="2" w16cid:durableId="1593976883">
    <w:abstractNumId w:val="53"/>
  </w:num>
  <w:num w:numId="3" w16cid:durableId="1470057051">
    <w:abstractNumId w:val="38"/>
  </w:num>
  <w:num w:numId="4" w16cid:durableId="1389918933">
    <w:abstractNumId w:val="31"/>
  </w:num>
  <w:num w:numId="5" w16cid:durableId="396439484">
    <w:abstractNumId w:val="42"/>
  </w:num>
  <w:num w:numId="6" w16cid:durableId="1072704670">
    <w:abstractNumId w:val="13"/>
  </w:num>
  <w:num w:numId="7" w16cid:durableId="221143028">
    <w:abstractNumId w:val="35"/>
  </w:num>
  <w:num w:numId="8" w16cid:durableId="1677922131">
    <w:abstractNumId w:val="25"/>
  </w:num>
  <w:num w:numId="9" w16cid:durableId="358050783">
    <w:abstractNumId w:val="50"/>
  </w:num>
  <w:num w:numId="10" w16cid:durableId="230697836">
    <w:abstractNumId w:val="21"/>
  </w:num>
  <w:num w:numId="11" w16cid:durableId="605356616">
    <w:abstractNumId w:val="43"/>
  </w:num>
  <w:num w:numId="12" w16cid:durableId="1056971454">
    <w:abstractNumId w:val="19"/>
  </w:num>
  <w:num w:numId="13" w16cid:durableId="502672867">
    <w:abstractNumId w:val="46"/>
  </w:num>
  <w:num w:numId="14" w16cid:durableId="292297589">
    <w:abstractNumId w:val="29"/>
  </w:num>
  <w:num w:numId="15" w16cid:durableId="2112622388">
    <w:abstractNumId w:val="11"/>
  </w:num>
  <w:num w:numId="16" w16cid:durableId="1502962122">
    <w:abstractNumId w:val="41"/>
  </w:num>
  <w:num w:numId="17" w16cid:durableId="590546680">
    <w:abstractNumId w:val="39"/>
  </w:num>
  <w:num w:numId="18" w16cid:durableId="691541458">
    <w:abstractNumId w:val="16"/>
  </w:num>
  <w:num w:numId="19" w16cid:durableId="1591888969">
    <w:abstractNumId w:val="28"/>
  </w:num>
  <w:num w:numId="20" w16cid:durableId="1824657352">
    <w:abstractNumId w:val="15"/>
  </w:num>
  <w:num w:numId="21" w16cid:durableId="1974827946">
    <w:abstractNumId w:val="48"/>
  </w:num>
  <w:num w:numId="22" w16cid:durableId="2013292510">
    <w:abstractNumId w:val="9"/>
  </w:num>
  <w:num w:numId="23" w16cid:durableId="483278748">
    <w:abstractNumId w:val="7"/>
  </w:num>
  <w:num w:numId="24" w16cid:durableId="282926852">
    <w:abstractNumId w:val="6"/>
  </w:num>
  <w:num w:numId="25" w16cid:durableId="2068067992">
    <w:abstractNumId w:val="5"/>
  </w:num>
  <w:num w:numId="26" w16cid:durableId="1862161966">
    <w:abstractNumId w:val="4"/>
  </w:num>
  <w:num w:numId="27" w16cid:durableId="1646543020">
    <w:abstractNumId w:val="8"/>
  </w:num>
  <w:num w:numId="28" w16cid:durableId="1179807674">
    <w:abstractNumId w:val="3"/>
  </w:num>
  <w:num w:numId="29" w16cid:durableId="1446577205">
    <w:abstractNumId w:val="2"/>
  </w:num>
  <w:num w:numId="30" w16cid:durableId="592279545">
    <w:abstractNumId w:val="1"/>
  </w:num>
  <w:num w:numId="31" w16cid:durableId="146016364">
    <w:abstractNumId w:val="0"/>
  </w:num>
  <w:num w:numId="32" w16cid:durableId="50345946">
    <w:abstractNumId w:val="49"/>
  </w:num>
  <w:num w:numId="33" w16cid:durableId="381288630">
    <w:abstractNumId w:val="23"/>
  </w:num>
  <w:num w:numId="34" w16cid:durableId="614599329">
    <w:abstractNumId w:val="33"/>
  </w:num>
  <w:num w:numId="35" w16cid:durableId="1879050857">
    <w:abstractNumId w:val="27"/>
  </w:num>
  <w:num w:numId="36" w16cid:durableId="168951941">
    <w:abstractNumId w:val="34"/>
  </w:num>
  <w:num w:numId="37" w16cid:durableId="152767431">
    <w:abstractNumId w:val="52"/>
  </w:num>
  <w:num w:numId="38" w16cid:durableId="1279484846">
    <w:abstractNumId w:val="17"/>
  </w:num>
  <w:num w:numId="39" w16cid:durableId="1375471068">
    <w:abstractNumId w:val="47"/>
  </w:num>
  <w:num w:numId="40" w16cid:durableId="1286471721">
    <w:abstractNumId w:val="24"/>
  </w:num>
  <w:num w:numId="41" w16cid:durableId="274409500">
    <w:abstractNumId w:val="36"/>
  </w:num>
  <w:num w:numId="42" w16cid:durableId="944338355">
    <w:abstractNumId w:val="40"/>
  </w:num>
  <w:num w:numId="43" w16cid:durableId="1399748871">
    <w:abstractNumId w:val="14"/>
  </w:num>
  <w:num w:numId="44" w16cid:durableId="1698653292">
    <w:abstractNumId w:val="30"/>
  </w:num>
  <w:num w:numId="45" w16cid:durableId="2027444809">
    <w:abstractNumId w:val="10"/>
  </w:num>
  <w:num w:numId="46" w16cid:durableId="200554499">
    <w:abstractNumId w:val="45"/>
  </w:num>
  <w:num w:numId="47" w16cid:durableId="241836668">
    <w:abstractNumId w:val="12"/>
  </w:num>
  <w:num w:numId="48" w16cid:durableId="619650104">
    <w:abstractNumId w:val="22"/>
  </w:num>
  <w:num w:numId="49" w16cid:durableId="102775646">
    <w:abstractNumId w:val="18"/>
  </w:num>
  <w:num w:numId="50" w16cid:durableId="622999428">
    <w:abstractNumId w:val="20"/>
  </w:num>
  <w:num w:numId="51" w16cid:durableId="196889844">
    <w:abstractNumId w:val="51"/>
  </w:num>
  <w:num w:numId="52" w16cid:durableId="1824858159">
    <w:abstractNumId w:val="32"/>
  </w:num>
  <w:num w:numId="53" w16cid:durableId="826285728">
    <w:abstractNumId w:val="37"/>
  </w:num>
  <w:num w:numId="54" w16cid:durableId="1535535397">
    <w:abstractNumId w:val="55"/>
  </w:num>
  <w:num w:numId="55" w16cid:durableId="863594512">
    <w:abstractNumId w:val="26"/>
  </w:num>
  <w:num w:numId="56" w16cid:durableId="904149150">
    <w:abstractNumId w:val="15"/>
    <w:lvlOverride w:ilvl="0">
      <w:lvl w:ilvl="0">
        <w:numFmt w:val="decimal"/>
        <w:pStyle w:val="Level1"/>
        <w:lvlText w:val=""/>
        <w:lvlJc w:val="left"/>
      </w:lvl>
    </w:lvlOverride>
    <w:lvlOverride w:ilvl="1">
      <w:lvl w:ilvl="1">
        <w:start w:val="1"/>
        <w:numFmt w:val="decimal"/>
        <w:pStyle w:val="Level2"/>
        <w:lvlText w:val="%1.%2"/>
        <w:lvlJc w:val="left"/>
        <w:pPr>
          <w:tabs>
            <w:tab w:val="num" w:pos="680"/>
          </w:tabs>
          <w:ind w:left="680" w:hanging="680"/>
        </w:pPr>
        <w:rPr>
          <w:rFonts w:hint="default"/>
          <w:b/>
          <w:i w:val="0"/>
          <w:sz w:val="20"/>
          <w:szCs w:val="20"/>
        </w:rPr>
      </w:lvl>
    </w:lvlOverride>
  </w:num>
  <w:num w:numId="57" w16cid:durableId="5572776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59614556">
    <w:abstractNumId w:val="15"/>
  </w:num>
  <w:num w:numId="59" w16cid:durableId="137696674">
    <w:abstractNumId w:val="5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Moves/>
  <w:doNotTrackFormatting/>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BusinessUnitID" w:val="LinklatersLLP"/>
    <w:docVar w:name="TMS_CultureID" w:val="English-UK"/>
    <w:docVar w:name="TMS_OfficeID" w:val="London"/>
    <w:docVar w:name="TMS_TEMPLATE_ID" w:val="HouseStyle"/>
  </w:docVars>
  <w:rsids>
    <w:rsidRoot w:val="0090750B"/>
    <w:rsid w:val="00003E6B"/>
    <w:rsid w:val="00004861"/>
    <w:rsid w:val="00017989"/>
    <w:rsid w:val="00021833"/>
    <w:rsid w:val="000236E6"/>
    <w:rsid w:val="0002467C"/>
    <w:rsid w:val="0002770F"/>
    <w:rsid w:val="00034D6F"/>
    <w:rsid w:val="00037492"/>
    <w:rsid w:val="000409D3"/>
    <w:rsid w:val="00047DC0"/>
    <w:rsid w:val="000508EF"/>
    <w:rsid w:val="00050976"/>
    <w:rsid w:val="00052A15"/>
    <w:rsid w:val="00062A85"/>
    <w:rsid w:val="000665B2"/>
    <w:rsid w:val="00066797"/>
    <w:rsid w:val="00072B06"/>
    <w:rsid w:val="00075BA9"/>
    <w:rsid w:val="0007706F"/>
    <w:rsid w:val="000805EF"/>
    <w:rsid w:val="00081621"/>
    <w:rsid w:val="00086A6C"/>
    <w:rsid w:val="000921C6"/>
    <w:rsid w:val="000A39D6"/>
    <w:rsid w:val="000A723F"/>
    <w:rsid w:val="000B063E"/>
    <w:rsid w:val="000C1D2D"/>
    <w:rsid w:val="000D09C5"/>
    <w:rsid w:val="000D5842"/>
    <w:rsid w:val="000E5B96"/>
    <w:rsid w:val="000F6780"/>
    <w:rsid w:val="00112520"/>
    <w:rsid w:val="001163CC"/>
    <w:rsid w:val="0012303F"/>
    <w:rsid w:val="001259C3"/>
    <w:rsid w:val="00160754"/>
    <w:rsid w:val="00160AA6"/>
    <w:rsid w:val="0016288F"/>
    <w:rsid w:val="00180F8D"/>
    <w:rsid w:val="001824E6"/>
    <w:rsid w:val="0019446D"/>
    <w:rsid w:val="0019564F"/>
    <w:rsid w:val="00195DE5"/>
    <w:rsid w:val="001A11DC"/>
    <w:rsid w:val="001B052B"/>
    <w:rsid w:val="001B2253"/>
    <w:rsid w:val="001B27B2"/>
    <w:rsid w:val="001C0C20"/>
    <w:rsid w:val="001C6A07"/>
    <w:rsid w:val="001D12A3"/>
    <w:rsid w:val="001D725B"/>
    <w:rsid w:val="001E155F"/>
    <w:rsid w:val="001E1887"/>
    <w:rsid w:val="001F39A3"/>
    <w:rsid w:val="001F7AF0"/>
    <w:rsid w:val="002001EE"/>
    <w:rsid w:val="00204893"/>
    <w:rsid w:val="002063E8"/>
    <w:rsid w:val="002111DC"/>
    <w:rsid w:val="002136CA"/>
    <w:rsid w:val="00234887"/>
    <w:rsid w:val="002423CA"/>
    <w:rsid w:val="00244B87"/>
    <w:rsid w:val="002629E4"/>
    <w:rsid w:val="00270EB9"/>
    <w:rsid w:val="00273B6D"/>
    <w:rsid w:val="002774DB"/>
    <w:rsid w:val="00282FCB"/>
    <w:rsid w:val="002835F2"/>
    <w:rsid w:val="00294039"/>
    <w:rsid w:val="0029626D"/>
    <w:rsid w:val="002A6A04"/>
    <w:rsid w:val="002B2A5F"/>
    <w:rsid w:val="002D0D99"/>
    <w:rsid w:val="002D0F1F"/>
    <w:rsid w:val="002E423A"/>
    <w:rsid w:val="002F5B77"/>
    <w:rsid w:val="002F7273"/>
    <w:rsid w:val="003001E5"/>
    <w:rsid w:val="00304CBF"/>
    <w:rsid w:val="003232A0"/>
    <w:rsid w:val="00323FE9"/>
    <w:rsid w:val="00327787"/>
    <w:rsid w:val="00350E2D"/>
    <w:rsid w:val="00354D3A"/>
    <w:rsid w:val="00360AEA"/>
    <w:rsid w:val="00371AB7"/>
    <w:rsid w:val="0037588F"/>
    <w:rsid w:val="003806FB"/>
    <w:rsid w:val="00386F11"/>
    <w:rsid w:val="00390AD6"/>
    <w:rsid w:val="00391CC7"/>
    <w:rsid w:val="00393E58"/>
    <w:rsid w:val="003940E5"/>
    <w:rsid w:val="003A0E13"/>
    <w:rsid w:val="003A1BEE"/>
    <w:rsid w:val="003A2737"/>
    <w:rsid w:val="003A2842"/>
    <w:rsid w:val="003A2AB7"/>
    <w:rsid w:val="003A4194"/>
    <w:rsid w:val="003A683A"/>
    <w:rsid w:val="003B0964"/>
    <w:rsid w:val="003B0B81"/>
    <w:rsid w:val="003C0866"/>
    <w:rsid w:val="003C2F5C"/>
    <w:rsid w:val="003C45A4"/>
    <w:rsid w:val="003F4021"/>
    <w:rsid w:val="003F5400"/>
    <w:rsid w:val="003F67E2"/>
    <w:rsid w:val="003F7B2A"/>
    <w:rsid w:val="00400DDC"/>
    <w:rsid w:val="0040459B"/>
    <w:rsid w:val="00406FFB"/>
    <w:rsid w:val="00411DF4"/>
    <w:rsid w:val="00414908"/>
    <w:rsid w:val="004212D4"/>
    <w:rsid w:val="0043572F"/>
    <w:rsid w:val="00436B4F"/>
    <w:rsid w:val="00436CAD"/>
    <w:rsid w:val="00455320"/>
    <w:rsid w:val="00473ABA"/>
    <w:rsid w:val="004845D5"/>
    <w:rsid w:val="00485155"/>
    <w:rsid w:val="0048643A"/>
    <w:rsid w:val="00494FDC"/>
    <w:rsid w:val="004A0A14"/>
    <w:rsid w:val="004A23C7"/>
    <w:rsid w:val="004B0079"/>
    <w:rsid w:val="004B2229"/>
    <w:rsid w:val="004B533F"/>
    <w:rsid w:val="004C1B6F"/>
    <w:rsid w:val="004C1EF9"/>
    <w:rsid w:val="004C3271"/>
    <w:rsid w:val="004C36AE"/>
    <w:rsid w:val="004C3A8E"/>
    <w:rsid w:val="004C5DA6"/>
    <w:rsid w:val="004D1D0E"/>
    <w:rsid w:val="00502F67"/>
    <w:rsid w:val="005136B7"/>
    <w:rsid w:val="00514E78"/>
    <w:rsid w:val="00521326"/>
    <w:rsid w:val="00522AAF"/>
    <w:rsid w:val="005230D3"/>
    <w:rsid w:val="00542C69"/>
    <w:rsid w:val="00556D73"/>
    <w:rsid w:val="00570C3D"/>
    <w:rsid w:val="0058018F"/>
    <w:rsid w:val="005843B5"/>
    <w:rsid w:val="00595D34"/>
    <w:rsid w:val="005A20FA"/>
    <w:rsid w:val="005B660E"/>
    <w:rsid w:val="005B6C40"/>
    <w:rsid w:val="005C0FD9"/>
    <w:rsid w:val="005D0D46"/>
    <w:rsid w:val="005E3920"/>
    <w:rsid w:val="005F1F9B"/>
    <w:rsid w:val="005F726F"/>
    <w:rsid w:val="005F7344"/>
    <w:rsid w:val="006016AE"/>
    <w:rsid w:val="00603948"/>
    <w:rsid w:val="00606A61"/>
    <w:rsid w:val="00606BD0"/>
    <w:rsid w:val="00610F28"/>
    <w:rsid w:val="00611365"/>
    <w:rsid w:val="00615F8E"/>
    <w:rsid w:val="006362D6"/>
    <w:rsid w:val="00644326"/>
    <w:rsid w:val="00653618"/>
    <w:rsid w:val="006630C9"/>
    <w:rsid w:val="0067449D"/>
    <w:rsid w:val="00693A85"/>
    <w:rsid w:val="006A1035"/>
    <w:rsid w:val="006A19C6"/>
    <w:rsid w:val="006A7AEA"/>
    <w:rsid w:val="006B33D9"/>
    <w:rsid w:val="006B48F2"/>
    <w:rsid w:val="006C06FE"/>
    <w:rsid w:val="006C676C"/>
    <w:rsid w:val="006D168C"/>
    <w:rsid w:val="006D187A"/>
    <w:rsid w:val="006E52F9"/>
    <w:rsid w:val="006E5DBB"/>
    <w:rsid w:val="006E70DF"/>
    <w:rsid w:val="006F3210"/>
    <w:rsid w:val="006F55DE"/>
    <w:rsid w:val="00703610"/>
    <w:rsid w:val="0070783C"/>
    <w:rsid w:val="007147A3"/>
    <w:rsid w:val="00725E64"/>
    <w:rsid w:val="00733910"/>
    <w:rsid w:val="00736726"/>
    <w:rsid w:val="00746740"/>
    <w:rsid w:val="007500BB"/>
    <w:rsid w:val="007504F5"/>
    <w:rsid w:val="00750F4F"/>
    <w:rsid w:val="0075674C"/>
    <w:rsid w:val="0076190B"/>
    <w:rsid w:val="00762743"/>
    <w:rsid w:val="00782908"/>
    <w:rsid w:val="00793D96"/>
    <w:rsid w:val="00796891"/>
    <w:rsid w:val="007A03DD"/>
    <w:rsid w:val="007A7C54"/>
    <w:rsid w:val="007B17F3"/>
    <w:rsid w:val="007B1C4D"/>
    <w:rsid w:val="007B2CB3"/>
    <w:rsid w:val="007D1E0B"/>
    <w:rsid w:val="007D705D"/>
    <w:rsid w:val="007E5FD6"/>
    <w:rsid w:val="007F0E9E"/>
    <w:rsid w:val="007F26D3"/>
    <w:rsid w:val="007F5EC5"/>
    <w:rsid w:val="00801098"/>
    <w:rsid w:val="008036A9"/>
    <w:rsid w:val="008044F6"/>
    <w:rsid w:val="00804532"/>
    <w:rsid w:val="00816375"/>
    <w:rsid w:val="00817D4E"/>
    <w:rsid w:val="008328BD"/>
    <w:rsid w:val="0083471D"/>
    <w:rsid w:val="00834AEC"/>
    <w:rsid w:val="00836E6A"/>
    <w:rsid w:val="0084230F"/>
    <w:rsid w:val="008445B3"/>
    <w:rsid w:val="008560FE"/>
    <w:rsid w:val="00871E3A"/>
    <w:rsid w:val="008843B2"/>
    <w:rsid w:val="00892898"/>
    <w:rsid w:val="00893677"/>
    <w:rsid w:val="00893AEF"/>
    <w:rsid w:val="00896450"/>
    <w:rsid w:val="008B1D97"/>
    <w:rsid w:val="008B2EBD"/>
    <w:rsid w:val="008C55B6"/>
    <w:rsid w:val="008C6669"/>
    <w:rsid w:val="008D2E1E"/>
    <w:rsid w:val="0090750B"/>
    <w:rsid w:val="00907D42"/>
    <w:rsid w:val="009111BE"/>
    <w:rsid w:val="00925A35"/>
    <w:rsid w:val="0093377B"/>
    <w:rsid w:val="009420B5"/>
    <w:rsid w:val="00956AFB"/>
    <w:rsid w:val="009612FE"/>
    <w:rsid w:val="0097300B"/>
    <w:rsid w:val="009744C5"/>
    <w:rsid w:val="00981454"/>
    <w:rsid w:val="0098164B"/>
    <w:rsid w:val="009823C8"/>
    <w:rsid w:val="00982898"/>
    <w:rsid w:val="00984982"/>
    <w:rsid w:val="009A3346"/>
    <w:rsid w:val="009A3999"/>
    <w:rsid w:val="009A7A10"/>
    <w:rsid w:val="009B2050"/>
    <w:rsid w:val="009C44A0"/>
    <w:rsid w:val="009C4901"/>
    <w:rsid w:val="009C500A"/>
    <w:rsid w:val="009E7EA5"/>
    <w:rsid w:val="009F02DB"/>
    <w:rsid w:val="00A01A1F"/>
    <w:rsid w:val="00A170EE"/>
    <w:rsid w:val="00A2484D"/>
    <w:rsid w:val="00A26560"/>
    <w:rsid w:val="00A34CE2"/>
    <w:rsid w:val="00A351AA"/>
    <w:rsid w:val="00A41AAB"/>
    <w:rsid w:val="00A47253"/>
    <w:rsid w:val="00A5020F"/>
    <w:rsid w:val="00A51C2C"/>
    <w:rsid w:val="00A554B2"/>
    <w:rsid w:val="00A612BE"/>
    <w:rsid w:val="00A6353E"/>
    <w:rsid w:val="00A6485C"/>
    <w:rsid w:val="00A649DE"/>
    <w:rsid w:val="00A70D0F"/>
    <w:rsid w:val="00A802B6"/>
    <w:rsid w:val="00A87828"/>
    <w:rsid w:val="00A87A27"/>
    <w:rsid w:val="00A90873"/>
    <w:rsid w:val="00A94033"/>
    <w:rsid w:val="00A97CBD"/>
    <w:rsid w:val="00AA15FD"/>
    <w:rsid w:val="00AA2C3E"/>
    <w:rsid w:val="00AA3492"/>
    <w:rsid w:val="00AA4F3E"/>
    <w:rsid w:val="00AB1E95"/>
    <w:rsid w:val="00AB26A1"/>
    <w:rsid w:val="00AC08BF"/>
    <w:rsid w:val="00AC73A1"/>
    <w:rsid w:val="00AC7E95"/>
    <w:rsid w:val="00AD21DA"/>
    <w:rsid w:val="00AD619A"/>
    <w:rsid w:val="00AF56D5"/>
    <w:rsid w:val="00AF69C6"/>
    <w:rsid w:val="00B11D5A"/>
    <w:rsid w:val="00B12103"/>
    <w:rsid w:val="00B138A6"/>
    <w:rsid w:val="00B1452E"/>
    <w:rsid w:val="00B152C6"/>
    <w:rsid w:val="00B16ED0"/>
    <w:rsid w:val="00B17CA9"/>
    <w:rsid w:val="00B20A88"/>
    <w:rsid w:val="00B22E5F"/>
    <w:rsid w:val="00B242E7"/>
    <w:rsid w:val="00B26EBD"/>
    <w:rsid w:val="00B34F24"/>
    <w:rsid w:val="00B35A11"/>
    <w:rsid w:val="00B40FF7"/>
    <w:rsid w:val="00B416FE"/>
    <w:rsid w:val="00B510CB"/>
    <w:rsid w:val="00B54BAA"/>
    <w:rsid w:val="00B70AF2"/>
    <w:rsid w:val="00B70E07"/>
    <w:rsid w:val="00B71AA0"/>
    <w:rsid w:val="00B724C8"/>
    <w:rsid w:val="00B74550"/>
    <w:rsid w:val="00B77D72"/>
    <w:rsid w:val="00B82436"/>
    <w:rsid w:val="00B86EC2"/>
    <w:rsid w:val="00B87837"/>
    <w:rsid w:val="00B922A0"/>
    <w:rsid w:val="00B95370"/>
    <w:rsid w:val="00BA0253"/>
    <w:rsid w:val="00BB0A00"/>
    <w:rsid w:val="00BB7A29"/>
    <w:rsid w:val="00BC0FBA"/>
    <w:rsid w:val="00BC1E1A"/>
    <w:rsid w:val="00BC35B9"/>
    <w:rsid w:val="00BC5681"/>
    <w:rsid w:val="00BC5B3E"/>
    <w:rsid w:val="00BD1781"/>
    <w:rsid w:val="00BD1C1D"/>
    <w:rsid w:val="00BD69CC"/>
    <w:rsid w:val="00BF116A"/>
    <w:rsid w:val="00BF1F9A"/>
    <w:rsid w:val="00BF49AA"/>
    <w:rsid w:val="00C030FA"/>
    <w:rsid w:val="00C06B14"/>
    <w:rsid w:val="00C07CF6"/>
    <w:rsid w:val="00C13F57"/>
    <w:rsid w:val="00C325CD"/>
    <w:rsid w:val="00C35413"/>
    <w:rsid w:val="00C36171"/>
    <w:rsid w:val="00C36F4B"/>
    <w:rsid w:val="00C41222"/>
    <w:rsid w:val="00C42A1A"/>
    <w:rsid w:val="00C543FE"/>
    <w:rsid w:val="00C56581"/>
    <w:rsid w:val="00C56D76"/>
    <w:rsid w:val="00C6265C"/>
    <w:rsid w:val="00C73119"/>
    <w:rsid w:val="00C812E8"/>
    <w:rsid w:val="00C82590"/>
    <w:rsid w:val="00C85350"/>
    <w:rsid w:val="00CA09D6"/>
    <w:rsid w:val="00CA52F1"/>
    <w:rsid w:val="00CA6621"/>
    <w:rsid w:val="00CB60C1"/>
    <w:rsid w:val="00CC592F"/>
    <w:rsid w:val="00CC639B"/>
    <w:rsid w:val="00CD20BC"/>
    <w:rsid w:val="00CE27E4"/>
    <w:rsid w:val="00CF1782"/>
    <w:rsid w:val="00CF3153"/>
    <w:rsid w:val="00CF562E"/>
    <w:rsid w:val="00D010F2"/>
    <w:rsid w:val="00D03016"/>
    <w:rsid w:val="00D039B4"/>
    <w:rsid w:val="00D20059"/>
    <w:rsid w:val="00D22538"/>
    <w:rsid w:val="00D23A38"/>
    <w:rsid w:val="00D25189"/>
    <w:rsid w:val="00D323BC"/>
    <w:rsid w:val="00D338FF"/>
    <w:rsid w:val="00D5297B"/>
    <w:rsid w:val="00D56F5A"/>
    <w:rsid w:val="00D57D2F"/>
    <w:rsid w:val="00D7347A"/>
    <w:rsid w:val="00D7351C"/>
    <w:rsid w:val="00D907A7"/>
    <w:rsid w:val="00D94B44"/>
    <w:rsid w:val="00D95AE0"/>
    <w:rsid w:val="00D97CEC"/>
    <w:rsid w:val="00DA3040"/>
    <w:rsid w:val="00DB3732"/>
    <w:rsid w:val="00DB5A0B"/>
    <w:rsid w:val="00DB6DF9"/>
    <w:rsid w:val="00DD204C"/>
    <w:rsid w:val="00DD3BC6"/>
    <w:rsid w:val="00DD567D"/>
    <w:rsid w:val="00DD666D"/>
    <w:rsid w:val="00DE018B"/>
    <w:rsid w:val="00DE041E"/>
    <w:rsid w:val="00DE20AE"/>
    <w:rsid w:val="00E00F39"/>
    <w:rsid w:val="00E02078"/>
    <w:rsid w:val="00E101A4"/>
    <w:rsid w:val="00E110CF"/>
    <w:rsid w:val="00E1259A"/>
    <w:rsid w:val="00E13E37"/>
    <w:rsid w:val="00E15E7A"/>
    <w:rsid w:val="00E216D8"/>
    <w:rsid w:val="00E257C1"/>
    <w:rsid w:val="00E30A7F"/>
    <w:rsid w:val="00E32C6B"/>
    <w:rsid w:val="00E34498"/>
    <w:rsid w:val="00E37FA9"/>
    <w:rsid w:val="00E54377"/>
    <w:rsid w:val="00E55E44"/>
    <w:rsid w:val="00E61A3F"/>
    <w:rsid w:val="00E70B65"/>
    <w:rsid w:val="00E7461D"/>
    <w:rsid w:val="00E859CE"/>
    <w:rsid w:val="00E933C4"/>
    <w:rsid w:val="00E93CC6"/>
    <w:rsid w:val="00EB44AE"/>
    <w:rsid w:val="00EB4A42"/>
    <w:rsid w:val="00EC5E3D"/>
    <w:rsid w:val="00ED5E23"/>
    <w:rsid w:val="00EE41BE"/>
    <w:rsid w:val="00EF0EBE"/>
    <w:rsid w:val="00F04F88"/>
    <w:rsid w:val="00F110AA"/>
    <w:rsid w:val="00F122C5"/>
    <w:rsid w:val="00F12D94"/>
    <w:rsid w:val="00F13A3A"/>
    <w:rsid w:val="00F15867"/>
    <w:rsid w:val="00F17C54"/>
    <w:rsid w:val="00F22D19"/>
    <w:rsid w:val="00F235F7"/>
    <w:rsid w:val="00F24E82"/>
    <w:rsid w:val="00F413CE"/>
    <w:rsid w:val="00F476F3"/>
    <w:rsid w:val="00F600F6"/>
    <w:rsid w:val="00F92FFA"/>
    <w:rsid w:val="00F935C2"/>
    <w:rsid w:val="00F9718A"/>
    <w:rsid w:val="00F978CE"/>
    <w:rsid w:val="00F97C1C"/>
    <w:rsid w:val="00FA701E"/>
    <w:rsid w:val="00FA7960"/>
    <w:rsid w:val="00FB053B"/>
    <w:rsid w:val="00FB0762"/>
    <w:rsid w:val="00FB429C"/>
    <w:rsid w:val="00FB518D"/>
    <w:rsid w:val="00FC273F"/>
    <w:rsid w:val="00FC2A9D"/>
    <w:rsid w:val="00FE583B"/>
    <w:rsid w:val="00FF3AB2"/>
    <w:rsid w:val="00FF487B"/>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8E2D17"/>
  <w15:chartTrackingRefBased/>
  <w15:docId w15:val="{60455163-319A-4D6A-B267-09D3624AC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unhideWhenUsed="1"/>
    <w:lsdException w:name="heading 1" w:uiPriority="0" w:unhideWhenUsed="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uiPriority="0" w:unhideWhenUsed="1"/>
    <w:lsdException w:name="endnote reference" w:uiPriority="0" w:unhideWhenUsed="1"/>
    <w:lsdException w:name="endnote text"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AA2C3E"/>
    <w:pPr>
      <w:spacing w:after="0" w:line="240" w:lineRule="auto"/>
    </w:pPr>
    <w:rPr>
      <w:rFonts w:ascii="Arial" w:hAnsi="Arial"/>
      <w:sz w:val="20"/>
    </w:rPr>
  </w:style>
  <w:style w:type="paragraph" w:styleId="Heading1">
    <w:name w:val="heading 1"/>
    <w:basedOn w:val="Normal"/>
    <w:next w:val="Normal"/>
    <w:link w:val="Heading1Char"/>
    <w:unhideWhenUsed/>
    <w:rsid w:val="00411DF4"/>
    <w:pPr>
      <w:numPr>
        <w:numId w:val="34"/>
      </w:numPr>
      <w:outlineLvl w:val="0"/>
    </w:pPr>
    <w:rPr>
      <w:rFonts w:eastAsia="Times New Roman" w:cs="Arial"/>
      <w:bCs/>
      <w:szCs w:val="32"/>
      <w:lang w:eastAsia="en-GB"/>
    </w:rPr>
  </w:style>
  <w:style w:type="paragraph" w:styleId="Heading2">
    <w:name w:val="heading 2"/>
    <w:basedOn w:val="Normal"/>
    <w:next w:val="Normal"/>
    <w:link w:val="Heading2Char"/>
    <w:unhideWhenUsed/>
    <w:qFormat/>
    <w:rsid w:val="00411DF4"/>
    <w:pPr>
      <w:numPr>
        <w:ilvl w:val="1"/>
        <w:numId w:val="34"/>
      </w:numPr>
      <w:outlineLvl w:val="1"/>
    </w:pPr>
    <w:rPr>
      <w:rFonts w:eastAsia="Times New Roman" w:cs="Arial"/>
      <w:bCs/>
      <w:iCs/>
      <w:szCs w:val="28"/>
      <w:lang w:eastAsia="en-GB"/>
    </w:rPr>
  </w:style>
  <w:style w:type="paragraph" w:styleId="Heading3">
    <w:name w:val="heading 3"/>
    <w:basedOn w:val="Normal"/>
    <w:next w:val="Normal"/>
    <w:link w:val="Heading3Char"/>
    <w:unhideWhenUsed/>
    <w:qFormat/>
    <w:rsid w:val="00411DF4"/>
    <w:pPr>
      <w:numPr>
        <w:ilvl w:val="2"/>
        <w:numId w:val="34"/>
      </w:numPr>
      <w:outlineLvl w:val="2"/>
    </w:pPr>
    <w:rPr>
      <w:rFonts w:eastAsia="Times New Roman" w:cs="Arial"/>
      <w:bCs/>
      <w:szCs w:val="26"/>
      <w:lang w:eastAsia="en-GB"/>
    </w:rPr>
  </w:style>
  <w:style w:type="paragraph" w:styleId="Heading4">
    <w:name w:val="heading 4"/>
    <w:basedOn w:val="Normal"/>
    <w:next w:val="Normal"/>
    <w:link w:val="Heading4Char"/>
    <w:unhideWhenUsed/>
    <w:qFormat/>
    <w:rsid w:val="00411DF4"/>
    <w:pPr>
      <w:numPr>
        <w:ilvl w:val="3"/>
        <w:numId w:val="34"/>
      </w:numPr>
      <w:outlineLvl w:val="3"/>
    </w:pPr>
    <w:rPr>
      <w:rFonts w:eastAsia="Times New Roman" w:cs="Times New Roman"/>
      <w:bCs/>
      <w:szCs w:val="28"/>
      <w:lang w:eastAsia="en-GB"/>
    </w:rPr>
  </w:style>
  <w:style w:type="paragraph" w:styleId="Heading5">
    <w:name w:val="heading 5"/>
    <w:basedOn w:val="Normal"/>
    <w:next w:val="Normal"/>
    <w:link w:val="Heading5Char"/>
    <w:unhideWhenUsed/>
    <w:qFormat/>
    <w:rsid w:val="00411DF4"/>
    <w:pPr>
      <w:numPr>
        <w:ilvl w:val="4"/>
        <w:numId w:val="34"/>
      </w:numPr>
      <w:outlineLvl w:val="4"/>
    </w:pPr>
    <w:rPr>
      <w:rFonts w:eastAsia="Times New Roman" w:cs="Times New Roman"/>
      <w:bCs/>
      <w:iCs/>
      <w:szCs w:val="26"/>
      <w:lang w:eastAsia="en-GB"/>
    </w:rPr>
  </w:style>
  <w:style w:type="paragraph" w:styleId="Heading6">
    <w:name w:val="heading 6"/>
    <w:basedOn w:val="Normal"/>
    <w:next w:val="Normal"/>
    <w:link w:val="Heading6Char"/>
    <w:unhideWhenUsed/>
    <w:qFormat/>
    <w:rsid w:val="00411DF4"/>
    <w:pPr>
      <w:numPr>
        <w:ilvl w:val="5"/>
        <w:numId w:val="34"/>
      </w:numPr>
      <w:outlineLvl w:val="5"/>
    </w:pPr>
    <w:rPr>
      <w:rFonts w:eastAsia="Times New Roman" w:cs="Times New Roman"/>
      <w:bCs/>
      <w:lang w:eastAsia="en-GB"/>
    </w:rPr>
  </w:style>
  <w:style w:type="paragraph" w:styleId="Heading7">
    <w:name w:val="heading 7"/>
    <w:basedOn w:val="Normal"/>
    <w:next w:val="Normal"/>
    <w:link w:val="Heading7Char"/>
    <w:unhideWhenUsed/>
    <w:qFormat/>
    <w:rsid w:val="00411DF4"/>
    <w:pPr>
      <w:numPr>
        <w:ilvl w:val="6"/>
        <w:numId w:val="34"/>
      </w:numPr>
      <w:outlineLvl w:val="6"/>
    </w:pPr>
    <w:rPr>
      <w:rFonts w:eastAsia="Times New Roman" w:cs="Times New Roman"/>
      <w:szCs w:val="24"/>
      <w:lang w:eastAsia="en-GB"/>
    </w:rPr>
  </w:style>
  <w:style w:type="paragraph" w:styleId="Heading8">
    <w:name w:val="heading 8"/>
    <w:basedOn w:val="Normal"/>
    <w:next w:val="Normal"/>
    <w:link w:val="Heading8Char"/>
    <w:unhideWhenUsed/>
    <w:qFormat/>
    <w:rsid w:val="00411DF4"/>
    <w:pPr>
      <w:numPr>
        <w:ilvl w:val="7"/>
        <w:numId w:val="34"/>
      </w:numPr>
      <w:outlineLvl w:val="7"/>
    </w:pPr>
    <w:rPr>
      <w:rFonts w:eastAsia="Times New Roman" w:cs="Times New Roman"/>
      <w:iCs/>
      <w:szCs w:val="24"/>
      <w:lang w:eastAsia="en-GB"/>
    </w:rPr>
  </w:style>
  <w:style w:type="paragraph" w:styleId="Heading9">
    <w:name w:val="heading 9"/>
    <w:basedOn w:val="Normal"/>
    <w:next w:val="Normal"/>
    <w:link w:val="Heading9Char"/>
    <w:unhideWhenUsed/>
    <w:qFormat/>
    <w:rsid w:val="00411DF4"/>
    <w:pPr>
      <w:numPr>
        <w:ilvl w:val="8"/>
        <w:numId w:val="34"/>
      </w:numPr>
      <w:outlineLvl w:val="8"/>
    </w:pPr>
    <w:rPr>
      <w:rFonts w:eastAsia="Times New Roman"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unhideWhenUsed/>
    <w:rsid w:val="008B2EBD"/>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FSDraft">
    <w:name w:val="zFSDraft"/>
    <w:basedOn w:val="Normal"/>
    <w:uiPriority w:val="99"/>
    <w:semiHidden/>
    <w:unhideWhenUsed/>
    <w:rsid w:val="00AF69C6"/>
    <w:rPr>
      <w:rFonts w:cs="Times New Roman"/>
      <w:kern w:val="20"/>
    </w:rPr>
  </w:style>
  <w:style w:type="paragraph" w:customStyle="1" w:styleId="zFSDate">
    <w:name w:val="zFSDate"/>
    <w:basedOn w:val="Normal"/>
    <w:uiPriority w:val="99"/>
    <w:semiHidden/>
    <w:unhideWhenUsed/>
    <w:rsid w:val="00AF69C6"/>
    <w:pPr>
      <w:spacing w:before="80" w:after="80" w:line="290" w:lineRule="auto"/>
    </w:pPr>
    <w:rPr>
      <w:rFonts w:cs="Times New Roman"/>
      <w:sz w:val="24"/>
    </w:rPr>
  </w:style>
  <w:style w:type="paragraph" w:customStyle="1" w:styleId="zFSco-names">
    <w:name w:val="zFSco-names"/>
    <w:basedOn w:val="Normal"/>
    <w:next w:val="zFSand"/>
    <w:uiPriority w:val="99"/>
    <w:semiHidden/>
    <w:unhideWhenUsed/>
    <w:rsid w:val="0093377B"/>
    <w:pPr>
      <w:spacing w:before="120" w:after="120" w:line="290" w:lineRule="auto"/>
    </w:pPr>
    <w:rPr>
      <w:rFonts w:eastAsia="SimSun" w:cs="Times New Roman"/>
      <w:color w:val="000000" w:themeColor="text1"/>
      <w:kern w:val="24"/>
      <w:sz w:val="32"/>
      <w:szCs w:val="48"/>
    </w:rPr>
  </w:style>
  <w:style w:type="paragraph" w:customStyle="1" w:styleId="zFSand">
    <w:name w:val="zFSand"/>
    <w:basedOn w:val="Normal"/>
    <w:next w:val="zFSco-names"/>
    <w:uiPriority w:val="99"/>
    <w:semiHidden/>
    <w:unhideWhenUsed/>
    <w:rsid w:val="007B17F3"/>
    <w:pPr>
      <w:spacing w:after="180" w:line="290" w:lineRule="auto"/>
    </w:pPr>
    <w:rPr>
      <w:rFonts w:eastAsia="SimSun" w:cs="Times New Roman"/>
      <w:kern w:val="20"/>
      <w:szCs w:val="20"/>
    </w:rPr>
  </w:style>
  <w:style w:type="paragraph" w:customStyle="1" w:styleId="zFSNarrative">
    <w:name w:val="zFSNarrative"/>
    <w:basedOn w:val="Normal"/>
    <w:uiPriority w:val="99"/>
    <w:semiHidden/>
    <w:unhideWhenUsed/>
    <w:rsid w:val="00AF69C6"/>
    <w:pPr>
      <w:spacing w:before="60" w:after="60" w:line="290" w:lineRule="auto"/>
    </w:pPr>
    <w:rPr>
      <w:rFonts w:cs="Times New Roman"/>
      <w:color w:val="000000" w:themeColor="text1"/>
      <w:kern w:val="20"/>
      <w:sz w:val="24"/>
    </w:rPr>
  </w:style>
  <w:style w:type="paragraph" w:customStyle="1" w:styleId="zFSTitle">
    <w:name w:val="zFSTitle"/>
    <w:basedOn w:val="Normal"/>
    <w:uiPriority w:val="99"/>
    <w:semiHidden/>
    <w:unhideWhenUsed/>
    <w:rsid w:val="00AF69C6"/>
    <w:pPr>
      <w:spacing w:before="60" w:after="60" w:line="290" w:lineRule="auto"/>
    </w:pPr>
    <w:rPr>
      <w:rFonts w:cs="Times New Roman"/>
      <w:color w:val="AF005F" w:themeColor="text2"/>
      <w:sz w:val="36"/>
      <w:szCs w:val="32"/>
    </w:rPr>
  </w:style>
  <w:style w:type="paragraph" w:customStyle="1" w:styleId="zFSAddress">
    <w:name w:val="zFSAddress"/>
    <w:basedOn w:val="Normal"/>
    <w:uiPriority w:val="99"/>
    <w:semiHidden/>
    <w:unhideWhenUsed/>
    <w:rsid w:val="00A6485C"/>
    <w:pPr>
      <w:spacing w:line="290" w:lineRule="auto"/>
    </w:pPr>
    <w:rPr>
      <w:rFonts w:cs="Times New Roman"/>
      <w:kern w:val="16"/>
      <w:sz w:val="16"/>
    </w:rPr>
  </w:style>
  <w:style w:type="paragraph" w:customStyle="1" w:styleId="zFSTel">
    <w:name w:val="zFSTel"/>
    <w:basedOn w:val="Normal"/>
    <w:uiPriority w:val="99"/>
    <w:semiHidden/>
    <w:unhideWhenUsed/>
    <w:rsid w:val="00A6485C"/>
    <w:rPr>
      <w:rFonts w:cs="Times New Roman"/>
      <w:kern w:val="16"/>
      <w:sz w:val="16"/>
    </w:rPr>
  </w:style>
  <w:style w:type="paragraph" w:customStyle="1" w:styleId="zFSFax">
    <w:name w:val="zFSFax"/>
    <w:basedOn w:val="Normal"/>
    <w:uiPriority w:val="99"/>
    <w:semiHidden/>
    <w:unhideWhenUsed/>
    <w:rsid w:val="00A6485C"/>
    <w:rPr>
      <w:rFonts w:cs="Times New Roman"/>
      <w:kern w:val="16"/>
      <w:sz w:val="16"/>
    </w:rPr>
  </w:style>
  <w:style w:type="paragraph" w:customStyle="1" w:styleId="zSFRef">
    <w:name w:val="zSFRef"/>
    <w:basedOn w:val="Normal"/>
    <w:uiPriority w:val="99"/>
    <w:semiHidden/>
    <w:unhideWhenUsed/>
    <w:rsid w:val="00AF69C6"/>
    <w:rPr>
      <w:rFonts w:cs="Times New Roman"/>
      <w:kern w:val="16"/>
      <w:sz w:val="16"/>
    </w:rPr>
  </w:style>
  <w:style w:type="paragraph" w:customStyle="1" w:styleId="zFSAddress2">
    <w:name w:val="zFSAddress2"/>
    <w:basedOn w:val="Normal"/>
    <w:uiPriority w:val="99"/>
    <w:semiHidden/>
    <w:unhideWhenUsed/>
    <w:rsid w:val="00A6485C"/>
    <w:pPr>
      <w:spacing w:line="290" w:lineRule="auto"/>
    </w:pPr>
    <w:rPr>
      <w:rFonts w:cs="Times New Roman"/>
      <w:kern w:val="16"/>
      <w:sz w:val="16"/>
    </w:rPr>
  </w:style>
  <w:style w:type="paragraph" w:customStyle="1" w:styleId="Body">
    <w:name w:val="Body"/>
    <w:basedOn w:val="Normal"/>
    <w:rsid w:val="00BB7A29"/>
    <w:pPr>
      <w:spacing w:after="140" w:line="290" w:lineRule="auto"/>
      <w:jc w:val="both"/>
    </w:pPr>
    <w:rPr>
      <w:rFonts w:cs="Times New Roman"/>
      <w:kern w:val="20"/>
    </w:rPr>
  </w:style>
  <w:style w:type="paragraph" w:styleId="Header">
    <w:name w:val="header"/>
    <w:basedOn w:val="Normal"/>
    <w:unhideWhenUsed/>
    <w:rsid w:val="00CF1782"/>
    <w:pPr>
      <w:tabs>
        <w:tab w:val="center" w:pos="4366"/>
        <w:tab w:val="right" w:pos="8732"/>
      </w:tabs>
    </w:pPr>
    <w:rPr>
      <w:rFonts w:eastAsia="Times New Roman" w:cs="Times New Roman"/>
      <w:kern w:val="20"/>
      <w:szCs w:val="24"/>
      <w:lang w:eastAsia="en-GB"/>
    </w:rPr>
  </w:style>
  <w:style w:type="character" w:customStyle="1" w:styleId="Heading1Char">
    <w:name w:val="Heading 1 Char"/>
    <w:basedOn w:val="DefaultParagraphFont"/>
    <w:link w:val="Heading1"/>
    <w:rsid w:val="00FE583B"/>
    <w:rPr>
      <w:rFonts w:ascii="Arial" w:eastAsia="Times New Roman" w:hAnsi="Arial" w:cs="Arial"/>
      <w:bCs/>
      <w:sz w:val="20"/>
      <w:szCs w:val="32"/>
      <w:lang w:eastAsia="en-GB"/>
    </w:rPr>
  </w:style>
  <w:style w:type="paragraph" w:styleId="Footer">
    <w:name w:val="footer"/>
    <w:basedOn w:val="Normal"/>
    <w:link w:val="FooterChar"/>
    <w:unhideWhenUsed/>
    <w:rsid w:val="00606BD0"/>
    <w:pPr>
      <w:spacing w:before="120" w:after="120" w:line="290" w:lineRule="auto"/>
      <w:jc w:val="both"/>
    </w:pPr>
    <w:rPr>
      <w:sz w:val="16"/>
    </w:rPr>
  </w:style>
  <w:style w:type="character" w:customStyle="1" w:styleId="FooterChar">
    <w:name w:val="Footer Char"/>
    <w:basedOn w:val="DefaultParagraphFont"/>
    <w:link w:val="Footer"/>
    <w:rsid w:val="00FE583B"/>
    <w:rPr>
      <w:rFonts w:ascii="Arial" w:hAnsi="Arial"/>
      <w:sz w:val="16"/>
    </w:rPr>
  </w:style>
  <w:style w:type="paragraph" w:customStyle="1" w:styleId="alpha1">
    <w:name w:val="alpha 1"/>
    <w:basedOn w:val="Normal"/>
    <w:rsid w:val="00D23A38"/>
    <w:pPr>
      <w:numPr>
        <w:numId w:val="38"/>
      </w:numPr>
      <w:spacing w:after="140" w:line="290" w:lineRule="auto"/>
      <w:jc w:val="both"/>
      <w:outlineLvl w:val="0"/>
    </w:pPr>
    <w:rPr>
      <w:rFonts w:cs="Times New Roman"/>
      <w:kern w:val="20"/>
    </w:rPr>
  </w:style>
  <w:style w:type="paragraph" w:customStyle="1" w:styleId="alpha2">
    <w:name w:val="alpha 2"/>
    <w:basedOn w:val="Normal"/>
    <w:rsid w:val="00D23A38"/>
    <w:pPr>
      <w:numPr>
        <w:ilvl w:val="1"/>
        <w:numId w:val="38"/>
      </w:numPr>
      <w:spacing w:after="140" w:line="290" w:lineRule="auto"/>
      <w:jc w:val="both"/>
      <w:outlineLvl w:val="1"/>
    </w:pPr>
    <w:rPr>
      <w:rFonts w:cs="Times New Roman"/>
      <w:kern w:val="20"/>
    </w:rPr>
  </w:style>
  <w:style w:type="paragraph" w:customStyle="1" w:styleId="alpha3">
    <w:name w:val="alpha 3"/>
    <w:basedOn w:val="Normal"/>
    <w:rsid w:val="00D23A38"/>
    <w:pPr>
      <w:numPr>
        <w:ilvl w:val="2"/>
        <w:numId w:val="38"/>
      </w:numPr>
      <w:spacing w:after="140" w:line="290" w:lineRule="auto"/>
      <w:jc w:val="both"/>
      <w:outlineLvl w:val="2"/>
    </w:pPr>
    <w:rPr>
      <w:rFonts w:cs="Times New Roman"/>
      <w:kern w:val="20"/>
    </w:rPr>
  </w:style>
  <w:style w:type="paragraph" w:customStyle="1" w:styleId="alpha4">
    <w:name w:val="alpha 4"/>
    <w:basedOn w:val="Normal"/>
    <w:rsid w:val="00D23A38"/>
    <w:pPr>
      <w:numPr>
        <w:ilvl w:val="3"/>
        <w:numId w:val="38"/>
      </w:numPr>
      <w:spacing w:after="140" w:line="290" w:lineRule="auto"/>
      <w:jc w:val="both"/>
      <w:outlineLvl w:val="3"/>
    </w:pPr>
    <w:rPr>
      <w:rFonts w:cs="Times New Roman"/>
      <w:kern w:val="20"/>
    </w:rPr>
  </w:style>
  <w:style w:type="paragraph" w:customStyle="1" w:styleId="alpha5">
    <w:name w:val="alpha 5"/>
    <w:basedOn w:val="Normal"/>
    <w:rsid w:val="00D23A38"/>
    <w:pPr>
      <w:numPr>
        <w:ilvl w:val="4"/>
        <w:numId w:val="38"/>
      </w:numPr>
      <w:spacing w:after="140" w:line="290" w:lineRule="auto"/>
      <w:jc w:val="both"/>
      <w:outlineLvl w:val="4"/>
    </w:pPr>
    <w:rPr>
      <w:rFonts w:cs="Times New Roman"/>
      <w:kern w:val="20"/>
    </w:rPr>
  </w:style>
  <w:style w:type="paragraph" w:customStyle="1" w:styleId="alpha6">
    <w:name w:val="alpha 6"/>
    <w:basedOn w:val="Normal"/>
    <w:rsid w:val="00D23A38"/>
    <w:pPr>
      <w:numPr>
        <w:ilvl w:val="5"/>
        <w:numId w:val="38"/>
      </w:numPr>
      <w:spacing w:after="140" w:line="290" w:lineRule="auto"/>
      <w:jc w:val="both"/>
      <w:outlineLvl w:val="5"/>
    </w:pPr>
    <w:rPr>
      <w:rFonts w:cs="Times New Roman"/>
      <w:kern w:val="20"/>
    </w:rPr>
  </w:style>
  <w:style w:type="paragraph" w:customStyle="1" w:styleId="Body1">
    <w:name w:val="Body 1"/>
    <w:basedOn w:val="Normal"/>
    <w:rsid w:val="00BA0253"/>
    <w:pPr>
      <w:spacing w:after="140" w:line="290" w:lineRule="auto"/>
      <w:ind w:left="680"/>
      <w:jc w:val="both"/>
    </w:pPr>
    <w:rPr>
      <w:rFonts w:cs="Times New Roman"/>
      <w:kern w:val="20"/>
    </w:rPr>
  </w:style>
  <w:style w:type="paragraph" w:customStyle="1" w:styleId="Body2">
    <w:name w:val="Body 2"/>
    <w:basedOn w:val="Normal"/>
    <w:rsid w:val="00BA0253"/>
    <w:pPr>
      <w:spacing w:after="140" w:line="290" w:lineRule="auto"/>
      <w:ind w:left="680"/>
      <w:jc w:val="both"/>
    </w:pPr>
    <w:rPr>
      <w:rFonts w:cs="Times New Roman"/>
      <w:kern w:val="20"/>
    </w:rPr>
  </w:style>
  <w:style w:type="paragraph" w:customStyle="1" w:styleId="Body3">
    <w:name w:val="Body 3"/>
    <w:basedOn w:val="Normal"/>
    <w:rsid w:val="00BA0253"/>
    <w:pPr>
      <w:spacing w:after="140" w:line="290" w:lineRule="auto"/>
      <w:ind w:left="1361"/>
      <w:jc w:val="both"/>
    </w:pPr>
    <w:rPr>
      <w:rFonts w:cs="Times New Roman"/>
      <w:kern w:val="20"/>
    </w:rPr>
  </w:style>
  <w:style w:type="paragraph" w:customStyle="1" w:styleId="Body4">
    <w:name w:val="Body 4"/>
    <w:basedOn w:val="Normal"/>
    <w:rsid w:val="00BA0253"/>
    <w:pPr>
      <w:spacing w:after="140" w:line="290" w:lineRule="auto"/>
      <w:ind w:left="2041"/>
      <w:jc w:val="both"/>
    </w:pPr>
    <w:rPr>
      <w:rFonts w:cs="Times New Roman"/>
      <w:kern w:val="20"/>
    </w:rPr>
  </w:style>
  <w:style w:type="paragraph" w:customStyle="1" w:styleId="Body5">
    <w:name w:val="Body 5"/>
    <w:basedOn w:val="Normal"/>
    <w:rsid w:val="00BA0253"/>
    <w:pPr>
      <w:spacing w:after="140" w:line="290" w:lineRule="auto"/>
      <w:ind w:left="2722"/>
      <w:jc w:val="both"/>
    </w:pPr>
    <w:rPr>
      <w:rFonts w:cs="Times New Roman"/>
      <w:kern w:val="20"/>
    </w:rPr>
  </w:style>
  <w:style w:type="paragraph" w:customStyle="1" w:styleId="Body6">
    <w:name w:val="Body 6"/>
    <w:basedOn w:val="Normal"/>
    <w:rsid w:val="00BA0253"/>
    <w:pPr>
      <w:spacing w:after="140" w:line="290" w:lineRule="auto"/>
      <w:ind w:left="3402"/>
      <w:jc w:val="both"/>
    </w:pPr>
    <w:rPr>
      <w:rFonts w:cs="Times New Roman"/>
      <w:kern w:val="20"/>
    </w:rPr>
  </w:style>
  <w:style w:type="paragraph" w:customStyle="1" w:styleId="bullet1">
    <w:name w:val="bullet 1"/>
    <w:basedOn w:val="Normal"/>
    <w:rsid w:val="00D23A38"/>
    <w:pPr>
      <w:numPr>
        <w:numId w:val="40"/>
      </w:numPr>
      <w:spacing w:after="140" w:line="290" w:lineRule="auto"/>
      <w:jc w:val="both"/>
      <w:outlineLvl w:val="0"/>
    </w:pPr>
    <w:rPr>
      <w:rFonts w:cs="Times New Roman"/>
      <w:kern w:val="20"/>
    </w:rPr>
  </w:style>
  <w:style w:type="paragraph" w:customStyle="1" w:styleId="bullet2">
    <w:name w:val="bullet 2"/>
    <w:basedOn w:val="Normal"/>
    <w:rsid w:val="00D23A38"/>
    <w:pPr>
      <w:numPr>
        <w:ilvl w:val="1"/>
        <w:numId w:val="40"/>
      </w:numPr>
      <w:spacing w:after="140" w:line="290" w:lineRule="auto"/>
      <w:jc w:val="both"/>
      <w:outlineLvl w:val="1"/>
    </w:pPr>
    <w:rPr>
      <w:rFonts w:cs="Times New Roman"/>
      <w:kern w:val="20"/>
    </w:rPr>
  </w:style>
  <w:style w:type="paragraph" w:customStyle="1" w:styleId="bullet3">
    <w:name w:val="bullet 3"/>
    <w:basedOn w:val="Normal"/>
    <w:rsid w:val="00D23A38"/>
    <w:pPr>
      <w:numPr>
        <w:ilvl w:val="2"/>
        <w:numId w:val="40"/>
      </w:numPr>
      <w:spacing w:after="140" w:line="290" w:lineRule="auto"/>
      <w:jc w:val="both"/>
      <w:outlineLvl w:val="2"/>
    </w:pPr>
    <w:rPr>
      <w:rFonts w:cs="Times New Roman"/>
      <w:kern w:val="20"/>
    </w:rPr>
  </w:style>
  <w:style w:type="paragraph" w:customStyle="1" w:styleId="bullet4">
    <w:name w:val="bullet 4"/>
    <w:basedOn w:val="Normal"/>
    <w:rsid w:val="00D23A38"/>
    <w:pPr>
      <w:numPr>
        <w:ilvl w:val="3"/>
        <w:numId w:val="40"/>
      </w:numPr>
      <w:spacing w:after="140" w:line="290" w:lineRule="auto"/>
      <w:jc w:val="both"/>
      <w:outlineLvl w:val="3"/>
    </w:pPr>
    <w:rPr>
      <w:rFonts w:cs="Times New Roman"/>
      <w:kern w:val="20"/>
    </w:rPr>
  </w:style>
  <w:style w:type="paragraph" w:customStyle="1" w:styleId="bullet5">
    <w:name w:val="bullet 5"/>
    <w:basedOn w:val="Normal"/>
    <w:rsid w:val="00D23A38"/>
    <w:pPr>
      <w:numPr>
        <w:ilvl w:val="4"/>
        <w:numId w:val="40"/>
      </w:numPr>
      <w:spacing w:after="140" w:line="290" w:lineRule="auto"/>
      <w:jc w:val="both"/>
      <w:outlineLvl w:val="4"/>
    </w:pPr>
    <w:rPr>
      <w:rFonts w:cs="Times New Roman"/>
      <w:kern w:val="20"/>
    </w:rPr>
  </w:style>
  <w:style w:type="paragraph" w:customStyle="1" w:styleId="bullet6">
    <w:name w:val="bullet 6"/>
    <w:basedOn w:val="Normal"/>
    <w:rsid w:val="00D23A38"/>
    <w:pPr>
      <w:numPr>
        <w:ilvl w:val="5"/>
        <w:numId w:val="40"/>
      </w:numPr>
      <w:spacing w:after="140" w:line="290" w:lineRule="auto"/>
      <w:jc w:val="both"/>
      <w:outlineLvl w:val="5"/>
    </w:pPr>
    <w:rPr>
      <w:rFonts w:cs="Times New Roman"/>
      <w:kern w:val="20"/>
    </w:rPr>
  </w:style>
  <w:style w:type="paragraph" w:customStyle="1" w:styleId="CellBody">
    <w:name w:val="CellBody"/>
    <w:basedOn w:val="Normal"/>
    <w:rsid w:val="00502F67"/>
    <w:pPr>
      <w:spacing w:before="60" w:after="60" w:line="290" w:lineRule="auto"/>
    </w:pPr>
    <w:rPr>
      <w:rFonts w:cs="Times New Roman"/>
      <w:kern w:val="20"/>
    </w:rPr>
  </w:style>
  <w:style w:type="paragraph" w:customStyle="1" w:styleId="CellHead">
    <w:name w:val="CellHead"/>
    <w:basedOn w:val="Normal"/>
    <w:rsid w:val="00F978CE"/>
    <w:pPr>
      <w:keepNext/>
      <w:spacing w:before="60" w:after="60" w:line="259" w:lineRule="auto"/>
    </w:pPr>
    <w:rPr>
      <w:rFonts w:cs="Times New Roman"/>
      <w:b/>
      <w:kern w:val="20"/>
    </w:rPr>
  </w:style>
  <w:style w:type="paragraph" w:customStyle="1" w:styleId="dashbullet1">
    <w:name w:val="dash bullet 1"/>
    <w:basedOn w:val="Normal"/>
    <w:rsid w:val="00D23A38"/>
    <w:pPr>
      <w:numPr>
        <w:numId w:val="39"/>
      </w:numPr>
      <w:spacing w:after="140" w:line="290" w:lineRule="auto"/>
      <w:jc w:val="both"/>
      <w:outlineLvl w:val="0"/>
    </w:pPr>
    <w:rPr>
      <w:rFonts w:cs="Times New Roman"/>
      <w:kern w:val="20"/>
    </w:rPr>
  </w:style>
  <w:style w:type="paragraph" w:customStyle="1" w:styleId="dashbullet2">
    <w:name w:val="dash bullet 2"/>
    <w:basedOn w:val="Normal"/>
    <w:rsid w:val="00D23A38"/>
    <w:pPr>
      <w:numPr>
        <w:ilvl w:val="1"/>
        <w:numId w:val="39"/>
      </w:numPr>
      <w:spacing w:after="140" w:line="290" w:lineRule="auto"/>
      <w:jc w:val="both"/>
      <w:outlineLvl w:val="1"/>
    </w:pPr>
    <w:rPr>
      <w:rFonts w:cs="Times New Roman"/>
      <w:kern w:val="20"/>
    </w:rPr>
  </w:style>
  <w:style w:type="paragraph" w:customStyle="1" w:styleId="dashbullet3">
    <w:name w:val="dash bullet 3"/>
    <w:basedOn w:val="Normal"/>
    <w:rsid w:val="00D23A38"/>
    <w:pPr>
      <w:numPr>
        <w:ilvl w:val="2"/>
        <w:numId w:val="39"/>
      </w:numPr>
      <w:spacing w:after="140" w:line="290" w:lineRule="auto"/>
      <w:jc w:val="both"/>
      <w:outlineLvl w:val="2"/>
    </w:pPr>
    <w:rPr>
      <w:rFonts w:cs="Times New Roman"/>
      <w:kern w:val="20"/>
    </w:rPr>
  </w:style>
  <w:style w:type="paragraph" w:customStyle="1" w:styleId="dashbullet4">
    <w:name w:val="dash bullet 4"/>
    <w:basedOn w:val="Normal"/>
    <w:rsid w:val="00D23A38"/>
    <w:pPr>
      <w:numPr>
        <w:ilvl w:val="3"/>
        <w:numId w:val="39"/>
      </w:numPr>
      <w:spacing w:after="140" w:line="290" w:lineRule="auto"/>
      <w:jc w:val="both"/>
      <w:outlineLvl w:val="3"/>
    </w:pPr>
    <w:rPr>
      <w:rFonts w:cs="Times New Roman"/>
      <w:kern w:val="20"/>
    </w:rPr>
  </w:style>
  <w:style w:type="paragraph" w:customStyle="1" w:styleId="dashbullet5">
    <w:name w:val="dash bullet 5"/>
    <w:basedOn w:val="Normal"/>
    <w:rsid w:val="00D23A38"/>
    <w:pPr>
      <w:numPr>
        <w:ilvl w:val="4"/>
        <w:numId w:val="39"/>
      </w:numPr>
      <w:spacing w:after="140" w:line="290" w:lineRule="auto"/>
      <w:jc w:val="both"/>
      <w:outlineLvl w:val="4"/>
    </w:pPr>
    <w:rPr>
      <w:rFonts w:cs="Times New Roman"/>
      <w:kern w:val="20"/>
    </w:rPr>
  </w:style>
  <w:style w:type="paragraph" w:customStyle="1" w:styleId="dashbullet6">
    <w:name w:val="dash bullet 6"/>
    <w:basedOn w:val="Normal"/>
    <w:rsid w:val="00D23A38"/>
    <w:pPr>
      <w:numPr>
        <w:ilvl w:val="5"/>
        <w:numId w:val="39"/>
      </w:numPr>
      <w:spacing w:after="140" w:line="290" w:lineRule="auto"/>
      <w:jc w:val="both"/>
      <w:outlineLvl w:val="5"/>
    </w:pPr>
    <w:rPr>
      <w:rFonts w:cs="Times New Roman"/>
      <w:kern w:val="20"/>
    </w:rPr>
  </w:style>
  <w:style w:type="paragraph" w:customStyle="1" w:styleId="DocExCode">
    <w:name w:val="DocExCode"/>
    <w:basedOn w:val="Normal"/>
    <w:rsid w:val="0084230F"/>
    <w:pPr>
      <w:pBdr>
        <w:top w:val="single" w:sz="4" w:space="1" w:color="auto"/>
      </w:pBdr>
    </w:pPr>
    <w:rPr>
      <w:rFonts w:cs="Times New Roman"/>
      <w:sz w:val="16"/>
    </w:rPr>
  </w:style>
  <w:style w:type="paragraph" w:customStyle="1" w:styleId="DocExCode-NoLine">
    <w:name w:val="DocExCode - No Line"/>
    <w:basedOn w:val="DocExCode"/>
    <w:rsid w:val="0084230F"/>
    <w:pPr>
      <w:pBdr>
        <w:top w:val="none" w:sz="0" w:space="0" w:color="auto"/>
      </w:pBdr>
    </w:pPr>
  </w:style>
  <w:style w:type="paragraph" w:customStyle="1" w:styleId="doublealpha">
    <w:name w:val="double alpha"/>
    <w:basedOn w:val="Normal"/>
    <w:rsid w:val="00D23A38"/>
    <w:pPr>
      <w:numPr>
        <w:numId w:val="41"/>
      </w:numPr>
      <w:spacing w:after="140" w:line="290" w:lineRule="auto"/>
      <w:jc w:val="both"/>
    </w:pPr>
    <w:rPr>
      <w:rFonts w:cs="Times New Roman"/>
      <w:kern w:val="20"/>
    </w:rPr>
  </w:style>
  <w:style w:type="paragraph" w:customStyle="1" w:styleId="engageBody">
    <w:name w:val="engage_Body"/>
    <w:basedOn w:val="Normal"/>
    <w:rsid w:val="0084230F"/>
    <w:pPr>
      <w:spacing w:after="140" w:line="290" w:lineRule="auto"/>
      <w:jc w:val="both"/>
    </w:pPr>
    <w:rPr>
      <w:rFonts w:cs="Times New Roman"/>
      <w:sz w:val="13"/>
    </w:rPr>
  </w:style>
  <w:style w:type="paragraph" w:customStyle="1" w:styleId="engageL1">
    <w:name w:val="engage_L1"/>
    <w:basedOn w:val="Normal"/>
    <w:rsid w:val="00725E64"/>
    <w:pPr>
      <w:keepNext/>
      <w:numPr>
        <w:numId w:val="42"/>
      </w:numPr>
      <w:spacing w:after="140" w:line="290" w:lineRule="auto"/>
    </w:pPr>
    <w:rPr>
      <w:rFonts w:cs="Times New Roman"/>
      <w:b/>
      <w:sz w:val="13"/>
    </w:rPr>
  </w:style>
  <w:style w:type="paragraph" w:customStyle="1" w:styleId="engageL2">
    <w:name w:val="engage_L2"/>
    <w:basedOn w:val="Normal"/>
    <w:qFormat/>
    <w:rsid w:val="00D23A38"/>
    <w:pPr>
      <w:numPr>
        <w:ilvl w:val="1"/>
        <w:numId w:val="42"/>
      </w:numPr>
      <w:spacing w:after="140" w:line="290" w:lineRule="auto"/>
      <w:jc w:val="both"/>
    </w:pPr>
    <w:rPr>
      <w:rFonts w:cs="Times New Roman"/>
      <w:sz w:val="13"/>
    </w:rPr>
  </w:style>
  <w:style w:type="paragraph" w:customStyle="1" w:styleId="engageTitle">
    <w:name w:val="engage_Title"/>
    <w:basedOn w:val="Normal"/>
    <w:next w:val="engageBody"/>
    <w:rsid w:val="0084230F"/>
    <w:pPr>
      <w:spacing w:after="240"/>
      <w:jc w:val="center"/>
    </w:pPr>
    <w:rPr>
      <w:rFonts w:cs="Times New Roman"/>
      <w:b/>
    </w:rPr>
  </w:style>
  <w:style w:type="paragraph" w:customStyle="1" w:styleId="Level1">
    <w:name w:val="Level 1"/>
    <w:basedOn w:val="Normal"/>
    <w:next w:val="Body1"/>
    <w:rsid w:val="00A170EE"/>
    <w:pPr>
      <w:keepNext/>
      <w:numPr>
        <w:numId w:val="20"/>
      </w:numPr>
      <w:spacing w:before="280" w:after="140" w:line="290" w:lineRule="auto"/>
      <w:jc w:val="both"/>
      <w:outlineLvl w:val="0"/>
    </w:pPr>
    <w:rPr>
      <w:rFonts w:cs="Times New Roman"/>
      <w:b/>
      <w:bCs/>
      <w:kern w:val="20"/>
      <w:sz w:val="22"/>
      <w:szCs w:val="32"/>
    </w:rPr>
  </w:style>
  <w:style w:type="paragraph" w:customStyle="1" w:styleId="Head">
    <w:name w:val="Head"/>
    <w:basedOn w:val="Normal"/>
    <w:next w:val="Body"/>
    <w:rsid w:val="00A802B6"/>
    <w:pPr>
      <w:keepNext/>
      <w:spacing w:before="280" w:after="140" w:line="290" w:lineRule="auto"/>
      <w:jc w:val="both"/>
      <w:outlineLvl w:val="0"/>
    </w:pPr>
    <w:rPr>
      <w:rFonts w:cs="Times New Roman"/>
      <w:b/>
      <w:kern w:val="28"/>
      <w:sz w:val="23"/>
    </w:rPr>
  </w:style>
  <w:style w:type="paragraph" w:customStyle="1" w:styleId="Head1">
    <w:name w:val="Head 1"/>
    <w:basedOn w:val="Normal"/>
    <w:next w:val="Body1"/>
    <w:qFormat/>
    <w:rsid w:val="00A802B6"/>
    <w:pPr>
      <w:keepNext/>
      <w:spacing w:before="280" w:after="140" w:line="290" w:lineRule="auto"/>
      <w:ind w:left="680"/>
      <w:jc w:val="both"/>
      <w:outlineLvl w:val="0"/>
    </w:pPr>
    <w:rPr>
      <w:rFonts w:cs="Times New Roman"/>
      <w:b/>
      <w:kern w:val="22"/>
      <w:sz w:val="22"/>
    </w:rPr>
  </w:style>
  <w:style w:type="paragraph" w:customStyle="1" w:styleId="Head2">
    <w:name w:val="Head 2"/>
    <w:basedOn w:val="Normal"/>
    <w:next w:val="Body3"/>
    <w:rsid w:val="00A802B6"/>
    <w:pPr>
      <w:keepNext/>
      <w:spacing w:before="280" w:after="60" w:line="290" w:lineRule="auto"/>
      <w:ind w:left="1361"/>
      <w:jc w:val="both"/>
      <w:outlineLvl w:val="1"/>
    </w:pPr>
    <w:rPr>
      <w:rFonts w:cs="Times New Roman"/>
      <w:b/>
      <w:kern w:val="21"/>
      <w:sz w:val="21"/>
    </w:rPr>
  </w:style>
  <w:style w:type="paragraph" w:customStyle="1" w:styleId="Head3">
    <w:name w:val="Head 3"/>
    <w:basedOn w:val="Normal"/>
    <w:next w:val="Body4"/>
    <w:rsid w:val="00A802B6"/>
    <w:pPr>
      <w:keepNext/>
      <w:spacing w:before="280" w:after="40" w:line="290" w:lineRule="auto"/>
      <w:ind w:left="2041"/>
      <w:jc w:val="both"/>
      <w:outlineLvl w:val="2"/>
    </w:pPr>
    <w:rPr>
      <w:rFonts w:cs="Times New Roman"/>
      <w:b/>
      <w:kern w:val="20"/>
    </w:rPr>
  </w:style>
  <w:style w:type="paragraph" w:customStyle="1" w:styleId="Level2">
    <w:name w:val="Level 2"/>
    <w:basedOn w:val="Normal"/>
    <w:qFormat/>
    <w:rsid w:val="00B77D72"/>
    <w:pPr>
      <w:numPr>
        <w:ilvl w:val="1"/>
        <w:numId w:val="20"/>
      </w:numPr>
      <w:spacing w:after="140" w:line="290" w:lineRule="auto"/>
      <w:jc w:val="both"/>
      <w:outlineLvl w:val="1"/>
    </w:pPr>
    <w:rPr>
      <w:rFonts w:cs="Times New Roman"/>
      <w:kern w:val="20"/>
      <w:szCs w:val="28"/>
    </w:rPr>
  </w:style>
  <w:style w:type="paragraph" w:customStyle="1" w:styleId="Level3">
    <w:name w:val="Level 3"/>
    <w:basedOn w:val="Normal"/>
    <w:rsid w:val="00514E78"/>
    <w:pPr>
      <w:numPr>
        <w:ilvl w:val="2"/>
        <w:numId w:val="20"/>
      </w:numPr>
      <w:spacing w:after="140" w:line="290" w:lineRule="auto"/>
      <w:jc w:val="both"/>
      <w:outlineLvl w:val="2"/>
    </w:pPr>
    <w:rPr>
      <w:rFonts w:cs="Times New Roman"/>
      <w:kern w:val="20"/>
      <w:szCs w:val="28"/>
    </w:rPr>
  </w:style>
  <w:style w:type="paragraph" w:customStyle="1" w:styleId="Level4">
    <w:name w:val="Level 4"/>
    <w:basedOn w:val="Normal"/>
    <w:rsid w:val="00514E78"/>
    <w:pPr>
      <w:numPr>
        <w:ilvl w:val="3"/>
        <w:numId w:val="20"/>
      </w:numPr>
      <w:spacing w:after="140" w:line="290" w:lineRule="auto"/>
      <w:jc w:val="both"/>
      <w:outlineLvl w:val="3"/>
    </w:pPr>
    <w:rPr>
      <w:rFonts w:cs="Times New Roman"/>
      <w:kern w:val="20"/>
    </w:rPr>
  </w:style>
  <w:style w:type="paragraph" w:customStyle="1" w:styleId="Level5">
    <w:name w:val="Level 5"/>
    <w:basedOn w:val="Normal"/>
    <w:rsid w:val="00514E78"/>
    <w:pPr>
      <w:numPr>
        <w:ilvl w:val="4"/>
        <w:numId w:val="20"/>
      </w:numPr>
      <w:spacing w:after="140" w:line="290" w:lineRule="auto"/>
      <w:jc w:val="both"/>
      <w:outlineLvl w:val="4"/>
    </w:pPr>
    <w:rPr>
      <w:rFonts w:cs="Times New Roman"/>
      <w:kern w:val="20"/>
    </w:rPr>
  </w:style>
  <w:style w:type="paragraph" w:customStyle="1" w:styleId="Level6">
    <w:name w:val="Level 6"/>
    <w:basedOn w:val="Normal"/>
    <w:rsid w:val="00514E78"/>
    <w:pPr>
      <w:numPr>
        <w:ilvl w:val="5"/>
        <w:numId w:val="20"/>
      </w:numPr>
      <w:spacing w:after="140" w:line="290" w:lineRule="auto"/>
      <w:jc w:val="both"/>
      <w:outlineLvl w:val="5"/>
    </w:pPr>
    <w:rPr>
      <w:rFonts w:cs="Times New Roman"/>
      <w:kern w:val="20"/>
    </w:rPr>
  </w:style>
  <w:style w:type="paragraph" w:customStyle="1" w:styleId="Level7">
    <w:name w:val="Level 7"/>
    <w:basedOn w:val="Normal"/>
    <w:rsid w:val="00B77D72"/>
    <w:pPr>
      <w:numPr>
        <w:ilvl w:val="6"/>
        <w:numId w:val="20"/>
      </w:numPr>
      <w:spacing w:after="140" w:line="290" w:lineRule="auto"/>
      <w:jc w:val="both"/>
      <w:outlineLvl w:val="6"/>
    </w:pPr>
    <w:rPr>
      <w:rFonts w:cs="Times New Roman"/>
      <w:kern w:val="20"/>
    </w:rPr>
  </w:style>
  <w:style w:type="paragraph" w:customStyle="1" w:styleId="Level8">
    <w:name w:val="Level 8"/>
    <w:basedOn w:val="Normal"/>
    <w:rsid w:val="00514E78"/>
    <w:pPr>
      <w:numPr>
        <w:ilvl w:val="7"/>
        <w:numId w:val="20"/>
      </w:numPr>
      <w:spacing w:after="140" w:line="290" w:lineRule="auto"/>
      <w:jc w:val="both"/>
      <w:outlineLvl w:val="7"/>
    </w:pPr>
    <w:rPr>
      <w:rFonts w:cs="Times New Roman"/>
      <w:kern w:val="20"/>
    </w:rPr>
  </w:style>
  <w:style w:type="paragraph" w:customStyle="1" w:styleId="Level9">
    <w:name w:val="Level 9"/>
    <w:basedOn w:val="Normal"/>
    <w:rsid w:val="00514E78"/>
    <w:pPr>
      <w:numPr>
        <w:ilvl w:val="8"/>
        <w:numId w:val="20"/>
      </w:numPr>
      <w:spacing w:after="140" w:line="290" w:lineRule="auto"/>
      <w:jc w:val="both"/>
      <w:outlineLvl w:val="8"/>
    </w:pPr>
    <w:rPr>
      <w:rFonts w:cs="Times New Roman"/>
      <w:kern w:val="20"/>
    </w:rPr>
  </w:style>
  <w:style w:type="paragraph" w:customStyle="1" w:styleId="ListNumbers">
    <w:name w:val="List Numbers"/>
    <w:basedOn w:val="Normal"/>
    <w:rsid w:val="008B1D97"/>
    <w:pPr>
      <w:numPr>
        <w:numId w:val="43"/>
      </w:numPr>
      <w:spacing w:after="140" w:line="290" w:lineRule="auto"/>
      <w:jc w:val="both"/>
      <w:outlineLvl w:val="0"/>
    </w:pPr>
    <w:rPr>
      <w:rFonts w:cs="Times New Roman"/>
      <w:kern w:val="20"/>
    </w:rPr>
  </w:style>
  <w:style w:type="paragraph" w:customStyle="1" w:styleId="Parties">
    <w:name w:val="Parties"/>
    <w:basedOn w:val="Normal"/>
    <w:rsid w:val="008B1D97"/>
    <w:pPr>
      <w:numPr>
        <w:numId w:val="44"/>
      </w:numPr>
      <w:spacing w:after="140" w:line="290" w:lineRule="auto"/>
      <w:jc w:val="both"/>
    </w:pPr>
    <w:rPr>
      <w:rFonts w:cs="Times New Roman"/>
      <w:kern w:val="20"/>
    </w:rPr>
  </w:style>
  <w:style w:type="paragraph" w:customStyle="1" w:styleId="Recitals">
    <w:name w:val="Recitals"/>
    <w:basedOn w:val="Normal"/>
    <w:rsid w:val="008B1D97"/>
    <w:pPr>
      <w:numPr>
        <w:numId w:val="45"/>
      </w:numPr>
      <w:spacing w:after="140" w:line="290" w:lineRule="auto"/>
      <w:jc w:val="both"/>
    </w:pPr>
    <w:rPr>
      <w:rFonts w:cs="Times New Roman"/>
      <w:kern w:val="20"/>
    </w:rPr>
  </w:style>
  <w:style w:type="paragraph" w:customStyle="1" w:styleId="roman1">
    <w:name w:val="roman 1"/>
    <w:basedOn w:val="Normal"/>
    <w:rsid w:val="008B1D97"/>
    <w:pPr>
      <w:numPr>
        <w:numId w:val="46"/>
      </w:numPr>
      <w:spacing w:after="140" w:line="290" w:lineRule="auto"/>
      <w:jc w:val="both"/>
      <w:outlineLvl w:val="0"/>
    </w:pPr>
    <w:rPr>
      <w:rFonts w:cs="Times New Roman"/>
      <w:kern w:val="20"/>
    </w:rPr>
  </w:style>
  <w:style w:type="paragraph" w:customStyle="1" w:styleId="roman2">
    <w:name w:val="roman 2"/>
    <w:basedOn w:val="Normal"/>
    <w:rsid w:val="008B1D97"/>
    <w:pPr>
      <w:numPr>
        <w:ilvl w:val="1"/>
        <w:numId w:val="46"/>
      </w:numPr>
      <w:spacing w:after="140" w:line="290" w:lineRule="auto"/>
      <w:jc w:val="both"/>
      <w:outlineLvl w:val="1"/>
    </w:pPr>
    <w:rPr>
      <w:rFonts w:cs="Times New Roman"/>
      <w:kern w:val="20"/>
    </w:rPr>
  </w:style>
  <w:style w:type="paragraph" w:customStyle="1" w:styleId="roman3">
    <w:name w:val="roman 3"/>
    <w:basedOn w:val="Normal"/>
    <w:rsid w:val="008B1D97"/>
    <w:pPr>
      <w:numPr>
        <w:ilvl w:val="2"/>
        <w:numId w:val="46"/>
      </w:numPr>
      <w:spacing w:after="140" w:line="290" w:lineRule="auto"/>
      <w:jc w:val="both"/>
      <w:outlineLvl w:val="2"/>
    </w:pPr>
    <w:rPr>
      <w:rFonts w:cs="Times New Roman"/>
      <w:kern w:val="20"/>
    </w:rPr>
  </w:style>
  <w:style w:type="paragraph" w:customStyle="1" w:styleId="roman4">
    <w:name w:val="roman 4"/>
    <w:basedOn w:val="Normal"/>
    <w:rsid w:val="008B1D97"/>
    <w:pPr>
      <w:numPr>
        <w:ilvl w:val="3"/>
        <w:numId w:val="46"/>
      </w:numPr>
      <w:spacing w:after="140" w:line="290" w:lineRule="auto"/>
      <w:jc w:val="both"/>
      <w:outlineLvl w:val="3"/>
    </w:pPr>
    <w:rPr>
      <w:rFonts w:cs="Times New Roman"/>
      <w:kern w:val="20"/>
    </w:rPr>
  </w:style>
  <w:style w:type="paragraph" w:customStyle="1" w:styleId="roman5">
    <w:name w:val="roman 5"/>
    <w:basedOn w:val="Normal"/>
    <w:rsid w:val="008B1D97"/>
    <w:pPr>
      <w:numPr>
        <w:ilvl w:val="4"/>
        <w:numId w:val="46"/>
      </w:numPr>
      <w:spacing w:after="140" w:line="290" w:lineRule="auto"/>
      <w:jc w:val="both"/>
      <w:outlineLvl w:val="4"/>
    </w:pPr>
    <w:rPr>
      <w:rFonts w:cs="Times New Roman"/>
      <w:kern w:val="20"/>
    </w:rPr>
  </w:style>
  <w:style w:type="paragraph" w:customStyle="1" w:styleId="roman6">
    <w:name w:val="roman 6"/>
    <w:basedOn w:val="Normal"/>
    <w:rsid w:val="008B1D97"/>
    <w:pPr>
      <w:numPr>
        <w:ilvl w:val="5"/>
        <w:numId w:val="46"/>
      </w:numPr>
      <w:spacing w:after="140" w:line="290" w:lineRule="auto"/>
      <w:jc w:val="both"/>
      <w:outlineLvl w:val="5"/>
    </w:pPr>
    <w:rPr>
      <w:rFonts w:cs="Times New Roman"/>
      <w:kern w:val="20"/>
    </w:rPr>
  </w:style>
  <w:style w:type="paragraph" w:customStyle="1" w:styleId="SchedApps">
    <w:name w:val="Sched/Apps"/>
    <w:basedOn w:val="Normal"/>
    <w:next w:val="Body"/>
    <w:rsid w:val="00F978CE"/>
    <w:pPr>
      <w:keepNext/>
      <w:pageBreakBefore/>
      <w:spacing w:after="240" w:line="290" w:lineRule="auto"/>
      <w:jc w:val="center"/>
      <w:outlineLvl w:val="3"/>
    </w:pPr>
    <w:rPr>
      <w:rFonts w:cs="Times New Roman"/>
      <w:b/>
      <w:kern w:val="23"/>
      <w:sz w:val="23"/>
    </w:rPr>
  </w:style>
  <w:style w:type="paragraph" w:customStyle="1" w:styleId="Schedule1">
    <w:name w:val="Schedule 1"/>
    <w:basedOn w:val="Normal"/>
    <w:rsid w:val="008B1D97"/>
    <w:pPr>
      <w:numPr>
        <w:numId w:val="47"/>
      </w:numPr>
      <w:spacing w:after="140" w:line="290" w:lineRule="auto"/>
      <w:jc w:val="both"/>
      <w:outlineLvl w:val="0"/>
    </w:pPr>
    <w:rPr>
      <w:rFonts w:cs="Times New Roman"/>
      <w:kern w:val="20"/>
    </w:rPr>
  </w:style>
  <w:style w:type="paragraph" w:customStyle="1" w:styleId="Schedule2">
    <w:name w:val="Schedule 2"/>
    <w:basedOn w:val="Normal"/>
    <w:rsid w:val="008B1D97"/>
    <w:pPr>
      <w:numPr>
        <w:ilvl w:val="1"/>
        <w:numId w:val="47"/>
      </w:numPr>
      <w:spacing w:after="140" w:line="290" w:lineRule="auto"/>
      <w:jc w:val="both"/>
      <w:outlineLvl w:val="0"/>
    </w:pPr>
    <w:rPr>
      <w:rFonts w:cs="Times New Roman"/>
      <w:kern w:val="20"/>
    </w:rPr>
  </w:style>
  <w:style w:type="paragraph" w:customStyle="1" w:styleId="Schedule3">
    <w:name w:val="Schedule 3"/>
    <w:basedOn w:val="Normal"/>
    <w:rsid w:val="008B1D97"/>
    <w:pPr>
      <w:numPr>
        <w:ilvl w:val="2"/>
        <w:numId w:val="47"/>
      </w:numPr>
      <w:spacing w:after="140" w:line="290" w:lineRule="auto"/>
      <w:jc w:val="both"/>
      <w:outlineLvl w:val="1"/>
    </w:pPr>
    <w:rPr>
      <w:rFonts w:cs="Times New Roman"/>
      <w:kern w:val="20"/>
    </w:rPr>
  </w:style>
  <w:style w:type="paragraph" w:customStyle="1" w:styleId="Schedule4">
    <w:name w:val="Schedule 4"/>
    <w:basedOn w:val="Normal"/>
    <w:rsid w:val="008B1D97"/>
    <w:pPr>
      <w:numPr>
        <w:ilvl w:val="3"/>
        <w:numId w:val="47"/>
      </w:numPr>
      <w:spacing w:after="140" w:line="290" w:lineRule="auto"/>
      <w:jc w:val="both"/>
      <w:outlineLvl w:val="2"/>
    </w:pPr>
    <w:rPr>
      <w:rFonts w:cs="Times New Roman"/>
      <w:kern w:val="20"/>
    </w:rPr>
  </w:style>
  <w:style w:type="paragraph" w:customStyle="1" w:styleId="Schedule5">
    <w:name w:val="Schedule 5"/>
    <w:basedOn w:val="Normal"/>
    <w:rsid w:val="008B1D97"/>
    <w:pPr>
      <w:numPr>
        <w:ilvl w:val="4"/>
        <w:numId w:val="47"/>
      </w:numPr>
      <w:spacing w:after="140" w:line="290" w:lineRule="auto"/>
      <w:jc w:val="both"/>
      <w:outlineLvl w:val="3"/>
    </w:pPr>
    <w:rPr>
      <w:rFonts w:cs="Times New Roman"/>
      <w:kern w:val="20"/>
    </w:rPr>
  </w:style>
  <w:style w:type="paragraph" w:customStyle="1" w:styleId="Schedule6">
    <w:name w:val="Schedule 6"/>
    <w:basedOn w:val="Normal"/>
    <w:rsid w:val="008B1D97"/>
    <w:pPr>
      <w:numPr>
        <w:ilvl w:val="5"/>
        <w:numId w:val="47"/>
      </w:numPr>
      <w:spacing w:after="140" w:line="290" w:lineRule="auto"/>
      <w:jc w:val="both"/>
      <w:outlineLvl w:val="5"/>
    </w:pPr>
    <w:rPr>
      <w:rFonts w:cs="Times New Roman"/>
      <w:kern w:val="20"/>
    </w:rPr>
  </w:style>
  <w:style w:type="paragraph" w:customStyle="1" w:styleId="ScheduleHeading">
    <w:name w:val="Schedule Heading"/>
    <w:basedOn w:val="Normal"/>
    <w:next w:val="Body"/>
    <w:rsid w:val="00180F8D"/>
    <w:pPr>
      <w:keepNext/>
      <w:pageBreakBefore/>
      <w:numPr>
        <w:numId w:val="48"/>
      </w:numPr>
      <w:spacing w:after="240" w:line="290" w:lineRule="auto"/>
      <w:jc w:val="center"/>
      <w:outlineLvl w:val="3"/>
    </w:pPr>
    <w:rPr>
      <w:b/>
      <w:kern w:val="23"/>
      <w:sz w:val="23"/>
    </w:rPr>
  </w:style>
  <w:style w:type="paragraph" w:customStyle="1" w:styleId="SubHead">
    <w:name w:val="SubHead"/>
    <w:basedOn w:val="Normal"/>
    <w:next w:val="Body"/>
    <w:rsid w:val="00A170EE"/>
    <w:pPr>
      <w:keepNext/>
      <w:spacing w:before="120" w:after="60" w:line="290" w:lineRule="auto"/>
      <w:jc w:val="both"/>
      <w:outlineLvl w:val="0"/>
    </w:pPr>
    <w:rPr>
      <w:rFonts w:cs="Times New Roman"/>
      <w:b/>
      <w:kern w:val="21"/>
      <w:sz w:val="21"/>
    </w:rPr>
  </w:style>
  <w:style w:type="paragraph" w:customStyle="1" w:styleId="TCLevel1">
    <w:name w:val="T+C Level 1"/>
    <w:basedOn w:val="Normal"/>
    <w:next w:val="TCLevel2"/>
    <w:rsid w:val="008B1D97"/>
    <w:pPr>
      <w:keepNext/>
      <w:numPr>
        <w:numId w:val="49"/>
      </w:numPr>
      <w:spacing w:before="140" w:line="290" w:lineRule="auto"/>
      <w:jc w:val="both"/>
      <w:outlineLvl w:val="0"/>
    </w:pPr>
    <w:rPr>
      <w:rFonts w:cs="Times New Roman"/>
      <w:b/>
      <w:kern w:val="20"/>
    </w:rPr>
  </w:style>
  <w:style w:type="paragraph" w:customStyle="1" w:styleId="TCLevel2">
    <w:name w:val="T+C Level 2"/>
    <w:basedOn w:val="Normal"/>
    <w:rsid w:val="008B1D97"/>
    <w:pPr>
      <w:numPr>
        <w:ilvl w:val="1"/>
        <w:numId w:val="49"/>
      </w:numPr>
      <w:spacing w:after="140" w:line="290" w:lineRule="auto"/>
      <w:jc w:val="both"/>
      <w:outlineLvl w:val="1"/>
    </w:pPr>
    <w:rPr>
      <w:rFonts w:cs="Times New Roman"/>
      <w:kern w:val="20"/>
    </w:rPr>
  </w:style>
  <w:style w:type="paragraph" w:customStyle="1" w:styleId="TCLevel3">
    <w:name w:val="T+C Level 3"/>
    <w:basedOn w:val="Normal"/>
    <w:rsid w:val="008B1D97"/>
    <w:pPr>
      <w:numPr>
        <w:ilvl w:val="2"/>
        <w:numId w:val="49"/>
      </w:numPr>
      <w:spacing w:after="140" w:line="290" w:lineRule="auto"/>
      <w:jc w:val="both"/>
      <w:outlineLvl w:val="2"/>
    </w:pPr>
    <w:rPr>
      <w:rFonts w:cs="Times New Roman"/>
      <w:kern w:val="20"/>
    </w:rPr>
  </w:style>
  <w:style w:type="paragraph" w:customStyle="1" w:styleId="TCLevel4">
    <w:name w:val="T+C Level 4"/>
    <w:basedOn w:val="Normal"/>
    <w:rsid w:val="008B1D97"/>
    <w:pPr>
      <w:numPr>
        <w:ilvl w:val="3"/>
        <w:numId w:val="49"/>
      </w:numPr>
      <w:spacing w:after="140" w:line="290" w:lineRule="auto"/>
      <w:jc w:val="both"/>
      <w:outlineLvl w:val="3"/>
    </w:pPr>
    <w:rPr>
      <w:rFonts w:cs="Times New Roman"/>
      <w:kern w:val="20"/>
    </w:rPr>
  </w:style>
  <w:style w:type="paragraph" w:customStyle="1" w:styleId="Table1">
    <w:name w:val="Table 1"/>
    <w:basedOn w:val="Normal"/>
    <w:rsid w:val="008B1D97"/>
    <w:pPr>
      <w:numPr>
        <w:numId w:val="50"/>
      </w:numPr>
      <w:spacing w:before="60" w:after="60" w:line="290" w:lineRule="auto"/>
      <w:outlineLvl w:val="0"/>
    </w:pPr>
    <w:rPr>
      <w:rFonts w:cs="Times New Roman"/>
      <w:kern w:val="20"/>
    </w:rPr>
  </w:style>
  <w:style w:type="paragraph" w:customStyle="1" w:styleId="Table2">
    <w:name w:val="Table 2"/>
    <w:basedOn w:val="Normal"/>
    <w:rsid w:val="008B1D97"/>
    <w:pPr>
      <w:numPr>
        <w:ilvl w:val="1"/>
        <w:numId w:val="50"/>
      </w:numPr>
      <w:spacing w:before="60" w:after="60" w:line="290" w:lineRule="auto"/>
      <w:outlineLvl w:val="0"/>
    </w:pPr>
    <w:rPr>
      <w:rFonts w:cs="Times New Roman"/>
      <w:kern w:val="20"/>
    </w:rPr>
  </w:style>
  <w:style w:type="paragraph" w:customStyle="1" w:styleId="Table3">
    <w:name w:val="Table 3"/>
    <w:basedOn w:val="Normal"/>
    <w:rsid w:val="008B1D97"/>
    <w:pPr>
      <w:numPr>
        <w:ilvl w:val="2"/>
        <w:numId w:val="50"/>
      </w:numPr>
      <w:spacing w:before="60" w:after="60" w:line="290" w:lineRule="auto"/>
      <w:outlineLvl w:val="0"/>
    </w:pPr>
    <w:rPr>
      <w:rFonts w:cs="Times New Roman"/>
      <w:kern w:val="20"/>
    </w:rPr>
  </w:style>
  <w:style w:type="paragraph" w:customStyle="1" w:styleId="Table4">
    <w:name w:val="Table 4"/>
    <w:basedOn w:val="Normal"/>
    <w:rsid w:val="008B1D97"/>
    <w:pPr>
      <w:numPr>
        <w:ilvl w:val="3"/>
        <w:numId w:val="50"/>
      </w:numPr>
      <w:spacing w:before="60" w:after="60" w:line="290" w:lineRule="auto"/>
      <w:outlineLvl w:val="0"/>
    </w:pPr>
    <w:rPr>
      <w:rFonts w:cs="Times New Roman"/>
      <w:kern w:val="20"/>
    </w:rPr>
  </w:style>
  <w:style w:type="paragraph" w:customStyle="1" w:styleId="Table5">
    <w:name w:val="Table 5"/>
    <w:basedOn w:val="Normal"/>
    <w:rsid w:val="008B1D97"/>
    <w:pPr>
      <w:numPr>
        <w:ilvl w:val="4"/>
        <w:numId w:val="50"/>
      </w:numPr>
      <w:spacing w:before="60" w:after="60" w:line="290" w:lineRule="auto"/>
      <w:outlineLvl w:val="0"/>
    </w:pPr>
    <w:rPr>
      <w:rFonts w:cs="Times New Roman"/>
      <w:kern w:val="20"/>
    </w:rPr>
  </w:style>
  <w:style w:type="paragraph" w:customStyle="1" w:styleId="Table6">
    <w:name w:val="Table 6"/>
    <w:basedOn w:val="Normal"/>
    <w:rsid w:val="008B1D97"/>
    <w:pPr>
      <w:numPr>
        <w:ilvl w:val="5"/>
        <w:numId w:val="50"/>
      </w:numPr>
      <w:spacing w:before="60" w:after="60" w:line="290" w:lineRule="auto"/>
      <w:outlineLvl w:val="0"/>
    </w:pPr>
    <w:rPr>
      <w:rFonts w:cs="Times New Roman"/>
      <w:kern w:val="20"/>
    </w:rPr>
  </w:style>
  <w:style w:type="paragraph" w:customStyle="1" w:styleId="Tablealpha">
    <w:name w:val="Table alpha"/>
    <w:basedOn w:val="CellBody"/>
    <w:rsid w:val="008B1D97"/>
    <w:pPr>
      <w:numPr>
        <w:numId w:val="51"/>
      </w:numPr>
    </w:pPr>
  </w:style>
  <w:style w:type="paragraph" w:customStyle="1" w:styleId="Tablebullet">
    <w:name w:val="Table bullet"/>
    <w:basedOn w:val="Normal"/>
    <w:rsid w:val="00A170EE"/>
    <w:pPr>
      <w:numPr>
        <w:numId w:val="21"/>
      </w:numPr>
      <w:spacing w:before="60" w:after="60" w:line="290" w:lineRule="auto"/>
    </w:pPr>
    <w:rPr>
      <w:rFonts w:cs="Times New Roman"/>
      <w:kern w:val="20"/>
    </w:rPr>
  </w:style>
  <w:style w:type="paragraph" w:customStyle="1" w:styleId="Tableroman">
    <w:name w:val="Table roman"/>
    <w:basedOn w:val="CellBody"/>
    <w:rsid w:val="008B1D97"/>
    <w:pPr>
      <w:numPr>
        <w:numId w:val="52"/>
      </w:numPr>
    </w:pPr>
  </w:style>
  <w:style w:type="paragraph" w:styleId="TOAHeading">
    <w:name w:val="toa heading"/>
    <w:basedOn w:val="Normal"/>
    <w:next w:val="Normal"/>
    <w:uiPriority w:val="99"/>
    <w:unhideWhenUsed/>
    <w:rsid w:val="00C543FE"/>
    <w:pPr>
      <w:spacing w:before="120"/>
    </w:pPr>
    <w:rPr>
      <w:rFonts w:asciiTheme="majorHAnsi" w:eastAsiaTheme="majorEastAsia" w:hAnsiTheme="majorHAnsi" w:cstheme="majorBidi"/>
      <w:b/>
      <w:bCs/>
      <w:sz w:val="24"/>
      <w:szCs w:val="24"/>
    </w:rPr>
  </w:style>
  <w:style w:type="paragraph" w:styleId="Title">
    <w:name w:val="Title"/>
    <w:basedOn w:val="Normal"/>
    <w:next w:val="Body"/>
    <w:link w:val="TitleChar"/>
    <w:unhideWhenUsed/>
    <w:rsid w:val="00F978CE"/>
    <w:pPr>
      <w:keepNext/>
      <w:spacing w:after="240" w:line="290" w:lineRule="auto"/>
      <w:jc w:val="both"/>
      <w:outlineLvl w:val="0"/>
    </w:pPr>
    <w:rPr>
      <w:rFonts w:eastAsiaTheme="majorEastAsia" w:cs="Arial"/>
      <w:b/>
      <w:kern w:val="25"/>
      <w:sz w:val="25"/>
      <w:szCs w:val="56"/>
    </w:rPr>
  </w:style>
  <w:style w:type="character" w:customStyle="1" w:styleId="TitleChar">
    <w:name w:val="Title Char"/>
    <w:basedOn w:val="DefaultParagraphFont"/>
    <w:link w:val="Title"/>
    <w:rsid w:val="00FE583B"/>
    <w:rPr>
      <w:rFonts w:ascii="Arial" w:eastAsiaTheme="majorEastAsia" w:hAnsi="Arial" w:cs="Arial"/>
      <w:b/>
      <w:kern w:val="25"/>
      <w:sz w:val="25"/>
      <w:szCs w:val="56"/>
    </w:rPr>
  </w:style>
  <w:style w:type="paragraph" w:styleId="TOC1">
    <w:name w:val="toc 1"/>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2">
    <w:name w:val="toc 2"/>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3">
    <w:name w:val="toc 3"/>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4">
    <w:name w:val="toc 4"/>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5">
    <w:name w:val="toc 5"/>
    <w:basedOn w:val="Normal"/>
    <w:next w:val="Body"/>
    <w:unhideWhenUsed/>
    <w:rsid w:val="009C500A"/>
    <w:rPr>
      <w:rFonts w:eastAsia="Times New Roman" w:cs="Times New Roman"/>
      <w:szCs w:val="24"/>
      <w:lang w:eastAsia="en-GB"/>
    </w:rPr>
  </w:style>
  <w:style w:type="paragraph" w:styleId="TOC6">
    <w:name w:val="toc 6"/>
    <w:basedOn w:val="Normal"/>
    <w:next w:val="Body"/>
    <w:unhideWhenUsed/>
    <w:rsid w:val="009C500A"/>
    <w:rPr>
      <w:rFonts w:eastAsia="Times New Roman" w:cs="Times New Roman"/>
      <w:szCs w:val="24"/>
      <w:lang w:eastAsia="en-GB"/>
    </w:rPr>
  </w:style>
  <w:style w:type="paragraph" w:styleId="TOC7">
    <w:name w:val="toc 7"/>
    <w:basedOn w:val="Normal"/>
    <w:next w:val="Body"/>
    <w:unhideWhenUsed/>
    <w:rsid w:val="009C500A"/>
    <w:rPr>
      <w:rFonts w:eastAsia="Times New Roman" w:cs="Times New Roman"/>
      <w:szCs w:val="24"/>
      <w:lang w:eastAsia="en-GB"/>
    </w:rPr>
  </w:style>
  <w:style w:type="paragraph" w:styleId="TOC8">
    <w:name w:val="toc 8"/>
    <w:basedOn w:val="Normal"/>
    <w:next w:val="Body"/>
    <w:unhideWhenUsed/>
    <w:rsid w:val="009C500A"/>
    <w:rPr>
      <w:rFonts w:eastAsia="Times New Roman" w:cs="Times New Roman"/>
      <w:szCs w:val="24"/>
      <w:lang w:eastAsia="en-GB"/>
    </w:rPr>
  </w:style>
  <w:style w:type="paragraph" w:styleId="TOC9">
    <w:name w:val="toc 9"/>
    <w:basedOn w:val="Normal"/>
    <w:next w:val="Body"/>
    <w:unhideWhenUsed/>
    <w:rsid w:val="009C500A"/>
    <w:rPr>
      <w:rFonts w:eastAsia="Times New Roman" w:cs="Times New Roman"/>
      <w:szCs w:val="24"/>
      <w:lang w:eastAsia="en-GB"/>
    </w:rPr>
  </w:style>
  <w:style w:type="paragraph" w:customStyle="1" w:styleId="UCAlpha1">
    <w:name w:val="UCAlpha 1"/>
    <w:basedOn w:val="Normal"/>
    <w:rsid w:val="00A34CE2"/>
    <w:pPr>
      <w:numPr>
        <w:numId w:val="53"/>
      </w:numPr>
      <w:spacing w:after="140" w:line="290" w:lineRule="auto"/>
      <w:jc w:val="both"/>
      <w:outlineLvl w:val="0"/>
    </w:pPr>
    <w:rPr>
      <w:rFonts w:cs="Times New Roman"/>
      <w:kern w:val="20"/>
    </w:rPr>
  </w:style>
  <w:style w:type="paragraph" w:customStyle="1" w:styleId="UCAlpha2">
    <w:name w:val="UCAlpha 2"/>
    <w:basedOn w:val="Normal"/>
    <w:rsid w:val="00A34CE2"/>
    <w:pPr>
      <w:numPr>
        <w:ilvl w:val="1"/>
        <w:numId w:val="53"/>
      </w:numPr>
      <w:spacing w:after="140" w:line="290" w:lineRule="auto"/>
      <w:jc w:val="both"/>
      <w:outlineLvl w:val="1"/>
    </w:pPr>
    <w:rPr>
      <w:rFonts w:cs="Times New Roman"/>
      <w:kern w:val="20"/>
    </w:rPr>
  </w:style>
  <w:style w:type="paragraph" w:customStyle="1" w:styleId="UCAlpha3">
    <w:name w:val="UCAlpha 3"/>
    <w:basedOn w:val="Normal"/>
    <w:rsid w:val="00A34CE2"/>
    <w:pPr>
      <w:numPr>
        <w:ilvl w:val="2"/>
        <w:numId w:val="53"/>
      </w:numPr>
      <w:spacing w:after="140" w:line="290" w:lineRule="auto"/>
      <w:jc w:val="both"/>
      <w:outlineLvl w:val="2"/>
    </w:pPr>
    <w:rPr>
      <w:rFonts w:cs="Times New Roman"/>
      <w:kern w:val="20"/>
    </w:rPr>
  </w:style>
  <w:style w:type="paragraph" w:customStyle="1" w:styleId="UCAlpha4">
    <w:name w:val="UCAlpha 4"/>
    <w:basedOn w:val="Normal"/>
    <w:rsid w:val="00A34CE2"/>
    <w:pPr>
      <w:numPr>
        <w:ilvl w:val="3"/>
        <w:numId w:val="53"/>
      </w:numPr>
      <w:spacing w:after="140" w:line="290" w:lineRule="auto"/>
      <w:jc w:val="both"/>
      <w:outlineLvl w:val="3"/>
    </w:pPr>
    <w:rPr>
      <w:rFonts w:cs="Times New Roman"/>
      <w:kern w:val="20"/>
    </w:rPr>
  </w:style>
  <w:style w:type="paragraph" w:customStyle="1" w:styleId="UCAlpha5">
    <w:name w:val="UCAlpha 5"/>
    <w:basedOn w:val="Normal"/>
    <w:rsid w:val="00A34CE2"/>
    <w:pPr>
      <w:numPr>
        <w:ilvl w:val="4"/>
        <w:numId w:val="53"/>
      </w:numPr>
      <w:spacing w:after="140" w:line="290" w:lineRule="auto"/>
      <w:jc w:val="both"/>
      <w:outlineLvl w:val="4"/>
    </w:pPr>
    <w:rPr>
      <w:rFonts w:cs="Times New Roman"/>
      <w:kern w:val="20"/>
    </w:rPr>
  </w:style>
  <w:style w:type="paragraph" w:customStyle="1" w:styleId="UCAlpha6">
    <w:name w:val="UCAlpha 6"/>
    <w:basedOn w:val="Normal"/>
    <w:rsid w:val="00A34CE2"/>
    <w:pPr>
      <w:numPr>
        <w:ilvl w:val="5"/>
        <w:numId w:val="53"/>
      </w:numPr>
      <w:spacing w:after="140" w:line="290" w:lineRule="auto"/>
      <w:jc w:val="both"/>
      <w:outlineLvl w:val="5"/>
    </w:pPr>
    <w:rPr>
      <w:rFonts w:cs="Times New Roman"/>
      <w:kern w:val="20"/>
    </w:rPr>
  </w:style>
  <w:style w:type="paragraph" w:customStyle="1" w:styleId="UCRoman1">
    <w:name w:val="UCRoman 1"/>
    <w:basedOn w:val="Normal"/>
    <w:rsid w:val="00A34CE2"/>
    <w:pPr>
      <w:numPr>
        <w:numId w:val="54"/>
      </w:numPr>
      <w:spacing w:after="140" w:line="290" w:lineRule="auto"/>
      <w:jc w:val="both"/>
      <w:outlineLvl w:val="0"/>
    </w:pPr>
    <w:rPr>
      <w:rFonts w:cs="Times New Roman"/>
      <w:kern w:val="20"/>
    </w:rPr>
  </w:style>
  <w:style w:type="paragraph" w:customStyle="1" w:styleId="UCRoman2">
    <w:name w:val="UCRoman 2"/>
    <w:basedOn w:val="Normal"/>
    <w:rsid w:val="00A34CE2"/>
    <w:pPr>
      <w:numPr>
        <w:ilvl w:val="1"/>
        <w:numId w:val="54"/>
      </w:numPr>
      <w:spacing w:after="140" w:line="290" w:lineRule="auto"/>
      <w:jc w:val="both"/>
      <w:outlineLvl w:val="1"/>
    </w:pPr>
    <w:rPr>
      <w:rFonts w:cs="Times New Roman"/>
      <w:kern w:val="20"/>
    </w:rPr>
  </w:style>
  <w:style w:type="paragraph" w:customStyle="1" w:styleId="UCRoman3">
    <w:name w:val="UCRoman 3"/>
    <w:basedOn w:val="Normal"/>
    <w:rsid w:val="00A34CE2"/>
    <w:pPr>
      <w:numPr>
        <w:ilvl w:val="2"/>
        <w:numId w:val="54"/>
      </w:numPr>
      <w:spacing w:after="140" w:line="290" w:lineRule="auto"/>
      <w:jc w:val="both"/>
      <w:outlineLvl w:val="2"/>
    </w:pPr>
    <w:rPr>
      <w:rFonts w:cs="Times New Roman"/>
      <w:kern w:val="20"/>
    </w:rPr>
  </w:style>
  <w:style w:type="paragraph" w:customStyle="1" w:styleId="UCRoman4">
    <w:name w:val="UCRoman 4"/>
    <w:basedOn w:val="Normal"/>
    <w:rsid w:val="00A34CE2"/>
    <w:pPr>
      <w:numPr>
        <w:ilvl w:val="3"/>
        <w:numId w:val="54"/>
      </w:numPr>
      <w:spacing w:after="140" w:line="290" w:lineRule="auto"/>
      <w:jc w:val="both"/>
      <w:outlineLvl w:val="3"/>
    </w:pPr>
    <w:rPr>
      <w:rFonts w:cs="Times New Roman"/>
    </w:rPr>
  </w:style>
  <w:style w:type="paragraph" w:customStyle="1" w:styleId="UCRoman5">
    <w:name w:val="UCRoman 5"/>
    <w:basedOn w:val="Normal"/>
    <w:rsid w:val="00A34CE2"/>
    <w:pPr>
      <w:numPr>
        <w:ilvl w:val="4"/>
        <w:numId w:val="54"/>
      </w:numPr>
      <w:spacing w:after="140" w:line="290" w:lineRule="auto"/>
      <w:jc w:val="both"/>
      <w:outlineLvl w:val="4"/>
    </w:pPr>
    <w:rPr>
      <w:rFonts w:cs="Times New Roman"/>
      <w:kern w:val="20"/>
    </w:rPr>
  </w:style>
  <w:style w:type="paragraph" w:customStyle="1" w:styleId="UCRoman6">
    <w:name w:val="UCRoman 6"/>
    <w:basedOn w:val="Normal"/>
    <w:rsid w:val="00A34CE2"/>
    <w:pPr>
      <w:numPr>
        <w:ilvl w:val="5"/>
        <w:numId w:val="54"/>
      </w:numPr>
      <w:spacing w:after="140" w:line="290" w:lineRule="auto"/>
      <w:jc w:val="both"/>
      <w:outlineLvl w:val="5"/>
    </w:pPr>
    <w:rPr>
      <w:rFonts w:cs="Times New Roman"/>
      <w:kern w:val="20"/>
    </w:rPr>
  </w:style>
  <w:style w:type="paragraph" w:styleId="FootnoteText">
    <w:name w:val="footnote text"/>
    <w:basedOn w:val="Normal"/>
    <w:link w:val="FootnoteTextChar"/>
    <w:unhideWhenUsed/>
    <w:rsid w:val="00606BD0"/>
    <w:pPr>
      <w:spacing w:after="60" w:line="200" w:lineRule="atLeast"/>
      <w:ind w:left="227" w:hanging="227"/>
      <w:jc w:val="both"/>
    </w:pPr>
    <w:rPr>
      <w:sz w:val="16"/>
      <w:szCs w:val="20"/>
    </w:rPr>
  </w:style>
  <w:style w:type="character" w:customStyle="1" w:styleId="FootnoteTextChar">
    <w:name w:val="Footnote Text Char"/>
    <w:basedOn w:val="DefaultParagraphFont"/>
    <w:link w:val="FootnoteText"/>
    <w:rsid w:val="00FE583B"/>
    <w:rPr>
      <w:rFonts w:ascii="Arial" w:hAnsi="Arial"/>
      <w:sz w:val="16"/>
      <w:szCs w:val="20"/>
    </w:rPr>
  </w:style>
  <w:style w:type="paragraph" w:customStyle="1" w:styleId="zFSAmount">
    <w:name w:val="zFSAmount"/>
    <w:basedOn w:val="Normal"/>
    <w:semiHidden/>
    <w:unhideWhenUsed/>
    <w:rsid w:val="002D0F1F"/>
    <w:pPr>
      <w:spacing w:before="800" w:line="290" w:lineRule="auto"/>
      <w:jc w:val="center"/>
    </w:pPr>
    <w:rPr>
      <w:rFonts w:cs="Times New Roman"/>
      <w:i/>
    </w:rPr>
  </w:style>
  <w:style w:type="paragraph" w:customStyle="1" w:styleId="zFSDescription">
    <w:name w:val="zFSDescription"/>
    <w:basedOn w:val="Normal"/>
    <w:semiHidden/>
    <w:unhideWhenUsed/>
    <w:rsid w:val="002D0F1F"/>
    <w:pPr>
      <w:spacing w:line="290" w:lineRule="auto"/>
      <w:jc w:val="center"/>
    </w:pPr>
    <w:rPr>
      <w:rFonts w:cs="Times New Roman"/>
      <w:i/>
      <w:caps/>
    </w:rPr>
  </w:style>
  <w:style w:type="paragraph" w:customStyle="1" w:styleId="zFSFooter">
    <w:name w:val="zFSFooter"/>
    <w:basedOn w:val="Normal"/>
    <w:semiHidden/>
    <w:unhideWhenUsed/>
    <w:rsid w:val="002D0F1F"/>
    <w:pPr>
      <w:tabs>
        <w:tab w:val="left" w:pos="6521"/>
      </w:tabs>
      <w:spacing w:after="40"/>
    </w:pPr>
    <w:rPr>
      <w:rFonts w:cs="Times New Roman"/>
      <w:sz w:val="16"/>
    </w:rPr>
  </w:style>
  <w:style w:type="paragraph" w:customStyle="1" w:styleId="zFSNameofDoc">
    <w:name w:val="zFSNameofDoc"/>
    <w:basedOn w:val="Body"/>
    <w:semiHidden/>
    <w:unhideWhenUsed/>
    <w:rsid w:val="002D0F1F"/>
    <w:pPr>
      <w:spacing w:before="300" w:after="400"/>
      <w:jc w:val="center"/>
    </w:pPr>
    <w:rPr>
      <w:caps/>
    </w:rPr>
  </w:style>
  <w:style w:type="numbering" w:customStyle="1" w:styleId="LLalpha">
    <w:name w:val="LL_alpha"/>
    <w:uiPriority w:val="99"/>
    <w:rsid w:val="00D23A38"/>
    <w:pPr>
      <w:numPr>
        <w:numId w:val="1"/>
      </w:numPr>
    </w:pPr>
  </w:style>
  <w:style w:type="numbering" w:customStyle="1" w:styleId="LLbullet">
    <w:name w:val="LL_bullet"/>
    <w:uiPriority w:val="99"/>
    <w:rsid w:val="00D23A38"/>
    <w:pPr>
      <w:numPr>
        <w:numId w:val="2"/>
      </w:numPr>
    </w:pPr>
  </w:style>
  <w:style w:type="numbering" w:customStyle="1" w:styleId="LLdashbullet">
    <w:name w:val="LL_dash bullet"/>
    <w:uiPriority w:val="99"/>
    <w:rsid w:val="00D23A38"/>
    <w:pPr>
      <w:numPr>
        <w:numId w:val="3"/>
      </w:numPr>
    </w:pPr>
  </w:style>
  <w:style w:type="numbering" w:customStyle="1" w:styleId="LLdoublealpha">
    <w:name w:val="LL_double alpha"/>
    <w:uiPriority w:val="99"/>
    <w:rsid w:val="00D23A38"/>
    <w:pPr>
      <w:numPr>
        <w:numId w:val="4"/>
      </w:numPr>
    </w:pPr>
  </w:style>
  <w:style w:type="numbering" w:customStyle="1" w:styleId="LLengage">
    <w:name w:val="LL_engage"/>
    <w:uiPriority w:val="99"/>
    <w:rsid w:val="00D23A38"/>
    <w:pPr>
      <w:numPr>
        <w:numId w:val="5"/>
      </w:numPr>
    </w:pPr>
  </w:style>
  <w:style w:type="numbering" w:customStyle="1" w:styleId="LLLevel">
    <w:name w:val="LL_Level"/>
    <w:uiPriority w:val="99"/>
    <w:rsid w:val="00514E78"/>
    <w:pPr>
      <w:numPr>
        <w:numId w:val="6"/>
      </w:numPr>
    </w:pPr>
  </w:style>
  <w:style w:type="numbering" w:customStyle="1" w:styleId="LLListNumbers">
    <w:name w:val="LL_List Numbers"/>
    <w:uiPriority w:val="99"/>
    <w:rsid w:val="008B1D97"/>
    <w:pPr>
      <w:numPr>
        <w:numId w:val="7"/>
      </w:numPr>
    </w:pPr>
  </w:style>
  <w:style w:type="numbering" w:customStyle="1" w:styleId="LLParties">
    <w:name w:val="LL_Parties"/>
    <w:uiPriority w:val="99"/>
    <w:rsid w:val="008B1D97"/>
    <w:pPr>
      <w:numPr>
        <w:numId w:val="8"/>
      </w:numPr>
    </w:pPr>
  </w:style>
  <w:style w:type="numbering" w:customStyle="1" w:styleId="LLRecitals">
    <w:name w:val="LL_Recitals"/>
    <w:uiPriority w:val="99"/>
    <w:rsid w:val="008B1D97"/>
    <w:pPr>
      <w:numPr>
        <w:numId w:val="9"/>
      </w:numPr>
    </w:pPr>
  </w:style>
  <w:style w:type="numbering" w:customStyle="1" w:styleId="LLroman">
    <w:name w:val="LL_roman"/>
    <w:uiPriority w:val="99"/>
    <w:rsid w:val="008B1D97"/>
    <w:pPr>
      <w:numPr>
        <w:numId w:val="10"/>
      </w:numPr>
    </w:pPr>
  </w:style>
  <w:style w:type="numbering" w:customStyle="1" w:styleId="LLSchedule">
    <w:name w:val="LL_Schedule"/>
    <w:uiPriority w:val="99"/>
    <w:rsid w:val="008B1D97"/>
    <w:pPr>
      <w:numPr>
        <w:numId w:val="11"/>
      </w:numPr>
    </w:pPr>
  </w:style>
  <w:style w:type="numbering" w:customStyle="1" w:styleId="LLTC">
    <w:name w:val="LL_T+C"/>
    <w:uiPriority w:val="99"/>
    <w:rsid w:val="008B1D97"/>
    <w:pPr>
      <w:numPr>
        <w:numId w:val="12"/>
      </w:numPr>
    </w:pPr>
  </w:style>
  <w:style w:type="numbering" w:customStyle="1" w:styleId="LLTable">
    <w:name w:val="LL_Table"/>
    <w:uiPriority w:val="99"/>
    <w:rsid w:val="008B1D97"/>
    <w:pPr>
      <w:numPr>
        <w:numId w:val="13"/>
      </w:numPr>
    </w:pPr>
  </w:style>
  <w:style w:type="numbering" w:customStyle="1" w:styleId="LLTablealpha">
    <w:name w:val="LL_Table alpha"/>
    <w:uiPriority w:val="99"/>
    <w:rsid w:val="008B1D97"/>
    <w:pPr>
      <w:numPr>
        <w:numId w:val="14"/>
      </w:numPr>
    </w:pPr>
  </w:style>
  <w:style w:type="numbering" w:customStyle="1" w:styleId="LLTablebullet">
    <w:name w:val="LL_Table bullet"/>
    <w:uiPriority w:val="99"/>
    <w:rsid w:val="00A170EE"/>
    <w:pPr>
      <w:numPr>
        <w:numId w:val="15"/>
      </w:numPr>
    </w:pPr>
  </w:style>
  <w:style w:type="numbering" w:customStyle="1" w:styleId="LLTableroman">
    <w:name w:val="LL_Table roman"/>
    <w:uiPriority w:val="99"/>
    <w:rsid w:val="008B1D97"/>
    <w:pPr>
      <w:numPr>
        <w:numId w:val="16"/>
      </w:numPr>
    </w:pPr>
  </w:style>
  <w:style w:type="numbering" w:customStyle="1" w:styleId="LLTOC">
    <w:name w:val="LL_TOC"/>
    <w:uiPriority w:val="99"/>
    <w:rsid w:val="006A7AEA"/>
    <w:pPr>
      <w:numPr>
        <w:numId w:val="17"/>
      </w:numPr>
    </w:pPr>
  </w:style>
  <w:style w:type="numbering" w:customStyle="1" w:styleId="LLUCAlpha">
    <w:name w:val="LL_UCAlpha"/>
    <w:uiPriority w:val="99"/>
    <w:rsid w:val="00A34CE2"/>
    <w:pPr>
      <w:numPr>
        <w:numId w:val="18"/>
      </w:numPr>
    </w:pPr>
  </w:style>
  <w:style w:type="numbering" w:customStyle="1" w:styleId="LLUCRoman">
    <w:name w:val="LL_UCRoman"/>
    <w:uiPriority w:val="99"/>
    <w:rsid w:val="00A34CE2"/>
    <w:pPr>
      <w:numPr>
        <w:numId w:val="19"/>
      </w:numPr>
    </w:pPr>
  </w:style>
  <w:style w:type="character" w:customStyle="1" w:styleId="zTokyoLogoCaption">
    <w:name w:val="zTokyoLogoCaption"/>
    <w:semiHidden/>
    <w:unhideWhenUsed/>
    <w:rsid w:val="00DB5A0B"/>
    <w:rPr>
      <w:rFonts w:ascii="MS Mincho" w:hAnsi="Arial" w:cs="Times New Roman"/>
      <w:sz w:val="13"/>
    </w:rPr>
  </w:style>
  <w:style w:type="character" w:customStyle="1" w:styleId="zTokyoLogoCaption2">
    <w:name w:val="zTokyoLogoCaption2"/>
    <w:semiHidden/>
    <w:unhideWhenUsed/>
    <w:rsid w:val="00DB5A0B"/>
    <w:rPr>
      <w:rFonts w:ascii="MS Mincho" w:hAnsi="Arial" w:cs="Times New Roman"/>
      <w:sz w:val="16"/>
    </w:rPr>
  </w:style>
  <w:style w:type="character" w:customStyle="1" w:styleId="Heading2Char">
    <w:name w:val="Heading 2 Char"/>
    <w:basedOn w:val="DefaultParagraphFont"/>
    <w:link w:val="Heading2"/>
    <w:rsid w:val="00FE583B"/>
    <w:rPr>
      <w:rFonts w:ascii="Arial" w:eastAsia="Times New Roman" w:hAnsi="Arial" w:cs="Arial"/>
      <w:bCs/>
      <w:iCs/>
      <w:sz w:val="20"/>
      <w:szCs w:val="28"/>
      <w:lang w:eastAsia="en-GB"/>
    </w:rPr>
  </w:style>
  <w:style w:type="character" w:customStyle="1" w:styleId="Heading3Char">
    <w:name w:val="Heading 3 Char"/>
    <w:basedOn w:val="DefaultParagraphFont"/>
    <w:link w:val="Heading3"/>
    <w:rsid w:val="00FE583B"/>
    <w:rPr>
      <w:rFonts w:ascii="Arial" w:eastAsia="Times New Roman" w:hAnsi="Arial" w:cs="Arial"/>
      <w:bCs/>
      <w:sz w:val="20"/>
      <w:szCs w:val="26"/>
      <w:lang w:eastAsia="en-GB"/>
    </w:rPr>
  </w:style>
  <w:style w:type="character" w:customStyle="1" w:styleId="Heading4Char">
    <w:name w:val="Heading 4 Char"/>
    <w:basedOn w:val="DefaultParagraphFont"/>
    <w:link w:val="Heading4"/>
    <w:rsid w:val="00FE583B"/>
    <w:rPr>
      <w:rFonts w:ascii="Arial" w:eastAsia="Times New Roman" w:hAnsi="Arial" w:cs="Times New Roman"/>
      <w:bCs/>
      <w:sz w:val="20"/>
      <w:szCs w:val="28"/>
      <w:lang w:eastAsia="en-GB"/>
    </w:rPr>
  </w:style>
  <w:style w:type="character" w:customStyle="1" w:styleId="Heading5Char">
    <w:name w:val="Heading 5 Char"/>
    <w:basedOn w:val="DefaultParagraphFont"/>
    <w:link w:val="Heading5"/>
    <w:rsid w:val="00FE583B"/>
    <w:rPr>
      <w:rFonts w:ascii="Arial" w:eastAsia="Times New Roman" w:hAnsi="Arial" w:cs="Times New Roman"/>
      <w:bCs/>
      <w:iCs/>
      <w:sz w:val="20"/>
      <w:szCs w:val="26"/>
      <w:lang w:eastAsia="en-GB"/>
    </w:rPr>
  </w:style>
  <w:style w:type="character" w:customStyle="1" w:styleId="Heading6Char">
    <w:name w:val="Heading 6 Char"/>
    <w:basedOn w:val="DefaultParagraphFont"/>
    <w:link w:val="Heading6"/>
    <w:rsid w:val="00FE583B"/>
    <w:rPr>
      <w:rFonts w:ascii="Arial" w:eastAsia="Times New Roman" w:hAnsi="Arial" w:cs="Times New Roman"/>
      <w:bCs/>
      <w:sz w:val="20"/>
      <w:lang w:eastAsia="en-GB"/>
    </w:rPr>
  </w:style>
  <w:style w:type="character" w:customStyle="1" w:styleId="Heading7Char">
    <w:name w:val="Heading 7 Char"/>
    <w:basedOn w:val="DefaultParagraphFont"/>
    <w:link w:val="Heading7"/>
    <w:rsid w:val="00FE583B"/>
    <w:rPr>
      <w:rFonts w:ascii="Arial" w:eastAsia="Times New Roman" w:hAnsi="Arial" w:cs="Times New Roman"/>
      <w:sz w:val="20"/>
      <w:szCs w:val="24"/>
      <w:lang w:eastAsia="en-GB"/>
    </w:rPr>
  </w:style>
  <w:style w:type="character" w:customStyle="1" w:styleId="Heading8Char">
    <w:name w:val="Heading 8 Char"/>
    <w:basedOn w:val="DefaultParagraphFont"/>
    <w:link w:val="Heading8"/>
    <w:rsid w:val="00FE583B"/>
    <w:rPr>
      <w:rFonts w:ascii="Arial" w:eastAsia="Times New Roman" w:hAnsi="Arial" w:cs="Times New Roman"/>
      <w:iCs/>
      <w:sz w:val="20"/>
      <w:szCs w:val="24"/>
      <w:lang w:eastAsia="en-GB"/>
    </w:rPr>
  </w:style>
  <w:style w:type="character" w:customStyle="1" w:styleId="Heading9Char">
    <w:name w:val="Heading 9 Char"/>
    <w:basedOn w:val="DefaultParagraphFont"/>
    <w:link w:val="Heading9"/>
    <w:rsid w:val="00FE583B"/>
    <w:rPr>
      <w:rFonts w:ascii="Arial" w:eastAsia="Times New Roman" w:hAnsi="Arial" w:cs="Arial"/>
      <w:sz w:val="20"/>
      <w:lang w:eastAsia="en-GB"/>
    </w:rPr>
  </w:style>
  <w:style w:type="numbering" w:styleId="111111">
    <w:name w:val="Outline List 2"/>
    <w:basedOn w:val="NoList"/>
    <w:uiPriority w:val="99"/>
    <w:semiHidden/>
    <w:unhideWhenUsed/>
    <w:rsid w:val="00F978CE"/>
    <w:pPr>
      <w:numPr>
        <w:numId w:val="32"/>
      </w:numPr>
    </w:pPr>
  </w:style>
  <w:style w:type="numbering" w:styleId="1ai">
    <w:name w:val="Outline List 1"/>
    <w:basedOn w:val="NoList"/>
    <w:uiPriority w:val="99"/>
    <w:semiHidden/>
    <w:unhideWhenUsed/>
    <w:rsid w:val="00F978CE"/>
    <w:pPr>
      <w:numPr>
        <w:numId w:val="33"/>
      </w:numPr>
    </w:pPr>
  </w:style>
  <w:style w:type="numbering" w:styleId="ArticleSection">
    <w:name w:val="Outline List 3"/>
    <w:basedOn w:val="NoList"/>
    <w:uiPriority w:val="99"/>
    <w:semiHidden/>
    <w:unhideWhenUsed/>
    <w:rsid w:val="00F978CE"/>
    <w:pPr>
      <w:numPr>
        <w:numId w:val="34"/>
      </w:numPr>
    </w:pPr>
  </w:style>
  <w:style w:type="paragraph" w:styleId="BalloonText">
    <w:name w:val="Balloon Text"/>
    <w:basedOn w:val="Normal"/>
    <w:link w:val="BalloonTextChar"/>
    <w:uiPriority w:val="99"/>
    <w:unhideWhenUsed/>
    <w:rsid w:val="00F978CE"/>
    <w:rPr>
      <w:rFonts w:ascii="Segoe UI" w:hAnsi="Segoe UI" w:cs="Segoe UI"/>
      <w:sz w:val="18"/>
      <w:szCs w:val="18"/>
    </w:rPr>
  </w:style>
  <w:style w:type="character" w:customStyle="1" w:styleId="BalloonTextChar">
    <w:name w:val="Balloon Text Char"/>
    <w:basedOn w:val="DefaultParagraphFont"/>
    <w:link w:val="BalloonText"/>
    <w:uiPriority w:val="99"/>
    <w:rsid w:val="00FE583B"/>
    <w:rPr>
      <w:rFonts w:ascii="Segoe UI" w:hAnsi="Segoe UI" w:cs="Segoe UI"/>
      <w:sz w:val="18"/>
      <w:szCs w:val="18"/>
    </w:rPr>
  </w:style>
  <w:style w:type="paragraph" w:styleId="Bibliography">
    <w:name w:val="Bibliography"/>
    <w:basedOn w:val="Normal"/>
    <w:next w:val="Normal"/>
    <w:uiPriority w:val="37"/>
    <w:unhideWhenUsed/>
    <w:rsid w:val="00F978CE"/>
  </w:style>
  <w:style w:type="paragraph" w:styleId="BlockText">
    <w:name w:val="Block Text"/>
    <w:basedOn w:val="Normal"/>
    <w:uiPriority w:val="99"/>
    <w:unhideWhenUsed/>
    <w:rsid w:val="00F978CE"/>
    <w:pPr>
      <w:pBdr>
        <w:top w:val="single" w:sz="2" w:space="10" w:color="AF005F" w:themeColor="accent1"/>
        <w:left w:val="single" w:sz="2" w:space="10" w:color="AF005F" w:themeColor="accent1"/>
        <w:bottom w:val="single" w:sz="2" w:space="10" w:color="AF005F" w:themeColor="accent1"/>
        <w:right w:val="single" w:sz="2" w:space="10" w:color="AF005F" w:themeColor="accent1"/>
      </w:pBdr>
      <w:ind w:left="1152" w:right="1152"/>
    </w:pPr>
    <w:rPr>
      <w:rFonts w:asciiTheme="minorHAnsi" w:eastAsiaTheme="minorEastAsia" w:hAnsiTheme="minorHAnsi"/>
      <w:i/>
      <w:iCs/>
      <w:color w:val="AF005F" w:themeColor="accent1"/>
    </w:rPr>
  </w:style>
  <w:style w:type="paragraph" w:styleId="BodyText">
    <w:name w:val="Body Text"/>
    <w:basedOn w:val="Normal"/>
    <w:link w:val="BodyTextChar"/>
    <w:uiPriority w:val="99"/>
    <w:unhideWhenUsed/>
    <w:rsid w:val="00F978CE"/>
    <w:pPr>
      <w:spacing w:after="120"/>
    </w:pPr>
  </w:style>
  <w:style w:type="character" w:customStyle="1" w:styleId="BodyTextChar">
    <w:name w:val="Body Text Char"/>
    <w:basedOn w:val="DefaultParagraphFont"/>
    <w:link w:val="BodyText"/>
    <w:uiPriority w:val="99"/>
    <w:rsid w:val="00FE583B"/>
    <w:rPr>
      <w:rFonts w:ascii="Arial" w:hAnsi="Arial"/>
      <w:sz w:val="20"/>
    </w:rPr>
  </w:style>
  <w:style w:type="paragraph" w:styleId="BodyText2">
    <w:name w:val="Body Text 2"/>
    <w:basedOn w:val="Normal"/>
    <w:link w:val="BodyText2Char"/>
    <w:uiPriority w:val="99"/>
    <w:unhideWhenUsed/>
    <w:rsid w:val="00F978CE"/>
    <w:pPr>
      <w:spacing w:after="120" w:line="480" w:lineRule="auto"/>
    </w:pPr>
  </w:style>
  <w:style w:type="character" w:customStyle="1" w:styleId="BodyText2Char">
    <w:name w:val="Body Text 2 Char"/>
    <w:basedOn w:val="DefaultParagraphFont"/>
    <w:link w:val="BodyText2"/>
    <w:uiPriority w:val="99"/>
    <w:rsid w:val="00FE583B"/>
    <w:rPr>
      <w:rFonts w:ascii="Arial" w:hAnsi="Arial"/>
      <w:sz w:val="20"/>
    </w:rPr>
  </w:style>
  <w:style w:type="paragraph" w:styleId="BodyText3">
    <w:name w:val="Body Text 3"/>
    <w:basedOn w:val="Normal"/>
    <w:link w:val="BodyText3Char"/>
    <w:uiPriority w:val="99"/>
    <w:unhideWhenUsed/>
    <w:rsid w:val="00F978CE"/>
    <w:pPr>
      <w:spacing w:after="120"/>
    </w:pPr>
    <w:rPr>
      <w:sz w:val="16"/>
      <w:szCs w:val="16"/>
    </w:rPr>
  </w:style>
  <w:style w:type="character" w:customStyle="1" w:styleId="BodyText3Char">
    <w:name w:val="Body Text 3 Char"/>
    <w:basedOn w:val="DefaultParagraphFont"/>
    <w:link w:val="BodyText3"/>
    <w:uiPriority w:val="99"/>
    <w:rsid w:val="00FE583B"/>
    <w:rPr>
      <w:rFonts w:ascii="Arial" w:hAnsi="Arial"/>
      <w:sz w:val="16"/>
      <w:szCs w:val="16"/>
    </w:rPr>
  </w:style>
  <w:style w:type="paragraph" w:styleId="BodyTextFirstIndent">
    <w:name w:val="Body Text First Indent"/>
    <w:basedOn w:val="BodyText"/>
    <w:link w:val="BodyTextFirstIndentChar"/>
    <w:uiPriority w:val="99"/>
    <w:unhideWhenUsed/>
    <w:rsid w:val="00F978CE"/>
    <w:pPr>
      <w:spacing w:after="0"/>
      <w:ind w:firstLine="360"/>
    </w:pPr>
  </w:style>
  <w:style w:type="character" w:customStyle="1" w:styleId="BodyTextFirstIndentChar">
    <w:name w:val="Body Text First Indent Char"/>
    <w:basedOn w:val="BodyTextChar"/>
    <w:link w:val="BodyTextFirstIndent"/>
    <w:uiPriority w:val="99"/>
    <w:rsid w:val="00FE583B"/>
    <w:rPr>
      <w:rFonts w:ascii="Arial" w:hAnsi="Arial"/>
      <w:sz w:val="20"/>
    </w:rPr>
  </w:style>
  <w:style w:type="paragraph" w:styleId="BodyTextIndent">
    <w:name w:val="Body Text Indent"/>
    <w:basedOn w:val="Normal"/>
    <w:link w:val="BodyTextIndentChar"/>
    <w:uiPriority w:val="99"/>
    <w:unhideWhenUsed/>
    <w:rsid w:val="00F978CE"/>
    <w:pPr>
      <w:spacing w:after="120"/>
      <w:ind w:left="283"/>
    </w:pPr>
  </w:style>
  <w:style w:type="character" w:customStyle="1" w:styleId="BodyTextIndentChar">
    <w:name w:val="Body Text Indent Char"/>
    <w:basedOn w:val="DefaultParagraphFont"/>
    <w:link w:val="BodyTextIndent"/>
    <w:uiPriority w:val="99"/>
    <w:rsid w:val="00FE583B"/>
    <w:rPr>
      <w:rFonts w:ascii="Arial" w:hAnsi="Arial"/>
      <w:sz w:val="20"/>
    </w:rPr>
  </w:style>
  <w:style w:type="paragraph" w:styleId="BodyTextFirstIndent2">
    <w:name w:val="Body Text First Indent 2"/>
    <w:basedOn w:val="BodyTextIndent"/>
    <w:link w:val="BodyTextFirstIndent2Char"/>
    <w:uiPriority w:val="99"/>
    <w:unhideWhenUsed/>
    <w:rsid w:val="00F978CE"/>
    <w:pPr>
      <w:spacing w:after="0"/>
      <w:ind w:left="360" w:firstLine="360"/>
    </w:pPr>
  </w:style>
  <w:style w:type="character" w:customStyle="1" w:styleId="BodyTextFirstIndent2Char">
    <w:name w:val="Body Text First Indent 2 Char"/>
    <w:basedOn w:val="BodyTextIndentChar"/>
    <w:link w:val="BodyTextFirstIndent2"/>
    <w:uiPriority w:val="99"/>
    <w:rsid w:val="00FE583B"/>
    <w:rPr>
      <w:rFonts w:ascii="Arial" w:hAnsi="Arial"/>
      <w:sz w:val="20"/>
    </w:rPr>
  </w:style>
  <w:style w:type="paragraph" w:styleId="BodyTextIndent2">
    <w:name w:val="Body Text Indent 2"/>
    <w:basedOn w:val="Normal"/>
    <w:link w:val="BodyTextIndent2Char"/>
    <w:uiPriority w:val="99"/>
    <w:unhideWhenUsed/>
    <w:rsid w:val="00F978CE"/>
    <w:pPr>
      <w:spacing w:after="120" w:line="480" w:lineRule="auto"/>
      <w:ind w:left="283"/>
    </w:pPr>
  </w:style>
  <w:style w:type="character" w:customStyle="1" w:styleId="BodyTextIndent2Char">
    <w:name w:val="Body Text Indent 2 Char"/>
    <w:basedOn w:val="DefaultParagraphFont"/>
    <w:link w:val="BodyTextIndent2"/>
    <w:uiPriority w:val="99"/>
    <w:rsid w:val="00FE583B"/>
    <w:rPr>
      <w:rFonts w:ascii="Arial" w:hAnsi="Arial"/>
      <w:sz w:val="20"/>
    </w:rPr>
  </w:style>
  <w:style w:type="paragraph" w:styleId="BodyTextIndent3">
    <w:name w:val="Body Text Indent 3"/>
    <w:basedOn w:val="Normal"/>
    <w:link w:val="BodyTextIndent3Char"/>
    <w:uiPriority w:val="99"/>
    <w:unhideWhenUsed/>
    <w:rsid w:val="00F978CE"/>
    <w:pPr>
      <w:spacing w:after="120"/>
      <w:ind w:left="283"/>
    </w:pPr>
    <w:rPr>
      <w:sz w:val="16"/>
      <w:szCs w:val="16"/>
    </w:rPr>
  </w:style>
  <w:style w:type="character" w:customStyle="1" w:styleId="BodyTextIndent3Char">
    <w:name w:val="Body Text Indent 3 Char"/>
    <w:basedOn w:val="DefaultParagraphFont"/>
    <w:link w:val="BodyTextIndent3"/>
    <w:uiPriority w:val="99"/>
    <w:rsid w:val="00FE583B"/>
    <w:rPr>
      <w:rFonts w:ascii="Arial" w:hAnsi="Arial"/>
      <w:sz w:val="16"/>
      <w:szCs w:val="16"/>
    </w:rPr>
  </w:style>
  <w:style w:type="character" w:styleId="BookTitle">
    <w:name w:val="Book Title"/>
    <w:basedOn w:val="DefaultParagraphFont"/>
    <w:uiPriority w:val="99"/>
    <w:unhideWhenUsed/>
    <w:qFormat/>
    <w:rsid w:val="00F978CE"/>
    <w:rPr>
      <w:b/>
      <w:bCs/>
      <w:i/>
      <w:iCs/>
      <w:spacing w:val="5"/>
    </w:rPr>
  </w:style>
  <w:style w:type="paragraph" w:styleId="Caption">
    <w:name w:val="caption"/>
    <w:basedOn w:val="Normal"/>
    <w:next w:val="Normal"/>
    <w:uiPriority w:val="35"/>
    <w:unhideWhenUsed/>
    <w:qFormat/>
    <w:rsid w:val="00F978CE"/>
    <w:pPr>
      <w:spacing w:after="200"/>
    </w:pPr>
    <w:rPr>
      <w:i/>
      <w:iCs/>
      <w:color w:val="AF005F" w:themeColor="text2"/>
      <w:sz w:val="18"/>
      <w:szCs w:val="18"/>
    </w:rPr>
  </w:style>
  <w:style w:type="paragraph" w:styleId="Closing">
    <w:name w:val="Closing"/>
    <w:basedOn w:val="Normal"/>
    <w:link w:val="ClosingChar"/>
    <w:uiPriority w:val="99"/>
    <w:unhideWhenUsed/>
    <w:rsid w:val="00F978CE"/>
    <w:pPr>
      <w:ind w:left="4252"/>
    </w:pPr>
  </w:style>
  <w:style w:type="character" w:customStyle="1" w:styleId="ClosingChar">
    <w:name w:val="Closing Char"/>
    <w:basedOn w:val="DefaultParagraphFont"/>
    <w:link w:val="Closing"/>
    <w:uiPriority w:val="99"/>
    <w:rsid w:val="00FE583B"/>
    <w:rPr>
      <w:rFonts w:ascii="Arial" w:hAnsi="Arial"/>
      <w:sz w:val="20"/>
    </w:rPr>
  </w:style>
  <w:style w:type="table" w:styleId="ColorfulGrid-Accent4">
    <w:name w:val="Colorful Grid Accent 4"/>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EAEA" w:themeFill="accent5" w:themeFillTint="33"/>
    </w:tcPr>
    <w:tblStylePr w:type="firstRow">
      <w:rPr>
        <w:b/>
        <w:bCs/>
      </w:rPr>
      <w:tblPr/>
      <w:tcPr>
        <w:shd w:val="clear" w:color="auto" w:fill="D5D5D5" w:themeFill="accent5" w:themeFillTint="66"/>
      </w:tcPr>
    </w:tblStylePr>
    <w:tblStylePr w:type="lastRow">
      <w:rPr>
        <w:b/>
        <w:bCs/>
        <w:color w:val="000000" w:themeColor="text1"/>
      </w:rPr>
      <w:tblPr/>
      <w:tcPr>
        <w:shd w:val="clear" w:color="auto" w:fill="D5D5D5" w:themeFill="accent5" w:themeFillTint="66"/>
      </w:tcPr>
    </w:tblStylePr>
    <w:tblStylePr w:type="firstCol">
      <w:rPr>
        <w:color w:val="FFFFFF" w:themeColor="background1"/>
      </w:rPr>
      <w:tblPr/>
      <w:tcPr>
        <w:shd w:val="clear" w:color="auto" w:fill="707070" w:themeFill="accent5" w:themeFillShade="BF"/>
      </w:tcPr>
    </w:tblStylePr>
    <w:tblStylePr w:type="lastCol">
      <w:rPr>
        <w:color w:val="FFFFFF" w:themeColor="background1"/>
      </w:rPr>
      <w:tblPr/>
      <w:tcPr>
        <w:shd w:val="clear" w:color="auto" w:fill="707070" w:themeFill="accent5" w:themeFillShade="BF"/>
      </w:tc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ColorfulGrid-Accent6">
    <w:name w:val="Colorful Grid Accent 6"/>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3F3" w:themeFill="accent6" w:themeFillTint="33"/>
    </w:tcPr>
    <w:tblStylePr w:type="firstRow">
      <w:rPr>
        <w:b/>
        <w:bCs/>
      </w:rPr>
      <w:tblPr/>
      <w:tcPr>
        <w:shd w:val="clear" w:color="auto" w:fill="E7E7E7" w:themeFill="accent6" w:themeFillTint="66"/>
      </w:tcPr>
    </w:tblStylePr>
    <w:tblStylePr w:type="lastRow">
      <w:rPr>
        <w:b/>
        <w:bCs/>
        <w:color w:val="000000" w:themeColor="text1"/>
      </w:rPr>
      <w:tblPr/>
      <w:tcPr>
        <w:shd w:val="clear" w:color="auto" w:fill="E7E7E7" w:themeFill="accent6" w:themeFillTint="66"/>
      </w:tcPr>
    </w:tblStylePr>
    <w:tblStylePr w:type="firstCol">
      <w:rPr>
        <w:color w:val="FFFFFF" w:themeColor="background1"/>
      </w:rPr>
      <w:tblPr/>
      <w:tcPr>
        <w:shd w:val="clear" w:color="auto" w:fill="929292" w:themeFill="accent6" w:themeFillShade="BF"/>
      </w:tcPr>
    </w:tblStylePr>
    <w:tblStylePr w:type="lastCol">
      <w:rPr>
        <w:color w:val="FFFFFF" w:themeColor="background1"/>
      </w:rPr>
      <w:tblPr/>
      <w:tcPr>
        <w:shd w:val="clear" w:color="auto" w:fill="929292" w:themeFill="accent6" w:themeFillShade="BF"/>
      </w:tc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ColorfulList">
    <w:name w:val="Colorful List"/>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FDEEF" w:themeFill="accen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CD8" w:themeFill="accent1" w:themeFillTint="3F"/>
      </w:tcPr>
    </w:tblStylePr>
    <w:tblStylePr w:type="band1Horz">
      <w:tblPr/>
      <w:tcPr>
        <w:shd w:val="clear" w:color="auto" w:fill="FFBCE0" w:themeFill="accent1" w:themeFillTint="33"/>
      </w:tcPr>
    </w:tblStylePr>
  </w:style>
  <w:style w:type="table" w:styleId="ColorfulList-Accent2">
    <w:name w:val="Colorful List Accent 2"/>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EAF2" w:themeFill="accent2"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ADF" w:themeFill="accent2" w:themeFillTint="3F"/>
      </w:tcPr>
    </w:tblStylePr>
    <w:tblStylePr w:type="band1Horz">
      <w:tblPr/>
      <w:tcPr>
        <w:shd w:val="clear" w:color="auto" w:fill="F3D4E5" w:themeFill="accent2" w:themeFillTint="33"/>
      </w:tcPr>
    </w:tblStylePr>
  </w:style>
  <w:style w:type="table" w:styleId="ColorfulList-Accent3">
    <w:name w:val="Colorful List Accent 3"/>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AEF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D6E5" w:themeFill="accent3" w:themeFillTint="3F"/>
      </w:tcPr>
    </w:tblStylePr>
    <w:tblStylePr w:type="band1Horz">
      <w:tblPr/>
      <w:tcPr>
        <w:shd w:val="clear" w:color="auto" w:fill="F4DEEA" w:themeFill="accent3" w:themeFillTint="33"/>
      </w:tcPr>
    </w:tblStylePr>
  </w:style>
  <w:style w:type="table" w:styleId="ColorfulList-Accent4">
    <w:name w:val="Colorful List Accent 4"/>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B4387B" w:themeFill="accent3" w:themeFillShade="CC"/>
      </w:tcPr>
    </w:tblStylePr>
    <w:tblStylePr w:type="lastRow">
      <w:rPr>
        <w:b/>
        <w:bCs/>
        <w:color w:val="B4387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9C9C9C" w:themeFill="accent6" w:themeFillShade="CC"/>
      </w:tcPr>
    </w:tblStylePr>
    <w:tblStylePr w:type="lastRow">
      <w:rPr>
        <w:b/>
        <w:bCs/>
        <w:color w:val="9C9C9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5" w:themeFillTint="3F"/>
      </w:tcPr>
    </w:tblStylePr>
    <w:tblStylePr w:type="band1Horz">
      <w:tblPr/>
      <w:tcPr>
        <w:shd w:val="clear" w:color="auto" w:fill="EAEAEA" w:themeFill="accent5" w:themeFillTint="33"/>
      </w:tcPr>
    </w:tblStylePr>
  </w:style>
  <w:style w:type="table" w:styleId="ColorfulList-Accent6">
    <w:name w:val="Colorful List Accent 6"/>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F9F9" w:themeFill="accent6" w:themeFillTint="19"/>
    </w:tcPr>
    <w:tblStylePr w:type="firstRow">
      <w:rPr>
        <w:b/>
        <w:bCs/>
        <w:color w:val="FFFFFF" w:themeColor="background1"/>
      </w:rPr>
      <w:tblPr/>
      <w:tcPr>
        <w:tcBorders>
          <w:bottom w:val="single" w:sz="12" w:space="0" w:color="FFFFFF" w:themeColor="background1"/>
        </w:tcBorders>
        <w:shd w:val="clear" w:color="auto" w:fill="787878" w:themeFill="accent5" w:themeFillShade="CC"/>
      </w:tcPr>
    </w:tblStylePr>
    <w:tblStylePr w:type="lastRow">
      <w:rPr>
        <w:b/>
        <w:bCs/>
        <w:color w:val="7878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0F0" w:themeFill="accent6" w:themeFillTint="3F"/>
      </w:tcPr>
    </w:tblStylePr>
    <w:tblStylePr w:type="band1Horz">
      <w:tblPr/>
      <w:tcPr>
        <w:shd w:val="clear" w:color="auto" w:fill="F3F3F3" w:themeFill="accent6" w:themeFillTint="33"/>
      </w:tcPr>
    </w:tblStylePr>
  </w:style>
  <w:style w:type="table" w:styleId="ColorfulShading">
    <w:name w:val="Colorful Shading"/>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AF005F" w:themeColor="accent1"/>
        <w:bottom w:val="single" w:sz="4" w:space="0" w:color="AF005F" w:themeColor="accent1"/>
        <w:right w:val="single" w:sz="4" w:space="0" w:color="AF005F" w:themeColor="accent1"/>
        <w:insideH w:val="single" w:sz="4" w:space="0" w:color="FFFFFF" w:themeColor="background1"/>
        <w:insideV w:val="single" w:sz="4" w:space="0" w:color="FFFFFF" w:themeColor="background1"/>
      </w:tblBorders>
    </w:tblPr>
    <w:tcPr>
      <w:shd w:val="clear" w:color="auto" w:fill="FFDEEF" w:themeFill="accen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038" w:themeFill="accent1" w:themeFillShade="99"/>
      </w:tcPr>
    </w:tblStylePr>
    <w:tblStylePr w:type="firstCol">
      <w:rPr>
        <w:color w:val="FFFFFF" w:themeColor="background1"/>
      </w:rPr>
      <w:tblPr/>
      <w:tcPr>
        <w:tcBorders>
          <w:top w:val="nil"/>
          <w:left w:val="nil"/>
          <w:bottom w:val="nil"/>
          <w:right w:val="nil"/>
          <w:insideH w:val="single" w:sz="4" w:space="0" w:color="690038" w:themeColor="accent1" w:themeShade="99"/>
          <w:insideV w:val="nil"/>
        </w:tcBorders>
        <w:shd w:val="clear" w:color="auto" w:fill="6900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90038" w:themeFill="accent1" w:themeFillShade="99"/>
      </w:tcPr>
    </w:tblStylePr>
    <w:tblStylePr w:type="band1Vert">
      <w:tblPr/>
      <w:tcPr>
        <w:shd w:val="clear" w:color="auto" w:fill="FF79C1" w:themeFill="accent1" w:themeFillTint="66"/>
      </w:tcPr>
    </w:tblStylePr>
    <w:tblStylePr w:type="band1Horz">
      <w:tblPr/>
      <w:tcPr>
        <w:shd w:val="clear" w:color="auto" w:fill="FF58B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BF337F" w:themeColor="accent2"/>
        <w:bottom w:val="single" w:sz="4" w:space="0" w:color="BF337F" w:themeColor="accent2"/>
        <w:right w:val="single" w:sz="4" w:space="0" w:color="BF337F" w:themeColor="accent2"/>
        <w:insideH w:val="single" w:sz="4" w:space="0" w:color="FFFFFF" w:themeColor="background1"/>
        <w:insideV w:val="single" w:sz="4" w:space="0" w:color="FFFFFF" w:themeColor="background1"/>
      </w:tblBorders>
    </w:tblPr>
    <w:tcPr>
      <w:shd w:val="clear" w:color="auto" w:fill="F9EAF2" w:themeFill="accent2"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1E4B" w:themeFill="accent2" w:themeFillShade="99"/>
      </w:tcPr>
    </w:tblStylePr>
    <w:tblStylePr w:type="firstCol">
      <w:rPr>
        <w:color w:val="FFFFFF" w:themeColor="background1"/>
      </w:rPr>
      <w:tblPr/>
      <w:tcPr>
        <w:tcBorders>
          <w:top w:val="nil"/>
          <w:left w:val="nil"/>
          <w:bottom w:val="nil"/>
          <w:right w:val="nil"/>
          <w:insideH w:val="single" w:sz="4" w:space="0" w:color="721E4B" w:themeColor="accent2" w:themeShade="99"/>
          <w:insideV w:val="nil"/>
        </w:tcBorders>
        <w:shd w:val="clear" w:color="auto" w:fill="721E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21E4B" w:themeFill="accent2" w:themeFillShade="99"/>
      </w:tcPr>
    </w:tblStylePr>
    <w:tblStylePr w:type="band1Vert">
      <w:tblPr/>
      <w:tcPr>
        <w:shd w:val="clear" w:color="auto" w:fill="E8AACB" w:themeFill="accent2" w:themeFillTint="66"/>
      </w:tcPr>
    </w:tblStylePr>
    <w:tblStylePr w:type="band1Horz">
      <w:tblPr/>
      <w:tcPr>
        <w:shd w:val="clear" w:color="auto" w:fill="E295B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808080" w:themeColor="accent4"/>
        <w:left w:val="single" w:sz="4" w:space="0" w:color="CC5C99" w:themeColor="accent3"/>
        <w:bottom w:val="single" w:sz="4" w:space="0" w:color="CC5C99" w:themeColor="accent3"/>
        <w:right w:val="single" w:sz="4" w:space="0" w:color="CC5C99" w:themeColor="accent3"/>
        <w:insideH w:val="single" w:sz="4" w:space="0" w:color="FFFFFF" w:themeColor="background1"/>
        <w:insideV w:val="single" w:sz="4" w:space="0" w:color="FFFFFF" w:themeColor="background1"/>
      </w:tblBorders>
    </w:tblPr>
    <w:tcPr>
      <w:shd w:val="clear" w:color="auto" w:fill="FAEF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2A5C" w:themeFill="accent3" w:themeFillShade="99"/>
      </w:tcPr>
    </w:tblStylePr>
    <w:tblStylePr w:type="firstCol">
      <w:rPr>
        <w:color w:val="FFFFFF" w:themeColor="background1"/>
      </w:rPr>
      <w:tblPr/>
      <w:tcPr>
        <w:tcBorders>
          <w:top w:val="nil"/>
          <w:left w:val="nil"/>
          <w:bottom w:val="nil"/>
          <w:right w:val="nil"/>
          <w:insideH w:val="single" w:sz="4" w:space="0" w:color="872A5C" w:themeColor="accent3" w:themeShade="99"/>
          <w:insideV w:val="nil"/>
        </w:tcBorders>
        <w:shd w:val="clear" w:color="auto" w:fill="872A5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2A5C" w:themeFill="accent3" w:themeFillShade="99"/>
      </w:tcPr>
    </w:tblStylePr>
    <w:tblStylePr w:type="band1Vert">
      <w:tblPr/>
      <w:tcPr>
        <w:shd w:val="clear" w:color="auto" w:fill="EABDD6" w:themeFill="accent3" w:themeFillTint="66"/>
      </w:tcPr>
    </w:tblStylePr>
    <w:tblStylePr w:type="band1Horz">
      <w:tblPr/>
      <w:tcPr>
        <w:shd w:val="clear" w:color="auto" w:fill="E5ADCB" w:themeFill="accent3" w:themeFillTint="7F"/>
      </w:tcPr>
    </w:tblStylePr>
  </w:style>
  <w:style w:type="table" w:styleId="ColorfulShading-Accent4">
    <w:name w:val="Colorful Shading Accent 4"/>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C5C99"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3C3C3" w:themeColor="accent6"/>
        <w:left w:val="single" w:sz="4" w:space="0" w:color="969696" w:themeColor="accent5"/>
        <w:bottom w:val="single" w:sz="4" w:space="0" w:color="969696" w:themeColor="accent5"/>
        <w:right w:val="single" w:sz="4" w:space="0" w:color="969696"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5" w:themeFillShade="99"/>
      </w:tcPr>
    </w:tblStylePr>
    <w:tblStylePr w:type="firstCol">
      <w:rPr>
        <w:color w:val="FFFFFF" w:themeColor="background1"/>
      </w:rPr>
      <w:tblPr/>
      <w:tcPr>
        <w:tcBorders>
          <w:top w:val="nil"/>
          <w:left w:val="nil"/>
          <w:bottom w:val="nil"/>
          <w:right w:val="nil"/>
          <w:insideH w:val="single" w:sz="4" w:space="0" w:color="5A5A5A" w:themeColor="accent5" w:themeShade="99"/>
          <w:insideV w:val="nil"/>
        </w:tcBorders>
        <w:shd w:val="clear" w:color="auto" w:fill="5A5A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5" w:themeFillShade="99"/>
      </w:tcPr>
    </w:tblStylePr>
    <w:tblStylePr w:type="band1Vert">
      <w:tblPr/>
      <w:tcPr>
        <w:shd w:val="clear" w:color="auto" w:fill="D5D5D5" w:themeFill="accent5" w:themeFillTint="66"/>
      </w:tcPr>
    </w:tblStylePr>
    <w:tblStylePr w:type="band1Horz">
      <w:tblPr/>
      <w:tcPr>
        <w:shd w:val="clear" w:color="auto" w:fill="CACAC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969696" w:themeColor="accent5"/>
        <w:left w:val="single" w:sz="4" w:space="0" w:color="C3C3C3" w:themeColor="accent6"/>
        <w:bottom w:val="single" w:sz="4" w:space="0" w:color="C3C3C3" w:themeColor="accent6"/>
        <w:right w:val="single" w:sz="4" w:space="0" w:color="C3C3C3" w:themeColor="accent6"/>
        <w:insideH w:val="single" w:sz="4" w:space="0" w:color="FFFFFF" w:themeColor="background1"/>
        <w:insideV w:val="single" w:sz="4" w:space="0" w:color="FFFFFF" w:themeColor="background1"/>
      </w:tblBorders>
    </w:tblPr>
    <w:tcPr>
      <w:shd w:val="clear" w:color="auto" w:fill="F9F9F9" w:themeFill="accent6" w:themeFillTint="19"/>
    </w:tcPr>
    <w:tblStylePr w:type="firstRow">
      <w:rPr>
        <w:b/>
        <w:bCs/>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7575" w:themeFill="accent6" w:themeFillShade="99"/>
      </w:tcPr>
    </w:tblStylePr>
    <w:tblStylePr w:type="firstCol">
      <w:rPr>
        <w:color w:val="FFFFFF" w:themeColor="background1"/>
      </w:rPr>
      <w:tblPr/>
      <w:tcPr>
        <w:tcBorders>
          <w:top w:val="nil"/>
          <w:left w:val="nil"/>
          <w:bottom w:val="nil"/>
          <w:right w:val="nil"/>
          <w:insideH w:val="single" w:sz="4" w:space="0" w:color="757575" w:themeColor="accent6" w:themeShade="99"/>
          <w:insideV w:val="nil"/>
        </w:tcBorders>
        <w:shd w:val="clear" w:color="auto" w:fill="75757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57575" w:themeFill="accent6" w:themeFillShade="99"/>
      </w:tcPr>
    </w:tblStylePr>
    <w:tblStylePr w:type="band1Vert">
      <w:tblPr/>
      <w:tcPr>
        <w:shd w:val="clear" w:color="auto" w:fill="E7E7E7" w:themeFill="accent6" w:themeFillTint="66"/>
      </w:tcPr>
    </w:tblStylePr>
    <w:tblStylePr w:type="band1Horz">
      <w:tblPr/>
      <w:tcPr>
        <w:shd w:val="clear" w:color="auto" w:fill="E1E1E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F978CE"/>
    <w:rPr>
      <w:sz w:val="16"/>
      <w:szCs w:val="16"/>
    </w:rPr>
  </w:style>
  <w:style w:type="paragraph" w:styleId="CommentText">
    <w:name w:val="annotation text"/>
    <w:basedOn w:val="Normal"/>
    <w:link w:val="CommentTextChar"/>
    <w:uiPriority w:val="99"/>
    <w:unhideWhenUsed/>
    <w:rsid w:val="00F978CE"/>
    <w:rPr>
      <w:szCs w:val="20"/>
    </w:rPr>
  </w:style>
  <w:style w:type="character" w:customStyle="1" w:styleId="CommentTextChar">
    <w:name w:val="Comment Text Char"/>
    <w:basedOn w:val="DefaultParagraphFont"/>
    <w:link w:val="CommentText"/>
    <w:uiPriority w:val="99"/>
    <w:rsid w:val="00FE583B"/>
    <w:rPr>
      <w:rFonts w:ascii="Arial" w:hAnsi="Arial"/>
      <w:sz w:val="20"/>
      <w:szCs w:val="20"/>
    </w:rPr>
  </w:style>
  <w:style w:type="paragraph" w:styleId="CommentSubject">
    <w:name w:val="annotation subject"/>
    <w:basedOn w:val="CommentText"/>
    <w:next w:val="CommentText"/>
    <w:link w:val="CommentSubjectChar"/>
    <w:uiPriority w:val="99"/>
    <w:unhideWhenUsed/>
    <w:rsid w:val="00F978CE"/>
    <w:rPr>
      <w:b/>
      <w:bCs/>
    </w:rPr>
  </w:style>
  <w:style w:type="character" w:customStyle="1" w:styleId="CommentSubjectChar">
    <w:name w:val="Comment Subject Char"/>
    <w:basedOn w:val="CommentTextChar"/>
    <w:link w:val="CommentSubject"/>
    <w:uiPriority w:val="99"/>
    <w:rsid w:val="00FE583B"/>
    <w:rPr>
      <w:rFonts w:ascii="Arial" w:hAnsi="Arial"/>
      <w:b/>
      <w:bCs/>
      <w:sz w:val="20"/>
      <w:szCs w:val="20"/>
    </w:rPr>
  </w:style>
  <w:style w:type="table" w:styleId="DarkList">
    <w:name w:val="Dark List"/>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AF005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02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3004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30046" w:themeFill="accent1" w:themeFillShade="BF"/>
      </w:tcPr>
    </w:tblStylePr>
    <w:tblStylePr w:type="band1Vert">
      <w:tblPr/>
      <w:tcPr>
        <w:tcBorders>
          <w:top w:val="nil"/>
          <w:left w:val="nil"/>
          <w:bottom w:val="nil"/>
          <w:right w:val="nil"/>
          <w:insideH w:val="nil"/>
          <w:insideV w:val="nil"/>
        </w:tcBorders>
        <w:shd w:val="clear" w:color="auto" w:fill="830046" w:themeFill="accent1" w:themeFillShade="BF"/>
      </w:tcPr>
    </w:tblStylePr>
    <w:tblStylePr w:type="band1Horz">
      <w:tblPr/>
      <w:tcPr>
        <w:tcBorders>
          <w:top w:val="nil"/>
          <w:left w:val="nil"/>
          <w:bottom w:val="nil"/>
          <w:right w:val="nil"/>
          <w:insideH w:val="nil"/>
          <w:insideV w:val="nil"/>
        </w:tcBorders>
        <w:shd w:val="clear" w:color="auto" w:fill="830046" w:themeFill="accent1" w:themeFillShade="BF"/>
      </w:tcPr>
    </w:tblStylePr>
  </w:style>
  <w:style w:type="table" w:styleId="DarkList-Accent2">
    <w:name w:val="Dark List Accent 2"/>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BF33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19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E265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E265E" w:themeFill="accent2" w:themeFillShade="BF"/>
      </w:tcPr>
    </w:tblStylePr>
    <w:tblStylePr w:type="band1Vert">
      <w:tblPr/>
      <w:tcPr>
        <w:tcBorders>
          <w:top w:val="nil"/>
          <w:left w:val="nil"/>
          <w:bottom w:val="nil"/>
          <w:right w:val="nil"/>
          <w:insideH w:val="nil"/>
          <w:insideV w:val="nil"/>
        </w:tcBorders>
        <w:shd w:val="clear" w:color="auto" w:fill="8E265E" w:themeFill="accent2" w:themeFillShade="BF"/>
      </w:tcPr>
    </w:tblStylePr>
    <w:tblStylePr w:type="band1Horz">
      <w:tblPr/>
      <w:tcPr>
        <w:tcBorders>
          <w:top w:val="nil"/>
          <w:left w:val="nil"/>
          <w:bottom w:val="nil"/>
          <w:right w:val="nil"/>
          <w:insideH w:val="nil"/>
          <w:insideV w:val="nil"/>
        </w:tcBorders>
        <w:shd w:val="clear" w:color="auto" w:fill="8E265E" w:themeFill="accent2" w:themeFillShade="BF"/>
      </w:tcPr>
    </w:tblStylePr>
  </w:style>
  <w:style w:type="table" w:styleId="DarkList-Accent3">
    <w:name w:val="Dark List Accent 3"/>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C5C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23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357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3573" w:themeFill="accent3" w:themeFillShade="BF"/>
      </w:tcPr>
    </w:tblStylePr>
    <w:tblStylePr w:type="band1Vert">
      <w:tblPr/>
      <w:tcPr>
        <w:tcBorders>
          <w:top w:val="nil"/>
          <w:left w:val="nil"/>
          <w:bottom w:val="nil"/>
          <w:right w:val="nil"/>
          <w:insideH w:val="nil"/>
          <w:insideV w:val="nil"/>
        </w:tcBorders>
        <w:shd w:val="clear" w:color="auto" w:fill="A83573" w:themeFill="accent3" w:themeFillShade="BF"/>
      </w:tcPr>
    </w:tblStylePr>
    <w:tblStylePr w:type="band1Horz">
      <w:tblPr/>
      <w:tcPr>
        <w:tcBorders>
          <w:top w:val="nil"/>
          <w:left w:val="nil"/>
          <w:bottom w:val="nil"/>
          <w:right w:val="nil"/>
          <w:insideH w:val="nil"/>
          <w:insideV w:val="nil"/>
        </w:tcBorders>
        <w:shd w:val="clear" w:color="auto" w:fill="A83573" w:themeFill="accent3" w:themeFillShade="BF"/>
      </w:tcPr>
    </w:tblStylePr>
  </w:style>
  <w:style w:type="table" w:styleId="DarkList-Accent4">
    <w:name w:val="Dark List Accent 4"/>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9696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5" w:themeFillShade="BF"/>
      </w:tcPr>
    </w:tblStylePr>
    <w:tblStylePr w:type="band1Vert">
      <w:tblPr/>
      <w:tcPr>
        <w:tcBorders>
          <w:top w:val="nil"/>
          <w:left w:val="nil"/>
          <w:bottom w:val="nil"/>
          <w:right w:val="nil"/>
          <w:insideH w:val="nil"/>
          <w:insideV w:val="nil"/>
        </w:tcBorders>
        <w:shd w:val="clear" w:color="auto" w:fill="707070" w:themeFill="accent5" w:themeFillShade="BF"/>
      </w:tcPr>
    </w:tblStylePr>
    <w:tblStylePr w:type="band1Horz">
      <w:tblPr/>
      <w:tcPr>
        <w:tcBorders>
          <w:top w:val="nil"/>
          <w:left w:val="nil"/>
          <w:bottom w:val="nil"/>
          <w:right w:val="nil"/>
          <w:insideH w:val="nil"/>
          <w:insideV w:val="nil"/>
        </w:tcBorders>
        <w:shd w:val="clear" w:color="auto" w:fill="707070" w:themeFill="accent5" w:themeFillShade="BF"/>
      </w:tcPr>
    </w:tblStylePr>
  </w:style>
  <w:style w:type="table" w:styleId="DarkList-Accent6">
    <w:name w:val="Dark List Accent 6"/>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3C3C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616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2929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29292" w:themeFill="accent6" w:themeFillShade="BF"/>
      </w:tcPr>
    </w:tblStylePr>
    <w:tblStylePr w:type="band1Vert">
      <w:tblPr/>
      <w:tcPr>
        <w:tcBorders>
          <w:top w:val="nil"/>
          <w:left w:val="nil"/>
          <w:bottom w:val="nil"/>
          <w:right w:val="nil"/>
          <w:insideH w:val="nil"/>
          <w:insideV w:val="nil"/>
        </w:tcBorders>
        <w:shd w:val="clear" w:color="auto" w:fill="929292" w:themeFill="accent6" w:themeFillShade="BF"/>
      </w:tcPr>
    </w:tblStylePr>
    <w:tblStylePr w:type="band1Horz">
      <w:tblPr/>
      <w:tcPr>
        <w:tcBorders>
          <w:top w:val="nil"/>
          <w:left w:val="nil"/>
          <w:bottom w:val="nil"/>
          <w:right w:val="nil"/>
          <w:insideH w:val="nil"/>
          <w:insideV w:val="nil"/>
        </w:tcBorders>
        <w:shd w:val="clear" w:color="auto" w:fill="929292" w:themeFill="accent6" w:themeFillShade="BF"/>
      </w:tcPr>
    </w:tblStylePr>
  </w:style>
  <w:style w:type="paragraph" w:styleId="Date">
    <w:name w:val="Date"/>
    <w:basedOn w:val="Normal"/>
    <w:next w:val="Normal"/>
    <w:link w:val="DateChar"/>
    <w:uiPriority w:val="99"/>
    <w:unhideWhenUsed/>
    <w:rsid w:val="00F978CE"/>
  </w:style>
  <w:style w:type="character" w:customStyle="1" w:styleId="DateChar">
    <w:name w:val="Date Char"/>
    <w:basedOn w:val="DefaultParagraphFont"/>
    <w:link w:val="Date"/>
    <w:uiPriority w:val="99"/>
    <w:rsid w:val="00FE583B"/>
    <w:rPr>
      <w:rFonts w:ascii="Arial" w:hAnsi="Arial"/>
      <w:sz w:val="20"/>
    </w:rPr>
  </w:style>
  <w:style w:type="paragraph" w:styleId="DocumentMap">
    <w:name w:val="Document Map"/>
    <w:basedOn w:val="Normal"/>
    <w:link w:val="DocumentMapChar"/>
    <w:uiPriority w:val="99"/>
    <w:unhideWhenUsed/>
    <w:rsid w:val="00F978CE"/>
    <w:rPr>
      <w:rFonts w:ascii="Segoe UI" w:hAnsi="Segoe UI" w:cs="Segoe UI"/>
      <w:sz w:val="16"/>
      <w:szCs w:val="16"/>
    </w:rPr>
  </w:style>
  <w:style w:type="character" w:customStyle="1" w:styleId="DocumentMapChar">
    <w:name w:val="Document Map Char"/>
    <w:basedOn w:val="DefaultParagraphFont"/>
    <w:link w:val="DocumentMap"/>
    <w:uiPriority w:val="99"/>
    <w:rsid w:val="00FE583B"/>
    <w:rPr>
      <w:rFonts w:ascii="Segoe UI" w:hAnsi="Segoe UI" w:cs="Segoe UI"/>
      <w:sz w:val="16"/>
      <w:szCs w:val="16"/>
    </w:rPr>
  </w:style>
  <w:style w:type="paragraph" w:styleId="E-mailSignature">
    <w:name w:val="E-mail Signature"/>
    <w:basedOn w:val="Normal"/>
    <w:link w:val="E-mailSignatureChar"/>
    <w:uiPriority w:val="99"/>
    <w:unhideWhenUsed/>
    <w:rsid w:val="00F978CE"/>
  </w:style>
  <w:style w:type="character" w:customStyle="1" w:styleId="E-mailSignatureChar">
    <w:name w:val="E-mail Signature Char"/>
    <w:basedOn w:val="DefaultParagraphFont"/>
    <w:link w:val="E-mailSignature"/>
    <w:uiPriority w:val="99"/>
    <w:rsid w:val="00FE583B"/>
    <w:rPr>
      <w:rFonts w:ascii="Arial" w:hAnsi="Arial"/>
      <w:sz w:val="20"/>
    </w:rPr>
  </w:style>
  <w:style w:type="character" w:styleId="Emphasis">
    <w:name w:val="Emphasis"/>
    <w:basedOn w:val="DefaultParagraphFont"/>
    <w:uiPriority w:val="99"/>
    <w:unhideWhenUsed/>
    <w:qFormat/>
    <w:rsid w:val="00F978CE"/>
    <w:rPr>
      <w:i/>
      <w:iCs/>
    </w:rPr>
  </w:style>
  <w:style w:type="character" w:styleId="EndnoteReference">
    <w:name w:val="endnote reference"/>
    <w:basedOn w:val="DefaultParagraphFont"/>
    <w:unhideWhenUsed/>
    <w:rsid w:val="00F978CE"/>
    <w:rPr>
      <w:vertAlign w:val="superscript"/>
    </w:rPr>
  </w:style>
  <w:style w:type="paragraph" w:styleId="EndnoteText">
    <w:name w:val="endnote text"/>
    <w:basedOn w:val="Normal"/>
    <w:link w:val="EndnoteTextChar"/>
    <w:unhideWhenUsed/>
    <w:rsid w:val="00F978CE"/>
    <w:rPr>
      <w:szCs w:val="20"/>
    </w:rPr>
  </w:style>
  <w:style w:type="character" w:customStyle="1" w:styleId="EndnoteTextChar">
    <w:name w:val="Endnote Text Char"/>
    <w:basedOn w:val="DefaultParagraphFont"/>
    <w:link w:val="EndnoteText"/>
    <w:rsid w:val="00FE583B"/>
    <w:rPr>
      <w:rFonts w:ascii="Arial" w:hAnsi="Arial"/>
      <w:sz w:val="20"/>
      <w:szCs w:val="20"/>
    </w:rPr>
  </w:style>
  <w:style w:type="paragraph" w:styleId="EnvelopeAddress">
    <w:name w:val="envelope address"/>
    <w:basedOn w:val="Normal"/>
    <w:uiPriority w:val="99"/>
    <w:unhideWhenUsed/>
    <w:rsid w:val="00F978C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F978CE"/>
    <w:rPr>
      <w:rFonts w:asciiTheme="majorHAnsi" w:eastAsiaTheme="majorEastAsia" w:hAnsiTheme="majorHAnsi" w:cstheme="majorBidi"/>
      <w:szCs w:val="20"/>
    </w:rPr>
  </w:style>
  <w:style w:type="character" w:styleId="FollowedHyperlink">
    <w:name w:val="FollowedHyperlink"/>
    <w:basedOn w:val="DefaultParagraphFont"/>
    <w:uiPriority w:val="99"/>
    <w:unhideWhenUsed/>
    <w:rsid w:val="00F978CE"/>
    <w:rPr>
      <w:color w:val="ECC4DA" w:themeColor="followedHyperlink"/>
      <w:u w:val="single"/>
    </w:rPr>
  </w:style>
  <w:style w:type="character" w:styleId="FootnoteReference">
    <w:name w:val="footnote reference"/>
    <w:basedOn w:val="DefaultParagraphFont"/>
    <w:unhideWhenUsed/>
    <w:rsid w:val="00F978CE"/>
    <w:rPr>
      <w:vertAlign w:val="superscript"/>
    </w:rPr>
  </w:style>
  <w:style w:type="table" w:styleId="GridTable1Light">
    <w:name w:val="Grid Table 1 Light"/>
    <w:basedOn w:val="TableNormal"/>
    <w:uiPriority w:val="46"/>
    <w:unhideWhenUsed/>
    <w:rsid w:val="00F978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unhideWhenUsed/>
    <w:rsid w:val="00F978CE"/>
    <w:pPr>
      <w:spacing w:after="0" w:line="240" w:lineRule="auto"/>
    </w:pPr>
    <w:tblPr>
      <w:tblStyleRowBandSize w:val="1"/>
      <w:tblStyleColBandSize w:val="1"/>
      <w:tblBorders>
        <w:top w:val="single" w:sz="4" w:space="0" w:color="E8AACB" w:themeColor="accent2" w:themeTint="66"/>
        <w:left w:val="single" w:sz="4" w:space="0" w:color="E8AACB" w:themeColor="accent2" w:themeTint="66"/>
        <w:bottom w:val="single" w:sz="4" w:space="0" w:color="E8AACB" w:themeColor="accent2" w:themeTint="66"/>
        <w:right w:val="single" w:sz="4" w:space="0" w:color="E8AACB" w:themeColor="accent2" w:themeTint="66"/>
        <w:insideH w:val="single" w:sz="4" w:space="0" w:color="E8AACB" w:themeColor="accent2" w:themeTint="66"/>
        <w:insideV w:val="single" w:sz="4" w:space="0" w:color="E8AACB" w:themeColor="accent2" w:themeTint="66"/>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2" w:space="0" w:color="DD7FB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unhideWhenUsed/>
    <w:rsid w:val="00F978CE"/>
    <w:pPr>
      <w:spacing w:after="0" w:line="240" w:lineRule="auto"/>
    </w:pPr>
    <w:tblPr>
      <w:tblStyleRowBandSize w:val="1"/>
      <w:tblStyleColBandSize w:val="1"/>
      <w:tblBorders>
        <w:top w:val="single" w:sz="4" w:space="0" w:color="EABDD6" w:themeColor="accent3" w:themeTint="66"/>
        <w:left w:val="single" w:sz="4" w:space="0" w:color="EABDD6" w:themeColor="accent3" w:themeTint="66"/>
        <w:bottom w:val="single" w:sz="4" w:space="0" w:color="EABDD6" w:themeColor="accent3" w:themeTint="66"/>
        <w:right w:val="single" w:sz="4" w:space="0" w:color="EABDD6" w:themeColor="accent3" w:themeTint="66"/>
        <w:insideH w:val="single" w:sz="4" w:space="0" w:color="EABDD6" w:themeColor="accent3" w:themeTint="66"/>
        <w:insideV w:val="single" w:sz="4" w:space="0" w:color="EABDD6" w:themeColor="accent3" w:themeTint="66"/>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2" w:space="0" w:color="E09DC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unhideWhenUsed/>
    <w:rsid w:val="00F978CE"/>
    <w:pPr>
      <w:spacing w:after="0" w:line="240" w:lineRule="auto"/>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unhideWhenUsed/>
    <w:rsid w:val="00F978CE"/>
    <w:pPr>
      <w:spacing w:after="0" w:line="240" w:lineRule="auto"/>
    </w:pPr>
    <w:tblPr>
      <w:tblStyleRowBandSize w:val="1"/>
      <w:tblStyleColBandSize w:val="1"/>
      <w:tblBorders>
        <w:top w:val="single" w:sz="4" w:space="0" w:color="D5D5D5" w:themeColor="accent5" w:themeTint="66"/>
        <w:left w:val="single" w:sz="4" w:space="0" w:color="D5D5D5" w:themeColor="accent5" w:themeTint="66"/>
        <w:bottom w:val="single" w:sz="4" w:space="0" w:color="D5D5D5" w:themeColor="accent5" w:themeTint="66"/>
        <w:right w:val="single" w:sz="4" w:space="0" w:color="D5D5D5" w:themeColor="accent5" w:themeTint="66"/>
        <w:insideH w:val="single" w:sz="4" w:space="0" w:color="D5D5D5" w:themeColor="accent5" w:themeTint="66"/>
        <w:insideV w:val="single" w:sz="4" w:space="0" w:color="D5D5D5" w:themeColor="accent5" w:themeTint="66"/>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2" w:space="0" w:color="C0C0C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unhideWhenUsed/>
    <w:rsid w:val="00F978CE"/>
    <w:pPr>
      <w:spacing w:after="0" w:line="240" w:lineRule="auto"/>
    </w:pPr>
    <w:tblPr>
      <w:tblStyleRowBandSize w:val="1"/>
      <w:tblStyleColBandSize w:val="1"/>
      <w:tblBorders>
        <w:top w:val="single" w:sz="4" w:space="0" w:color="E7E7E7" w:themeColor="accent6" w:themeTint="66"/>
        <w:left w:val="single" w:sz="4" w:space="0" w:color="E7E7E7" w:themeColor="accent6" w:themeTint="66"/>
        <w:bottom w:val="single" w:sz="4" w:space="0" w:color="E7E7E7" w:themeColor="accent6" w:themeTint="66"/>
        <w:right w:val="single" w:sz="4" w:space="0" w:color="E7E7E7" w:themeColor="accent6" w:themeTint="66"/>
        <w:insideH w:val="single" w:sz="4" w:space="0" w:color="E7E7E7" w:themeColor="accent6" w:themeTint="66"/>
        <w:insideV w:val="single" w:sz="4" w:space="0" w:color="E7E7E7" w:themeColor="accent6" w:themeTint="66"/>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2" w:space="0" w:color="DBDBD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unhideWhenUsed/>
    <w:rsid w:val="00F978C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unhideWhenUsed/>
    <w:rsid w:val="00F978CE"/>
    <w:pPr>
      <w:spacing w:after="0" w:line="240" w:lineRule="auto"/>
    </w:pPr>
    <w:tblPr>
      <w:tblStyleRowBandSize w:val="1"/>
      <w:tblStyleColBandSize w:val="1"/>
      <w:tblBorders>
        <w:top w:val="single" w:sz="2" w:space="0" w:color="FF36A2" w:themeColor="accent1" w:themeTint="99"/>
        <w:bottom w:val="single" w:sz="2" w:space="0" w:color="FF36A2" w:themeColor="accent1" w:themeTint="99"/>
        <w:insideH w:val="single" w:sz="2" w:space="0" w:color="FF36A2" w:themeColor="accent1" w:themeTint="99"/>
        <w:insideV w:val="single" w:sz="2" w:space="0" w:color="FF36A2" w:themeColor="accent1" w:themeTint="99"/>
      </w:tblBorders>
    </w:tblPr>
    <w:tblStylePr w:type="firstRow">
      <w:rPr>
        <w:b/>
        <w:bCs/>
      </w:rPr>
      <w:tblPr/>
      <w:tcPr>
        <w:tcBorders>
          <w:top w:val="nil"/>
          <w:bottom w:val="single" w:sz="12" w:space="0" w:color="FF36A2" w:themeColor="accent1" w:themeTint="99"/>
          <w:insideH w:val="nil"/>
          <w:insideV w:val="nil"/>
        </w:tcBorders>
        <w:shd w:val="clear" w:color="auto" w:fill="FFFFFF" w:themeFill="background1"/>
      </w:tcPr>
    </w:tblStylePr>
    <w:tblStylePr w:type="lastRow">
      <w:rPr>
        <w:b/>
        <w:bCs/>
      </w:rPr>
      <w:tblPr/>
      <w:tcPr>
        <w:tcBorders>
          <w:top w:val="double" w:sz="2" w:space="0" w:color="FF36A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2-Accent2">
    <w:name w:val="Grid Table 2 Accent 2"/>
    <w:basedOn w:val="TableNormal"/>
    <w:uiPriority w:val="47"/>
    <w:unhideWhenUsed/>
    <w:rsid w:val="00F978CE"/>
    <w:pPr>
      <w:spacing w:after="0" w:line="240" w:lineRule="auto"/>
    </w:pPr>
    <w:tblPr>
      <w:tblStyleRowBandSize w:val="1"/>
      <w:tblStyleColBandSize w:val="1"/>
      <w:tblBorders>
        <w:top w:val="single" w:sz="2" w:space="0" w:color="DD7FB2" w:themeColor="accent2" w:themeTint="99"/>
        <w:bottom w:val="single" w:sz="2" w:space="0" w:color="DD7FB2" w:themeColor="accent2" w:themeTint="99"/>
        <w:insideH w:val="single" w:sz="2" w:space="0" w:color="DD7FB2" w:themeColor="accent2" w:themeTint="99"/>
        <w:insideV w:val="single" w:sz="2" w:space="0" w:color="DD7FB2" w:themeColor="accent2" w:themeTint="99"/>
      </w:tblBorders>
    </w:tblPr>
    <w:tblStylePr w:type="firstRow">
      <w:rPr>
        <w:b/>
        <w:bCs/>
      </w:rPr>
      <w:tblPr/>
      <w:tcPr>
        <w:tcBorders>
          <w:top w:val="nil"/>
          <w:bottom w:val="single" w:sz="12" w:space="0" w:color="DD7FB2" w:themeColor="accent2" w:themeTint="99"/>
          <w:insideH w:val="nil"/>
          <w:insideV w:val="nil"/>
        </w:tcBorders>
        <w:shd w:val="clear" w:color="auto" w:fill="FFFFFF" w:themeFill="background1"/>
      </w:tcPr>
    </w:tblStylePr>
    <w:tblStylePr w:type="lastRow">
      <w:rPr>
        <w:b/>
        <w:bCs/>
      </w:rPr>
      <w:tblPr/>
      <w:tcPr>
        <w:tcBorders>
          <w:top w:val="double" w:sz="2" w:space="0" w:color="DD7F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2-Accent3">
    <w:name w:val="Grid Table 2 Accent 3"/>
    <w:basedOn w:val="TableNormal"/>
    <w:uiPriority w:val="47"/>
    <w:unhideWhenUsed/>
    <w:rsid w:val="00F978CE"/>
    <w:pPr>
      <w:spacing w:after="0" w:line="240" w:lineRule="auto"/>
    </w:pPr>
    <w:tblPr>
      <w:tblStyleRowBandSize w:val="1"/>
      <w:tblStyleColBandSize w:val="1"/>
      <w:tblBorders>
        <w:top w:val="single" w:sz="2" w:space="0" w:color="E09DC1" w:themeColor="accent3" w:themeTint="99"/>
        <w:bottom w:val="single" w:sz="2" w:space="0" w:color="E09DC1" w:themeColor="accent3" w:themeTint="99"/>
        <w:insideH w:val="single" w:sz="2" w:space="0" w:color="E09DC1" w:themeColor="accent3" w:themeTint="99"/>
        <w:insideV w:val="single" w:sz="2" w:space="0" w:color="E09DC1" w:themeColor="accent3" w:themeTint="99"/>
      </w:tblBorders>
    </w:tblPr>
    <w:tblStylePr w:type="firstRow">
      <w:rPr>
        <w:b/>
        <w:bCs/>
      </w:rPr>
      <w:tblPr/>
      <w:tcPr>
        <w:tcBorders>
          <w:top w:val="nil"/>
          <w:bottom w:val="single" w:sz="12" w:space="0" w:color="E09DC1" w:themeColor="accent3" w:themeTint="99"/>
          <w:insideH w:val="nil"/>
          <w:insideV w:val="nil"/>
        </w:tcBorders>
        <w:shd w:val="clear" w:color="auto" w:fill="FFFFFF" w:themeFill="background1"/>
      </w:tcPr>
    </w:tblStylePr>
    <w:tblStylePr w:type="lastRow">
      <w:rPr>
        <w:b/>
        <w:bCs/>
      </w:rPr>
      <w:tblPr/>
      <w:tcPr>
        <w:tcBorders>
          <w:top w:val="double" w:sz="2" w:space="0" w:color="E09DC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2-Accent4">
    <w:name w:val="Grid Table 2 Accent 4"/>
    <w:basedOn w:val="TableNormal"/>
    <w:uiPriority w:val="47"/>
    <w:unhideWhenUsed/>
    <w:rsid w:val="00F978CE"/>
    <w:pPr>
      <w:spacing w:after="0" w:line="240" w:lineRule="auto"/>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unhideWhenUsed/>
    <w:rsid w:val="00F978CE"/>
    <w:pPr>
      <w:spacing w:after="0" w:line="240" w:lineRule="auto"/>
    </w:pPr>
    <w:tblPr>
      <w:tblStyleRowBandSize w:val="1"/>
      <w:tblStyleColBandSize w:val="1"/>
      <w:tblBorders>
        <w:top w:val="single" w:sz="2" w:space="0" w:color="C0C0C0" w:themeColor="accent5" w:themeTint="99"/>
        <w:bottom w:val="single" w:sz="2" w:space="0" w:color="C0C0C0" w:themeColor="accent5" w:themeTint="99"/>
        <w:insideH w:val="single" w:sz="2" w:space="0" w:color="C0C0C0" w:themeColor="accent5" w:themeTint="99"/>
        <w:insideV w:val="single" w:sz="2" w:space="0" w:color="C0C0C0" w:themeColor="accent5" w:themeTint="99"/>
      </w:tblBorders>
    </w:tblPr>
    <w:tblStylePr w:type="firstRow">
      <w:rPr>
        <w:b/>
        <w:bCs/>
      </w:rPr>
      <w:tblPr/>
      <w:tcPr>
        <w:tcBorders>
          <w:top w:val="nil"/>
          <w:bottom w:val="single" w:sz="12" w:space="0" w:color="C0C0C0" w:themeColor="accent5" w:themeTint="99"/>
          <w:insideH w:val="nil"/>
          <w:insideV w:val="nil"/>
        </w:tcBorders>
        <w:shd w:val="clear" w:color="auto" w:fill="FFFFFF" w:themeFill="background1"/>
      </w:tcPr>
    </w:tblStylePr>
    <w:tblStylePr w:type="lastRow">
      <w:rPr>
        <w:b/>
        <w:bCs/>
      </w:rPr>
      <w:tblPr/>
      <w:tcPr>
        <w:tcBorders>
          <w:top w:val="double" w:sz="2" w:space="0" w:color="C0C0C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2-Accent6">
    <w:name w:val="Grid Table 2 Accent 6"/>
    <w:basedOn w:val="TableNormal"/>
    <w:uiPriority w:val="47"/>
    <w:unhideWhenUsed/>
    <w:rsid w:val="00F978CE"/>
    <w:pPr>
      <w:spacing w:after="0" w:line="240" w:lineRule="auto"/>
    </w:pPr>
    <w:tblPr>
      <w:tblStyleRowBandSize w:val="1"/>
      <w:tblStyleColBandSize w:val="1"/>
      <w:tblBorders>
        <w:top w:val="single" w:sz="2" w:space="0" w:color="DBDBDB" w:themeColor="accent6" w:themeTint="99"/>
        <w:bottom w:val="single" w:sz="2" w:space="0" w:color="DBDBDB" w:themeColor="accent6" w:themeTint="99"/>
        <w:insideH w:val="single" w:sz="2" w:space="0" w:color="DBDBDB" w:themeColor="accent6" w:themeTint="99"/>
        <w:insideV w:val="single" w:sz="2" w:space="0" w:color="DBDBDB" w:themeColor="accent6" w:themeTint="99"/>
      </w:tblBorders>
    </w:tblPr>
    <w:tblStylePr w:type="firstRow">
      <w:rPr>
        <w:b/>
        <w:bCs/>
      </w:rPr>
      <w:tblPr/>
      <w:tcPr>
        <w:tcBorders>
          <w:top w:val="nil"/>
          <w:bottom w:val="single" w:sz="12" w:space="0" w:color="DBDBDB" w:themeColor="accent6" w:themeTint="99"/>
          <w:insideH w:val="nil"/>
          <w:insideV w:val="nil"/>
        </w:tcBorders>
        <w:shd w:val="clear" w:color="auto" w:fill="FFFFFF" w:themeFill="background1"/>
      </w:tcPr>
    </w:tblStylePr>
    <w:tblStylePr w:type="lastRow">
      <w:rPr>
        <w:b/>
        <w:bCs/>
      </w:rPr>
      <w:tblPr/>
      <w:tcPr>
        <w:tcBorders>
          <w:top w:val="double" w:sz="2" w:space="0" w:color="DBDBD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3">
    <w:name w:val="Grid Table 3"/>
    <w:basedOn w:val="TableNormal"/>
    <w:uiPriority w:val="48"/>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3-Accent2">
    <w:name w:val="Grid Table 3 Accent 2"/>
    <w:basedOn w:val="TableNormal"/>
    <w:uiPriority w:val="48"/>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3-Accent3">
    <w:name w:val="Grid Table 3 Accent 3"/>
    <w:basedOn w:val="TableNormal"/>
    <w:uiPriority w:val="48"/>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3-Accent4">
    <w:name w:val="Grid Table 3 Accent 4"/>
    <w:basedOn w:val="TableNormal"/>
    <w:uiPriority w:val="48"/>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3-Accent6">
    <w:name w:val="Grid Table 3 Accent 6"/>
    <w:basedOn w:val="TableNormal"/>
    <w:uiPriority w:val="48"/>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table" w:styleId="GridTable4">
    <w:name w:val="Grid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insideV w:val="nil"/>
        </w:tcBorders>
        <w:shd w:val="clear" w:color="auto" w:fill="AF005F" w:themeFill="accent1"/>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4-Accent2">
    <w:name w:val="Grid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insideV w:val="nil"/>
        </w:tcBorders>
        <w:shd w:val="clear" w:color="auto" w:fill="BF337F" w:themeFill="accent2"/>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4-Accent3">
    <w:name w:val="Grid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insideV w:val="nil"/>
        </w:tcBorders>
        <w:shd w:val="clear" w:color="auto" w:fill="CC5C99" w:themeFill="accent3"/>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4-Accent4">
    <w:name w:val="Grid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insideV w:val="nil"/>
        </w:tcBorders>
        <w:shd w:val="clear" w:color="auto" w:fill="969696" w:themeFill="accent5"/>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4-Accent6">
    <w:name w:val="Grid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insideV w:val="nil"/>
        </w:tcBorders>
        <w:shd w:val="clear" w:color="auto" w:fill="C3C3C3" w:themeFill="accent6"/>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5Dark">
    <w:name w:val="Grid Table 5 Dark"/>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CE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005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005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005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005F" w:themeFill="accent1"/>
      </w:tcPr>
    </w:tblStylePr>
    <w:tblStylePr w:type="band1Vert">
      <w:tblPr/>
      <w:tcPr>
        <w:shd w:val="clear" w:color="auto" w:fill="FF79C1" w:themeFill="accent1" w:themeFillTint="66"/>
      </w:tcPr>
    </w:tblStylePr>
    <w:tblStylePr w:type="band1Horz">
      <w:tblPr/>
      <w:tcPr>
        <w:shd w:val="clear" w:color="auto" w:fill="FF79C1" w:themeFill="accent1" w:themeFillTint="66"/>
      </w:tcPr>
    </w:tblStylePr>
  </w:style>
  <w:style w:type="table" w:styleId="GridTable5Dark-Accent2">
    <w:name w:val="Grid Table 5 Dark Accent 2"/>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D4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33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33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33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337F" w:themeFill="accent2"/>
      </w:tcPr>
    </w:tblStylePr>
    <w:tblStylePr w:type="band1Vert">
      <w:tblPr/>
      <w:tcPr>
        <w:shd w:val="clear" w:color="auto" w:fill="E8AACB" w:themeFill="accent2" w:themeFillTint="66"/>
      </w:tcPr>
    </w:tblStylePr>
    <w:tblStylePr w:type="band1Horz">
      <w:tblPr/>
      <w:tcPr>
        <w:shd w:val="clear" w:color="auto" w:fill="E8AACB" w:themeFill="accent2" w:themeFillTint="66"/>
      </w:tcPr>
    </w:tblStylePr>
  </w:style>
  <w:style w:type="table" w:styleId="GridTable5Dark-Accent3">
    <w:name w:val="Grid Table 5 Dark Accent 3"/>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E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5C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5C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5C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5C99" w:themeFill="accent3"/>
      </w:tcPr>
    </w:tblStylePr>
    <w:tblStylePr w:type="band1Vert">
      <w:tblPr/>
      <w:tcPr>
        <w:shd w:val="clear" w:color="auto" w:fill="EABDD6" w:themeFill="accent3" w:themeFillTint="66"/>
      </w:tcPr>
    </w:tblStylePr>
    <w:tblStylePr w:type="band1Horz">
      <w:tblPr/>
      <w:tcPr>
        <w:shd w:val="clear" w:color="auto" w:fill="EABDD6" w:themeFill="accent3" w:themeFillTint="66"/>
      </w:tcPr>
    </w:tblStylePr>
  </w:style>
  <w:style w:type="table" w:styleId="GridTable5Dark-Accent4">
    <w:name w:val="Grid Table 5 Dark Accent 4"/>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5"/>
      </w:tcPr>
    </w:tblStylePr>
    <w:tblStylePr w:type="band1Vert">
      <w:tblPr/>
      <w:tcPr>
        <w:shd w:val="clear" w:color="auto" w:fill="D5D5D5" w:themeFill="accent5" w:themeFillTint="66"/>
      </w:tcPr>
    </w:tblStylePr>
    <w:tblStylePr w:type="band1Horz">
      <w:tblPr/>
      <w:tcPr>
        <w:shd w:val="clear" w:color="auto" w:fill="D5D5D5" w:themeFill="accent5" w:themeFillTint="66"/>
      </w:tcPr>
    </w:tblStylePr>
  </w:style>
  <w:style w:type="table" w:styleId="GridTable5Dark-Accent6">
    <w:name w:val="Grid Table 5 Dark Accent 6"/>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3F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3C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3C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3C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3C3" w:themeFill="accent6"/>
      </w:tcPr>
    </w:tblStylePr>
    <w:tblStylePr w:type="band1Vert">
      <w:tblPr/>
      <w:tcPr>
        <w:shd w:val="clear" w:color="auto" w:fill="E7E7E7" w:themeFill="accent6" w:themeFillTint="66"/>
      </w:tcPr>
    </w:tblStylePr>
    <w:tblStylePr w:type="band1Horz">
      <w:tblPr/>
      <w:tcPr>
        <w:shd w:val="clear" w:color="auto" w:fill="E7E7E7" w:themeFill="accent6" w:themeFillTint="66"/>
      </w:tcPr>
    </w:tblStylePr>
  </w:style>
  <w:style w:type="table" w:styleId="GridTable6Colorful">
    <w:name w:val="Grid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6Colorful-Accent2">
    <w:name w:val="Grid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6Colorful-Accent3">
    <w:name w:val="Grid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6Colorful-Accent4">
    <w:name w:val="Grid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6Colorful-Accent6">
    <w:name w:val="Grid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7Colorful">
    <w:name w:val="Grid Table 7 Colorful"/>
    <w:basedOn w:val="TableNormal"/>
    <w:uiPriority w:val="52"/>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7Colorful-Accent2">
    <w:name w:val="Grid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7Colorful-Accent3">
    <w:name w:val="Grid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7Colorful-Accent4">
    <w:name w:val="Grid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7Colorful-Accent6">
    <w:name w:val="Grid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character" w:styleId="Hashtag">
    <w:name w:val="Hashtag"/>
    <w:basedOn w:val="DefaultParagraphFont"/>
    <w:uiPriority w:val="99"/>
    <w:unhideWhenUsed/>
    <w:rsid w:val="00F978CE"/>
    <w:rPr>
      <w:color w:val="2B579A"/>
      <w:shd w:val="clear" w:color="auto" w:fill="E6E6E6"/>
    </w:rPr>
  </w:style>
  <w:style w:type="character" w:styleId="HTMLAcronym">
    <w:name w:val="HTML Acronym"/>
    <w:basedOn w:val="DefaultParagraphFont"/>
    <w:uiPriority w:val="99"/>
    <w:unhideWhenUsed/>
    <w:rsid w:val="00F978CE"/>
  </w:style>
  <w:style w:type="paragraph" w:styleId="HTMLAddress">
    <w:name w:val="HTML Address"/>
    <w:basedOn w:val="Normal"/>
    <w:link w:val="HTMLAddressChar"/>
    <w:uiPriority w:val="99"/>
    <w:unhideWhenUsed/>
    <w:rsid w:val="00F978CE"/>
    <w:rPr>
      <w:i/>
      <w:iCs/>
    </w:rPr>
  </w:style>
  <w:style w:type="character" w:customStyle="1" w:styleId="HTMLAddressChar">
    <w:name w:val="HTML Address Char"/>
    <w:basedOn w:val="DefaultParagraphFont"/>
    <w:link w:val="HTMLAddress"/>
    <w:uiPriority w:val="99"/>
    <w:rsid w:val="00FE583B"/>
    <w:rPr>
      <w:rFonts w:ascii="Arial" w:hAnsi="Arial"/>
      <w:i/>
      <w:iCs/>
      <w:sz w:val="20"/>
    </w:rPr>
  </w:style>
  <w:style w:type="character" w:styleId="HTMLCite">
    <w:name w:val="HTML Cite"/>
    <w:basedOn w:val="DefaultParagraphFont"/>
    <w:uiPriority w:val="99"/>
    <w:unhideWhenUsed/>
    <w:rsid w:val="00F978CE"/>
    <w:rPr>
      <w:i/>
      <w:iCs/>
    </w:rPr>
  </w:style>
  <w:style w:type="character" w:styleId="HTMLCode">
    <w:name w:val="HTML Code"/>
    <w:basedOn w:val="DefaultParagraphFont"/>
    <w:uiPriority w:val="99"/>
    <w:unhideWhenUsed/>
    <w:rsid w:val="00F978CE"/>
    <w:rPr>
      <w:rFonts w:ascii="Consolas" w:hAnsi="Consolas"/>
      <w:sz w:val="20"/>
      <w:szCs w:val="20"/>
    </w:rPr>
  </w:style>
  <w:style w:type="character" w:styleId="HTMLDefinition">
    <w:name w:val="HTML Definition"/>
    <w:basedOn w:val="DefaultParagraphFont"/>
    <w:uiPriority w:val="99"/>
    <w:unhideWhenUsed/>
    <w:rsid w:val="00F978CE"/>
    <w:rPr>
      <w:i/>
      <w:iCs/>
    </w:rPr>
  </w:style>
  <w:style w:type="character" w:styleId="HTMLKeyboard">
    <w:name w:val="HTML Keyboard"/>
    <w:basedOn w:val="DefaultParagraphFont"/>
    <w:uiPriority w:val="99"/>
    <w:unhideWhenUsed/>
    <w:rsid w:val="00F978CE"/>
    <w:rPr>
      <w:rFonts w:ascii="Consolas" w:hAnsi="Consolas"/>
      <w:sz w:val="20"/>
      <w:szCs w:val="20"/>
    </w:rPr>
  </w:style>
  <w:style w:type="paragraph" w:styleId="HTMLPreformatted">
    <w:name w:val="HTML Preformatted"/>
    <w:basedOn w:val="Normal"/>
    <w:link w:val="HTMLPreformattedChar"/>
    <w:uiPriority w:val="99"/>
    <w:unhideWhenUsed/>
    <w:rsid w:val="00F978CE"/>
    <w:rPr>
      <w:rFonts w:ascii="Consolas" w:hAnsi="Consolas"/>
      <w:szCs w:val="20"/>
    </w:rPr>
  </w:style>
  <w:style w:type="character" w:customStyle="1" w:styleId="HTMLPreformattedChar">
    <w:name w:val="HTML Preformatted Char"/>
    <w:basedOn w:val="DefaultParagraphFont"/>
    <w:link w:val="HTMLPreformatted"/>
    <w:uiPriority w:val="99"/>
    <w:rsid w:val="00FE583B"/>
    <w:rPr>
      <w:rFonts w:ascii="Consolas" w:hAnsi="Consolas"/>
      <w:sz w:val="20"/>
      <w:szCs w:val="20"/>
    </w:rPr>
  </w:style>
  <w:style w:type="character" w:styleId="HTMLSample">
    <w:name w:val="HTML Sample"/>
    <w:basedOn w:val="DefaultParagraphFont"/>
    <w:uiPriority w:val="99"/>
    <w:unhideWhenUsed/>
    <w:rsid w:val="00F978CE"/>
    <w:rPr>
      <w:rFonts w:ascii="Consolas" w:hAnsi="Consolas"/>
      <w:sz w:val="24"/>
      <w:szCs w:val="24"/>
    </w:rPr>
  </w:style>
  <w:style w:type="character" w:styleId="HTMLTypewriter">
    <w:name w:val="HTML Typewriter"/>
    <w:basedOn w:val="DefaultParagraphFont"/>
    <w:uiPriority w:val="99"/>
    <w:unhideWhenUsed/>
    <w:rsid w:val="00F978CE"/>
    <w:rPr>
      <w:rFonts w:ascii="Consolas" w:hAnsi="Consolas"/>
      <w:sz w:val="20"/>
      <w:szCs w:val="20"/>
    </w:rPr>
  </w:style>
  <w:style w:type="character" w:styleId="HTMLVariable">
    <w:name w:val="HTML Variable"/>
    <w:basedOn w:val="DefaultParagraphFont"/>
    <w:uiPriority w:val="99"/>
    <w:unhideWhenUsed/>
    <w:rsid w:val="00F978CE"/>
    <w:rPr>
      <w:i/>
      <w:iCs/>
    </w:rPr>
  </w:style>
  <w:style w:type="character" w:styleId="Hyperlink">
    <w:name w:val="Hyperlink"/>
    <w:basedOn w:val="DefaultParagraphFont"/>
    <w:uiPriority w:val="99"/>
    <w:unhideWhenUsed/>
    <w:rsid w:val="00F978CE"/>
    <w:rPr>
      <w:color w:val="D985B2" w:themeColor="hyperlink"/>
      <w:u w:val="single"/>
    </w:rPr>
  </w:style>
  <w:style w:type="paragraph" w:styleId="Index1">
    <w:name w:val="index 1"/>
    <w:basedOn w:val="Normal"/>
    <w:next w:val="Normal"/>
    <w:autoRedefine/>
    <w:uiPriority w:val="99"/>
    <w:unhideWhenUsed/>
    <w:rsid w:val="00F978CE"/>
    <w:pPr>
      <w:ind w:left="200" w:hanging="200"/>
    </w:pPr>
  </w:style>
  <w:style w:type="paragraph" w:styleId="Index2">
    <w:name w:val="index 2"/>
    <w:basedOn w:val="Normal"/>
    <w:next w:val="Normal"/>
    <w:autoRedefine/>
    <w:uiPriority w:val="99"/>
    <w:unhideWhenUsed/>
    <w:rsid w:val="00F978CE"/>
    <w:pPr>
      <w:ind w:left="400" w:hanging="200"/>
    </w:pPr>
  </w:style>
  <w:style w:type="paragraph" w:styleId="Index3">
    <w:name w:val="index 3"/>
    <w:basedOn w:val="Normal"/>
    <w:next w:val="Normal"/>
    <w:autoRedefine/>
    <w:uiPriority w:val="99"/>
    <w:unhideWhenUsed/>
    <w:rsid w:val="00F978CE"/>
    <w:pPr>
      <w:ind w:left="600" w:hanging="200"/>
    </w:pPr>
  </w:style>
  <w:style w:type="paragraph" w:styleId="Index4">
    <w:name w:val="index 4"/>
    <w:basedOn w:val="Normal"/>
    <w:next w:val="Normal"/>
    <w:autoRedefine/>
    <w:uiPriority w:val="99"/>
    <w:unhideWhenUsed/>
    <w:rsid w:val="00F978CE"/>
    <w:pPr>
      <w:ind w:left="800" w:hanging="200"/>
    </w:pPr>
  </w:style>
  <w:style w:type="paragraph" w:styleId="Index5">
    <w:name w:val="index 5"/>
    <w:basedOn w:val="Normal"/>
    <w:next w:val="Normal"/>
    <w:autoRedefine/>
    <w:uiPriority w:val="99"/>
    <w:unhideWhenUsed/>
    <w:rsid w:val="00F978CE"/>
    <w:pPr>
      <w:ind w:left="1000" w:hanging="200"/>
    </w:pPr>
  </w:style>
  <w:style w:type="paragraph" w:styleId="Index6">
    <w:name w:val="index 6"/>
    <w:basedOn w:val="Normal"/>
    <w:next w:val="Normal"/>
    <w:autoRedefine/>
    <w:uiPriority w:val="99"/>
    <w:unhideWhenUsed/>
    <w:rsid w:val="00F978CE"/>
    <w:pPr>
      <w:ind w:left="1200" w:hanging="200"/>
    </w:pPr>
  </w:style>
  <w:style w:type="paragraph" w:styleId="Index7">
    <w:name w:val="index 7"/>
    <w:basedOn w:val="Normal"/>
    <w:next w:val="Normal"/>
    <w:autoRedefine/>
    <w:uiPriority w:val="99"/>
    <w:unhideWhenUsed/>
    <w:rsid w:val="00F978CE"/>
    <w:pPr>
      <w:ind w:left="1400" w:hanging="200"/>
    </w:pPr>
  </w:style>
  <w:style w:type="paragraph" w:styleId="Index8">
    <w:name w:val="index 8"/>
    <w:basedOn w:val="Normal"/>
    <w:next w:val="Normal"/>
    <w:autoRedefine/>
    <w:uiPriority w:val="99"/>
    <w:unhideWhenUsed/>
    <w:rsid w:val="00F978CE"/>
    <w:pPr>
      <w:ind w:left="1600" w:hanging="200"/>
    </w:pPr>
  </w:style>
  <w:style w:type="paragraph" w:styleId="Index9">
    <w:name w:val="index 9"/>
    <w:basedOn w:val="Normal"/>
    <w:next w:val="Normal"/>
    <w:autoRedefine/>
    <w:uiPriority w:val="99"/>
    <w:unhideWhenUsed/>
    <w:rsid w:val="00F978CE"/>
    <w:pPr>
      <w:ind w:left="1800" w:hanging="200"/>
    </w:pPr>
  </w:style>
  <w:style w:type="paragraph" w:styleId="IndexHeading">
    <w:name w:val="index heading"/>
    <w:basedOn w:val="Normal"/>
    <w:next w:val="Index1"/>
    <w:uiPriority w:val="99"/>
    <w:unhideWhenUsed/>
    <w:rsid w:val="00F978CE"/>
    <w:rPr>
      <w:rFonts w:asciiTheme="majorHAnsi" w:eastAsiaTheme="majorEastAsia" w:hAnsiTheme="majorHAnsi" w:cstheme="majorBidi"/>
      <w:b/>
      <w:bCs/>
    </w:rPr>
  </w:style>
  <w:style w:type="character" w:styleId="IntenseEmphasis">
    <w:name w:val="Intense Emphasis"/>
    <w:basedOn w:val="DefaultParagraphFont"/>
    <w:uiPriority w:val="99"/>
    <w:unhideWhenUsed/>
    <w:qFormat/>
    <w:rsid w:val="00F978CE"/>
    <w:rPr>
      <w:i/>
      <w:iCs/>
      <w:color w:val="AF005F" w:themeColor="accent1"/>
    </w:rPr>
  </w:style>
  <w:style w:type="paragraph" w:styleId="IntenseQuote">
    <w:name w:val="Intense Quote"/>
    <w:basedOn w:val="Normal"/>
    <w:next w:val="Normal"/>
    <w:link w:val="IntenseQuoteChar"/>
    <w:uiPriority w:val="99"/>
    <w:unhideWhenUsed/>
    <w:qFormat/>
    <w:rsid w:val="00F978CE"/>
    <w:pPr>
      <w:pBdr>
        <w:top w:val="single" w:sz="4" w:space="10" w:color="AF005F" w:themeColor="accent1"/>
        <w:bottom w:val="single" w:sz="4" w:space="10" w:color="AF005F" w:themeColor="accent1"/>
      </w:pBdr>
      <w:spacing w:before="360" w:after="360"/>
      <w:ind w:left="864" w:right="864"/>
      <w:jc w:val="center"/>
    </w:pPr>
    <w:rPr>
      <w:i/>
      <w:iCs/>
      <w:color w:val="AF005F" w:themeColor="accent1"/>
    </w:rPr>
  </w:style>
  <w:style w:type="character" w:customStyle="1" w:styleId="IntenseQuoteChar">
    <w:name w:val="Intense Quote Char"/>
    <w:basedOn w:val="DefaultParagraphFont"/>
    <w:link w:val="IntenseQuote"/>
    <w:uiPriority w:val="99"/>
    <w:rsid w:val="00FE583B"/>
    <w:rPr>
      <w:rFonts w:ascii="Arial" w:hAnsi="Arial"/>
      <w:i/>
      <w:iCs/>
      <w:color w:val="AF005F" w:themeColor="accent1"/>
      <w:sz w:val="20"/>
    </w:rPr>
  </w:style>
  <w:style w:type="character" w:styleId="IntenseReference">
    <w:name w:val="Intense Reference"/>
    <w:basedOn w:val="DefaultParagraphFont"/>
    <w:uiPriority w:val="99"/>
    <w:unhideWhenUsed/>
    <w:qFormat/>
    <w:rsid w:val="00F978CE"/>
    <w:rPr>
      <w:b/>
      <w:bCs/>
      <w:smallCaps/>
      <w:color w:val="AF005F" w:themeColor="accent1"/>
      <w:spacing w:val="5"/>
    </w:rPr>
  </w:style>
  <w:style w:type="table" w:styleId="LightGrid">
    <w:name w:val="Light Grid"/>
    <w:basedOn w:val="TableNormal"/>
    <w:uiPriority w:val="62"/>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18" w:space="0" w:color="AF005F" w:themeColor="accent1"/>
          <w:right w:val="single" w:sz="8" w:space="0" w:color="AF005F" w:themeColor="accent1"/>
          <w:insideH w:val="nil"/>
          <w:insideV w:val="single" w:sz="8" w:space="0" w:color="AF005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insideH w:val="nil"/>
          <w:insideV w:val="single" w:sz="8" w:space="0" w:color="AF005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shd w:val="clear" w:color="auto" w:fill="FFACD8" w:themeFill="accent1" w:themeFillTint="3F"/>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shd w:val="clear" w:color="auto" w:fill="FFACD8" w:themeFill="accent1" w:themeFillTint="3F"/>
      </w:tcPr>
    </w:tblStylePr>
    <w:tblStylePr w:type="band2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tcPr>
    </w:tblStylePr>
  </w:style>
  <w:style w:type="table" w:styleId="LightGrid-Accent2">
    <w:name w:val="Light Grid Accent 2"/>
    <w:basedOn w:val="TableNormal"/>
    <w:uiPriority w:val="62"/>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18" w:space="0" w:color="BF337F" w:themeColor="accent2"/>
          <w:right w:val="single" w:sz="8" w:space="0" w:color="BF337F" w:themeColor="accent2"/>
          <w:insideH w:val="nil"/>
          <w:insideV w:val="single" w:sz="8" w:space="0" w:color="BF33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insideH w:val="nil"/>
          <w:insideV w:val="single" w:sz="8" w:space="0" w:color="BF33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shd w:val="clear" w:color="auto" w:fill="F1CADF" w:themeFill="accent2" w:themeFillTint="3F"/>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shd w:val="clear" w:color="auto" w:fill="F1CADF" w:themeFill="accent2" w:themeFillTint="3F"/>
      </w:tcPr>
    </w:tblStylePr>
    <w:tblStylePr w:type="band2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tcPr>
    </w:tblStylePr>
  </w:style>
  <w:style w:type="table" w:styleId="LightGrid-Accent3">
    <w:name w:val="Light Grid Accent 3"/>
    <w:basedOn w:val="TableNormal"/>
    <w:uiPriority w:val="62"/>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18" w:space="0" w:color="CC5C99" w:themeColor="accent3"/>
          <w:right w:val="single" w:sz="8" w:space="0" w:color="CC5C99" w:themeColor="accent3"/>
          <w:insideH w:val="nil"/>
          <w:insideV w:val="single" w:sz="8" w:space="0" w:color="CC5C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insideH w:val="nil"/>
          <w:insideV w:val="single" w:sz="8" w:space="0" w:color="CC5C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shd w:val="clear" w:color="auto" w:fill="F2D6E5" w:themeFill="accent3" w:themeFillTint="3F"/>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shd w:val="clear" w:color="auto" w:fill="F2D6E5" w:themeFill="accent3" w:themeFillTint="3F"/>
      </w:tcPr>
    </w:tblStylePr>
    <w:tblStylePr w:type="band2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tcPr>
    </w:tblStylePr>
  </w:style>
  <w:style w:type="table" w:styleId="LightGrid-Accent4">
    <w:name w:val="Light Grid Accent 4"/>
    <w:basedOn w:val="TableNormal"/>
    <w:uiPriority w:val="62"/>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18" w:space="0" w:color="969696" w:themeColor="accent5"/>
          <w:right w:val="single" w:sz="8" w:space="0" w:color="969696" w:themeColor="accent5"/>
          <w:insideH w:val="nil"/>
          <w:insideV w:val="single" w:sz="8" w:space="0" w:color="9696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insideH w:val="nil"/>
          <w:insideV w:val="single" w:sz="8" w:space="0" w:color="9696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shd w:val="clear" w:color="auto" w:fill="E5E5E5" w:themeFill="accent5" w:themeFillTint="3F"/>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shd w:val="clear" w:color="auto" w:fill="E5E5E5" w:themeFill="accent5" w:themeFillTint="3F"/>
      </w:tcPr>
    </w:tblStylePr>
    <w:tblStylePr w:type="band2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tcPr>
    </w:tblStylePr>
  </w:style>
  <w:style w:type="table" w:styleId="LightGrid-Accent6">
    <w:name w:val="Light Grid Accent 6"/>
    <w:basedOn w:val="TableNormal"/>
    <w:uiPriority w:val="62"/>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18" w:space="0" w:color="C3C3C3" w:themeColor="accent6"/>
          <w:right w:val="single" w:sz="8" w:space="0" w:color="C3C3C3" w:themeColor="accent6"/>
          <w:insideH w:val="nil"/>
          <w:insideV w:val="single" w:sz="8" w:space="0" w:color="C3C3C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insideH w:val="nil"/>
          <w:insideV w:val="single" w:sz="8" w:space="0" w:color="C3C3C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shd w:val="clear" w:color="auto" w:fill="F0F0F0" w:themeFill="accent6" w:themeFillTint="3F"/>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shd w:val="clear" w:color="auto" w:fill="F0F0F0" w:themeFill="accent6" w:themeFillTint="3F"/>
      </w:tcPr>
    </w:tblStylePr>
    <w:tblStylePr w:type="band2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tcPr>
    </w:tblStylePr>
  </w:style>
  <w:style w:type="table" w:styleId="LightList">
    <w:name w:val="Light List"/>
    <w:basedOn w:val="TableNormal"/>
    <w:uiPriority w:val="61"/>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pPr>
        <w:spacing w:before="0" w:after="0" w:line="240" w:lineRule="auto"/>
      </w:pPr>
      <w:rPr>
        <w:b/>
        <w:bCs/>
        <w:color w:val="FFFFFF" w:themeColor="background1"/>
      </w:rPr>
      <w:tblPr/>
      <w:tcPr>
        <w:shd w:val="clear" w:color="auto" w:fill="AF005F" w:themeFill="accent1"/>
      </w:tcPr>
    </w:tblStylePr>
    <w:tblStylePr w:type="lastRow">
      <w:pPr>
        <w:spacing w:before="0" w:after="0" w:line="240" w:lineRule="auto"/>
      </w:pPr>
      <w:rPr>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tcBorders>
      </w:tcPr>
    </w:tblStylePr>
    <w:tblStylePr w:type="firstCol">
      <w:rPr>
        <w:b/>
        <w:bCs/>
      </w:rPr>
    </w:tblStylePr>
    <w:tblStylePr w:type="lastCol">
      <w:rPr>
        <w:b/>
        <w:bCs/>
      </w:r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style>
  <w:style w:type="table" w:styleId="LightList-Accent2">
    <w:name w:val="Light List Accent 2"/>
    <w:basedOn w:val="TableNormal"/>
    <w:uiPriority w:val="61"/>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pPr>
        <w:spacing w:before="0" w:after="0" w:line="240" w:lineRule="auto"/>
      </w:pPr>
      <w:rPr>
        <w:b/>
        <w:bCs/>
        <w:color w:val="FFFFFF" w:themeColor="background1"/>
      </w:rPr>
      <w:tblPr/>
      <w:tcPr>
        <w:shd w:val="clear" w:color="auto" w:fill="BF337F" w:themeFill="accent2"/>
      </w:tcPr>
    </w:tblStylePr>
    <w:tblStylePr w:type="lastRow">
      <w:pPr>
        <w:spacing w:before="0" w:after="0" w:line="240" w:lineRule="auto"/>
      </w:pPr>
      <w:rPr>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tcBorders>
      </w:tcPr>
    </w:tblStylePr>
    <w:tblStylePr w:type="firstCol">
      <w:rPr>
        <w:b/>
        <w:bCs/>
      </w:rPr>
    </w:tblStylePr>
    <w:tblStylePr w:type="lastCol">
      <w:rPr>
        <w:b/>
        <w:bCs/>
      </w:r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style>
  <w:style w:type="table" w:styleId="LightList-Accent3">
    <w:name w:val="Light List Accent 3"/>
    <w:basedOn w:val="TableNormal"/>
    <w:uiPriority w:val="61"/>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pPr>
        <w:spacing w:before="0" w:after="0" w:line="240" w:lineRule="auto"/>
      </w:pPr>
      <w:rPr>
        <w:b/>
        <w:bCs/>
        <w:color w:val="FFFFFF" w:themeColor="background1"/>
      </w:rPr>
      <w:tblPr/>
      <w:tcPr>
        <w:shd w:val="clear" w:color="auto" w:fill="CC5C99" w:themeFill="accent3"/>
      </w:tcPr>
    </w:tblStylePr>
    <w:tblStylePr w:type="lastRow">
      <w:pPr>
        <w:spacing w:before="0" w:after="0" w:line="240" w:lineRule="auto"/>
      </w:pPr>
      <w:rPr>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tcBorders>
      </w:tcPr>
    </w:tblStylePr>
    <w:tblStylePr w:type="firstCol">
      <w:rPr>
        <w:b/>
        <w:bCs/>
      </w:rPr>
    </w:tblStylePr>
    <w:tblStylePr w:type="lastCol">
      <w:rPr>
        <w:b/>
        <w:bCs/>
      </w:r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style>
  <w:style w:type="table" w:styleId="LightList-Accent4">
    <w:name w:val="Light List Accent 4"/>
    <w:basedOn w:val="TableNormal"/>
    <w:uiPriority w:val="61"/>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pPr>
        <w:spacing w:before="0" w:after="0" w:line="240" w:lineRule="auto"/>
      </w:pPr>
      <w:rPr>
        <w:b/>
        <w:bCs/>
        <w:color w:val="FFFFFF" w:themeColor="background1"/>
      </w:rPr>
      <w:tblPr/>
      <w:tcPr>
        <w:shd w:val="clear" w:color="auto" w:fill="969696" w:themeFill="accent5"/>
      </w:tcPr>
    </w:tblStylePr>
    <w:tblStylePr w:type="lastRow">
      <w:pPr>
        <w:spacing w:before="0" w:after="0" w:line="240" w:lineRule="auto"/>
      </w:pPr>
      <w:rPr>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tcBorders>
      </w:tcPr>
    </w:tblStylePr>
    <w:tblStylePr w:type="firstCol">
      <w:rPr>
        <w:b/>
        <w:bCs/>
      </w:rPr>
    </w:tblStylePr>
    <w:tblStylePr w:type="lastCol">
      <w:rPr>
        <w:b/>
        <w:bCs/>
      </w:r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style>
  <w:style w:type="table" w:styleId="LightList-Accent6">
    <w:name w:val="Light List Accent 6"/>
    <w:basedOn w:val="TableNormal"/>
    <w:uiPriority w:val="61"/>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pPr>
        <w:spacing w:before="0" w:after="0" w:line="240" w:lineRule="auto"/>
      </w:pPr>
      <w:rPr>
        <w:b/>
        <w:bCs/>
        <w:color w:val="FFFFFF" w:themeColor="background1"/>
      </w:rPr>
      <w:tblPr/>
      <w:tcPr>
        <w:shd w:val="clear" w:color="auto" w:fill="C3C3C3" w:themeFill="accent6"/>
      </w:tcPr>
    </w:tblStylePr>
    <w:tblStylePr w:type="lastRow">
      <w:pPr>
        <w:spacing w:before="0" w:after="0" w:line="240" w:lineRule="auto"/>
      </w:pPr>
      <w:rPr>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tcBorders>
      </w:tcPr>
    </w:tblStylePr>
    <w:tblStylePr w:type="firstCol">
      <w:rPr>
        <w:b/>
        <w:bCs/>
      </w:rPr>
    </w:tblStylePr>
    <w:tblStylePr w:type="lastCol">
      <w:rPr>
        <w:b/>
        <w:bCs/>
      </w:r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style>
  <w:style w:type="table" w:styleId="LightShading">
    <w:name w:val="Light Shading"/>
    <w:basedOn w:val="TableNormal"/>
    <w:uiPriority w:val="60"/>
    <w:unhideWhenUsed/>
    <w:rsid w:val="00F978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F978CE"/>
    <w:pPr>
      <w:spacing w:after="0" w:line="240" w:lineRule="auto"/>
    </w:pPr>
    <w:rPr>
      <w:color w:val="830046" w:themeColor="accent1" w:themeShade="BF"/>
    </w:rPr>
    <w:tblPr>
      <w:tblStyleRowBandSize w:val="1"/>
      <w:tblStyleColBandSize w:val="1"/>
      <w:tblBorders>
        <w:top w:val="single" w:sz="8" w:space="0" w:color="AF005F" w:themeColor="accent1"/>
        <w:bottom w:val="single" w:sz="8" w:space="0" w:color="AF005F" w:themeColor="accent1"/>
      </w:tblBorders>
    </w:tblPr>
    <w:tblStylePr w:type="fir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la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left w:val="nil"/>
          <w:right w:val="nil"/>
          <w:insideH w:val="nil"/>
          <w:insideV w:val="nil"/>
        </w:tcBorders>
        <w:shd w:val="clear" w:color="auto" w:fill="FFACD8" w:themeFill="accent1" w:themeFillTint="3F"/>
      </w:tcPr>
    </w:tblStylePr>
  </w:style>
  <w:style w:type="table" w:styleId="LightShading-Accent2">
    <w:name w:val="Light Shading Accent 2"/>
    <w:basedOn w:val="TableNormal"/>
    <w:uiPriority w:val="60"/>
    <w:unhideWhenUsed/>
    <w:rsid w:val="00F978CE"/>
    <w:pPr>
      <w:spacing w:after="0" w:line="240" w:lineRule="auto"/>
    </w:pPr>
    <w:rPr>
      <w:color w:val="8E265E" w:themeColor="accent2" w:themeShade="BF"/>
    </w:rPr>
    <w:tblPr>
      <w:tblStyleRowBandSize w:val="1"/>
      <w:tblStyleColBandSize w:val="1"/>
      <w:tblBorders>
        <w:top w:val="single" w:sz="8" w:space="0" w:color="BF337F" w:themeColor="accent2"/>
        <w:bottom w:val="single" w:sz="8" w:space="0" w:color="BF337F" w:themeColor="accent2"/>
      </w:tblBorders>
    </w:tblPr>
    <w:tblStylePr w:type="fir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la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left w:val="nil"/>
          <w:right w:val="nil"/>
          <w:insideH w:val="nil"/>
          <w:insideV w:val="nil"/>
        </w:tcBorders>
        <w:shd w:val="clear" w:color="auto" w:fill="F1CADF" w:themeFill="accent2" w:themeFillTint="3F"/>
      </w:tcPr>
    </w:tblStylePr>
  </w:style>
  <w:style w:type="table" w:styleId="LightShading-Accent3">
    <w:name w:val="Light Shading Accent 3"/>
    <w:basedOn w:val="TableNormal"/>
    <w:uiPriority w:val="60"/>
    <w:unhideWhenUsed/>
    <w:rsid w:val="00F978CE"/>
    <w:pPr>
      <w:spacing w:after="0" w:line="240" w:lineRule="auto"/>
    </w:pPr>
    <w:rPr>
      <w:color w:val="A83573" w:themeColor="accent3" w:themeShade="BF"/>
    </w:rPr>
    <w:tblPr>
      <w:tblStyleRowBandSize w:val="1"/>
      <w:tblStyleColBandSize w:val="1"/>
      <w:tblBorders>
        <w:top w:val="single" w:sz="8" w:space="0" w:color="CC5C99" w:themeColor="accent3"/>
        <w:bottom w:val="single" w:sz="8" w:space="0" w:color="CC5C99" w:themeColor="accent3"/>
      </w:tblBorders>
    </w:tblPr>
    <w:tblStylePr w:type="fir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la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left w:val="nil"/>
          <w:right w:val="nil"/>
          <w:insideH w:val="nil"/>
          <w:insideV w:val="nil"/>
        </w:tcBorders>
        <w:shd w:val="clear" w:color="auto" w:fill="F2D6E5" w:themeFill="accent3" w:themeFillTint="3F"/>
      </w:tcPr>
    </w:tblStylePr>
  </w:style>
  <w:style w:type="table" w:styleId="LightShading-Accent4">
    <w:name w:val="Light Shading Accent 4"/>
    <w:basedOn w:val="TableNormal"/>
    <w:uiPriority w:val="60"/>
    <w:unhideWhenUsed/>
    <w:rsid w:val="00F978CE"/>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unhideWhenUsed/>
    <w:rsid w:val="00F978CE"/>
    <w:pPr>
      <w:spacing w:after="0" w:line="240" w:lineRule="auto"/>
    </w:pPr>
    <w:rPr>
      <w:color w:val="707070" w:themeColor="accent5" w:themeShade="BF"/>
    </w:rPr>
    <w:tblPr>
      <w:tblStyleRowBandSize w:val="1"/>
      <w:tblStyleColBandSize w:val="1"/>
      <w:tblBorders>
        <w:top w:val="single" w:sz="8" w:space="0" w:color="969696" w:themeColor="accent5"/>
        <w:bottom w:val="single" w:sz="8" w:space="0" w:color="969696" w:themeColor="accent5"/>
      </w:tblBorders>
    </w:tblPr>
    <w:tblStylePr w:type="fir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la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left w:val="nil"/>
          <w:right w:val="nil"/>
          <w:insideH w:val="nil"/>
          <w:insideV w:val="nil"/>
        </w:tcBorders>
        <w:shd w:val="clear" w:color="auto" w:fill="E5E5E5" w:themeFill="accent5" w:themeFillTint="3F"/>
      </w:tcPr>
    </w:tblStylePr>
  </w:style>
  <w:style w:type="table" w:styleId="LightShading-Accent6">
    <w:name w:val="Light Shading Accent 6"/>
    <w:basedOn w:val="TableNormal"/>
    <w:uiPriority w:val="60"/>
    <w:unhideWhenUsed/>
    <w:rsid w:val="00F978CE"/>
    <w:pPr>
      <w:spacing w:after="0" w:line="240" w:lineRule="auto"/>
    </w:pPr>
    <w:rPr>
      <w:color w:val="929292" w:themeColor="accent6" w:themeShade="BF"/>
    </w:rPr>
    <w:tblPr>
      <w:tblStyleRowBandSize w:val="1"/>
      <w:tblStyleColBandSize w:val="1"/>
      <w:tblBorders>
        <w:top w:val="single" w:sz="8" w:space="0" w:color="C3C3C3" w:themeColor="accent6"/>
        <w:bottom w:val="single" w:sz="8" w:space="0" w:color="C3C3C3" w:themeColor="accent6"/>
      </w:tblBorders>
    </w:tblPr>
    <w:tblStylePr w:type="fir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la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left w:val="nil"/>
          <w:right w:val="nil"/>
          <w:insideH w:val="nil"/>
          <w:insideV w:val="nil"/>
        </w:tcBorders>
        <w:shd w:val="clear" w:color="auto" w:fill="F0F0F0" w:themeFill="accent6" w:themeFillTint="3F"/>
      </w:tcPr>
    </w:tblStylePr>
  </w:style>
  <w:style w:type="character" w:styleId="LineNumber">
    <w:name w:val="line number"/>
    <w:basedOn w:val="DefaultParagraphFont"/>
    <w:uiPriority w:val="99"/>
    <w:unhideWhenUsed/>
    <w:rsid w:val="00F978CE"/>
  </w:style>
  <w:style w:type="paragraph" w:styleId="List">
    <w:name w:val="List"/>
    <w:basedOn w:val="Normal"/>
    <w:uiPriority w:val="99"/>
    <w:unhideWhenUsed/>
    <w:rsid w:val="00F978CE"/>
    <w:pPr>
      <w:ind w:left="283" w:hanging="283"/>
      <w:contextualSpacing/>
    </w:pPr>
  </w:style>
  <w:style w:type="paragraph" w:styleId="List2">
    <w:name w:val="List 2"/>
    <w:basedOn w:val="Normal"/>
    <w:uiPriority w:val="99"/>
    <w:unhideWhenUsed/>
    <w:rsid w:val="00F978CE"/>
    <w:pPr>
      <w:ind w:left="566" w:hanging="283"/>
      <w:contextualSpacing/>
    </w:pPr>
  </w:style>
  <w:style w:type="paragraph" w:styleId="List3">
    <w:name w:val="List 3"/>
    <w:basedOn w:val="Normal"/>
    <w:uiPriority w:val="99"/>
    <w:unhideWhenUsed/>
    <w:rsid w:val="00F978CE"/>
    <w:pPr>
      <w:ind w:left="849" w:hanging="283"/>
      <w:contextualSpacing/>
    </w:pPr>
  </w:style>
  <w:style w:type="paragraph" w:styleId="List4">
    <w:name w:val="List 4"/>
    <w:basedOn w:val="Normal"/>
    <w:uiPriority w:val="99"/>
    <w:unhideWhenUsed/>
    <w:rsid w:val="00F978CE"/>
    <w:pPr>
      <w:ind w:left="1132" w:hanging="283"/>
      <w:contextualSpacing/>
    </w:pPr>
  </w:style>
  <w:style w:type="paragraph" w:styleId="List5">
    <w:name w:val="List 5"/>
    <w:basedOn w:val="Normal"/>
    <w:uiPriority w:val="99"/>
    <w:unhideWhenUsed/>
    <w:rsid w:val="00F978CE"/>
    <w:pPr>
      <w:ind w:left="1415" w:hanging="283"/>
      <w:contextualSpacing/>
    </w:pPr>
  </w:style>
  <w:style w:type="paragraph" w:styleId="ListBullet">
    <w:name w:val="List Bullet"/>
    <w:basedOn w:val="Normal"/>
    <w:uiPriority w:val="99"/>
    <w:unhideWhenUsed/>
    <w:rsid w:val="00F978CE"/>
    <w:pPr>
      <w:numPr>
        <w:numId w:val="22"/>
      </w:numPr>
      <w:contextualSpacing/>
    </w:pPr>
  </w:style>
  <w:style w:type="paragraph" w:styleId="ListBullet2">
    <w:name w:val="List Bullet 2"/>
    <w:basedOn w:val="Normal"/>
    <w:uiPriority w:val="99"/>
    <w:unhideWhenUsed/>
    <w:rsid w:val="00F978CE"/>
    <w:pPr>
      <w:numPr>
        <w:numId w:val="23"/>
      </w:numPr>
      <w:contextualSpacing/>
    </w:pPr>
  </w:style>
  <w:style w:type="paragraph" w:styleId="ListBullet3">
    <w:name w:val="List Bullet 3"/>
    <w:basedOn w:val="Normal"/>
    <w:uiPriority w:val="99"/>
    <w:unhideWhenUsed/>
    <w:rsid w:val="00F978CE"/>
    <w:pPr>
      <w:numPr>
        <w:numId w:val="24"/>
      </w:numPr>
      <w:contextualSpacing/>
    </w:pPr>
  </w:style>
  <w:style w:type="paragraph" w:styleId="ListBullet4">
    <w:name w:val="List Bullet 4"/>
    <w:basedOn w:val="Normal"/>
    <w:uiPriority w:val="99"/>
    <w:unhideWhenUsed/>
    <w:rsid w:val="00F978CE"/>
    <w:pPr>
      <w:numPr>
        <w:numId w:val="25"/>
      </w:numPr>
      <w:contextualSpacing/>
    </w:pPr>
  </w:style>
  <w:style w:type="paragraph" w:styleId="ListBullet5">
    <w:name w:val="List Bullet 5"/>
    <w:basedOn w:val="Normal"/>
    <w:uiPriority w:val="99"/>
    <w:unhideWhenUsed/>
    <w:rsid w:val="00F978CE"/>
    <w:pPr>
      <w:numPr>
        <w:numId w:val="26"/>
      </w:numPr>
      <w:contextualSpacing/>
    </w:pPr>
  </w:style>
  <w:style w:type="paragraph" w:styleId="ListContinue">
    <w:name w:val="List Continue"/>
    <w:basedOn w:val="Normal"/>
    <w:uiPriority w:val="99"/>
    <w:unhideWhenUsed/>
    <w:rsid w:val="00F978CE"/>
    <w:pPr>
      <w:spacing w:after="120"/>
      <w:ind w:left="283"/>
      <w:contextualSpacing/>
    </w:pPr>
  </w:style>
  <w:style w:type="paragraph" w:styleId="ListContinue2">
    <w:name w:val="List Continue 2"/>
    <w:basedOn w:val="Normal"/>
    <w:uiPriority w:val="99"/>
    <w:unhideWhenUsed/>
    <w:rsid w:val="00F978CE"/>
    <w:pPr>
      <w:spacing w:after="120"/>
      <w:ind w:left="566"/>
      <w:contextualSpacing/>
    </w:pPr>
  </w:style>
  <w:style w:type="paragraph" w:styleId="ListContinue3">
    <w:name w:val="List Continue 3"/>
    <w:basedOn w:val="Normal"/>
    <w:uiPriority w:val="99"/>
    <w:unhideWhenUsed/>
    <w:rsid w:val="00F978CE"/>
    <w:pPr>
      <w:spacing w:after="120"/>
      <w:ind w:left="849"/>
      <w:contextualSpacing/>
    </w:pPr>
  </w:style>
  <w:style w:type="paragraph" w:styleId="ListContinue4">
    <w:name w:val="List Continue 4"/>
    <w:basedOn w:val="Normal"/>
    <w:uiPriority w:val="99"/>
    <w:unhideWhenUsed/>
    <w:rsid w:val="00F978CE"/>
    <w:pPr>
      <w:spacing w:after="120"/>
      <w:ind w:left="1132"/>
      <w:contextualSpacing/>
    </w:pPr>
  </w:style>
  <w:style w:type="paragraph" w:styleId="ListContinue5">
    <w:name w:val="List Continue 5"/>
    <w:basedOn w:val="Normal"/>
    <w:uiPriority w:val="99"/>
    <w:unhideWhenUsed/>
    <w:rsid w:val="00F978CE"/>
    <w:pPr>
      <w:spacing w:after="120"/>
      <w:ind w:left="1415"/>
      <w:contextualSpacing/>
    </w:pPr>
  </w:style>
  <w:style w:type="paragraph" w:styleId="ListNumber">
    <w:name w:val="List Number"/>
    <w:basedOn w:val="Normal"/>
    <w:uiPriority w:val="99"/>
    <w:unhideWhenUsed/>
    <w:rsid w:val="00F978CE"/>
    <w:pPr>
      <w:numPr>
        <w:numId w:val="27"/>
      </w:numPr>
      <w:contextualSpacing/>
    </w:pPr>
  </w:style>
  <w:style w:type="paragraph" w:styleId="ListNumber2">
    <w:name w:val="List Number 2"/>
    <w:basedOn w:val="Normal"/>
    <w:uiPriority w:val="99"/>
    <w:unhideWhenUsed/>
    <w:rsid w:val="00F978CE"/>
    <w:pPr>
      <w:numPr>
        <w:numId w:val="28"/>
      </w:numPr>
      <w:contextualSpacing/>
    </w:pPr>
  </w:style>
  <w:style w:type="paragraph" w:styleId="ListNumber3">
    <w:name w:val="List Number 3"/>
    <w:basedOn w:val="Normal"/>
    <w:uiPriority w:val="99"/>
    <w:unhideWhenUsed/>
    <w:rsid w:val="00F978CE"/>
    <w:pPr>
      <w:numPr>
        <w:numId w:val="29"/>
      </w:numPr>
      <w:contextualSpacing/>
    </w:pPr>
  </w:style>
  <w:style w:type="paragraph" w:styleId="ListNumber4">
    <w:name w:val="List Number 4"/>
    <w:basedOn w:val="Normal"/>
    <w:uiPriority w:val="99"/>
    <w:unhideWhenUsed/>
    <w:rsid w:val="00F978CE"/>
    <w:pPr>
      <w:numPr>
        <w:numId w:val="30"/>
      </w:numPr>
      <w:contextualSpacing/>
    </w:pPr>
  </w:style>
  <w:style w:type="paragraph" w:styleId="ListNumber5">
    <w:name w:val="List Number 5"/>
    <w:basedOn w:val="Normal"/>
    <w:uiPriority w:val="99"/>
    <w:unhideWhenUsed/>
    <w:rsid w:val="00F978CE"/>
    <w:pPr>
      <w:numPr>
        <w:numId w:val="31"/>
      </w:numPr>
      <w:contextualSpacing/>
    </w:pPr>
  </w:style>
  <w:style w:type="paragraph" w:styleId="ListParagraph">
    <w:name w:val="List Paragraph"/>
    <w:basedOn w:val="Normal"/>
    <w:uiPriority w:val="34"/>
    <w:unhideWhenUsed/>
    <w:qFormat/>
    <w:rsid w:val="00F978CE"/>
    <w:pPr>
      <w:ind w:left="720"/>
      <w:contextualSpacing/>
    </w:pPr>
  </w:style>
  <w:style w:type="table" w:styleId="ListTable1Light">
    <w:name w:val="List Table 1 Light"/>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FF36A2" w:themeColor="accent1" w:themeTint="99"/>
        </w:tcBorders>
      </w:tcPr>
    </w:tblStylePr>
    <w:tblStylePr w:type="lastRow">
      <w:rPr>
        <w:b/>
        <w:bCs/>
      </w:rPr>
      <w:tblPr/>
      <w:tcPr>
        <w:tcBorders>
          <w:top w:val="sing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1Light-Accent2">
    <w:name w:val="List Table 1 Light Accent 2"/>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D7FB2" w:themeColor="accent2" w:themeTint="99"/>
        </w:tcBorders>
      </w:tcPr>
    </w:tblStylePr>
    <w:tblStylePr w:type="lastRow">
      <w:rPr>
        <w:b/>
        <w:bCs/>
      </w:rPr>
      <w:tblPr/>
      <w:tcPr>
        <w:tcBorders>
          <w:top w:val="sing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1Light-Accent3">
    <w:name w:val="List Table 1 Light Accent 3"/>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E09DC1" w:themeColor="accent3" w:themeTint="99"/>
        </w:tcBorders>
      </w:tcPr>
    </w:tblStylePr>
    <w:tblStylePr w:type="lastRow">
      <w:rPr>
        <w:b/>
        <w:bCs/>
      </w:rPr>
      <w:tblPr/>
      <w:tcPr>
        <w:tcBorders>
          <w:top w:val="sing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1Light-Accent4">
    <w:name w:val="List Table 1 Light Accent 4"/>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C0C0C0" w:themeColor="accent5" w:themeTint="99"/>
        </w:tcBorders>
      </w:tcPr>
    </w:tblStylePr>
    <w:tblStylePr w:type="lastRow">
      <w:rPr>
        <w:b/>
        <w:bCs/>
      </w:rPr>
      <w:tblPr/>
      <w:tcPr>
        <w:tcBorders>
          <w:top w:val="sing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1Light-Accent6">
    <w:name w:val="List Table 1 Light Accent 6"/>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BDBDB" w:themeColor="accent6" w:themeTint="99"/>
        </w:tcBorders>
      </w:tcPr>
    </w:tblStylePr>
    <w:tblStylePr w:type="lastRow">
      <w:rPr>
        <w:b/>
        <w:bCs/>
      </w:rPr>
      <w:tblPr/>
      <w:tcPr>
        <w:tcBorders>
          <w:top w:val="sing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2">
    <w:name w:val="List Table 2"/>
    <w:basedOn w:val="TableNormal"/>
    <w:uiPriority w:val="47"/>
    <w:unhideWhenUsed/>
    <w:rsid w:val="00F978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unhideWhenUsed/>
    <w:rsid w:val="00F978CE"/>
    <w:pPr>
      <w:spacing w:after="0" w:line="240" w:lineRule="auto"/>
    </w:pPr>
    <w:tblPr>
      <w:tblStyleRowBandSize w:val="1"/>
      <w:tblStyleColBandSize w:val="1"/>
      <w:tblBorders>
        <w:top w:val="single" w:sz="4" w:space="0" w:color="FF36A2" w:themeColor="accent1" w:themeTint="99"/>
        <w:bottom w:val="single" w:sz="4" w:space="0" w:color="FF36A2" w:themeColor="accent1" w:themeTint="99"/>
        <w:insideH w:val="single" w:sz="4" w:space="0" w:color="FF36A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2-Accent2">
    <w:name w:val="List Table 2 Accent 2"/>
    <w:basedOn w:val="TableNormal"/>
    <w:uiPriority w:val="47"/>
    <w:unhideWhenUsed/>
    <w:rsid w:val="00F978CE"/>
    <w:pPr>
      <w:spacing w:after="0" w:line="240" w:lineRule="auto"/>
    </w:pPr>
    <w:tblPr>
      <w:tblStyleRowBandSize w:val="1"/>
      <w:tblStyleColBandSize w:val="1"/>
      <w:tblBorders>
        <w:top w:val="single" w:sz="4" w:space="0" w:color="DD7FB2" w:themeColor="accent2" w:themeTint="99"/>
        <w:bottom w:val="single" w:sz="4" w:space="0" w:color="DD7FB2" w:themeColor="accent2" w:themeTint="99"/>
        <w:insideH w:val="single" w:sz="4" w:space="0" w:color="DD7FB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2-Accent3">
    <w:name w:val="List Table 2 Accent 3"/>
    <w:basedOn w:val="TableNormal"/>
    <w:uiPriority w:val="47"/>
    <w:unhideWhenUsed/>
    <w:rsid w:val="00F978CE"/>
    <w:pPr>
      <w:spacing w:after="0" w:line="240" w:lineRule="auto"/>
    </w:pPr>
    <w:tblPr>
      <w:tblStyleRowBandSize w:val="1"/>
      <w:tblStyleColBandSize w:val="1"/>
      <w:tblBorders>
        <w:top w:val="single" w:sz="4" w:space="0" w:color="E09DC1" w:themeColor="accent3" w:themeTint="99"/>
        <w:bottom w:val="single" w:sz="4" w:space="0" w:color="E09DC1" w:themeColor="accent3" w:themeTint="99"/>
        <w:insideH w:val="single" w:sz="4" w:space="0" w:color="E09DC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2-Accent4">
    <w:name w:val="List Table 2 Accent 4"/>
    <w:basedOn w:val="TableNormal"/>
    <w:uiPriority w:val="47"/>
    <w:unhideWhenUsed/>
    <w:rsid w:val="00F978CE"/>
    <w:pPr>
      <w:spacing w:after="0" w:line="240" w:lineRule="auto"/>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unhideWhenUsed/>
    <w:rsid w:val="00F978CE"/>
    <w:pPr>
      <w:spacing w:after="0" w:line="240" w:lineRule="auto"/>
    </w:pPr>
    <w:tblPr>
      <w:tblStyleRowBandSize w:val="1"/>
      <w:tblStyleColBandSize w:val="1"/>
      <w:tblBorders>
        <w:top w:val="single" w:sz="4" w:space="0" w:color="C0C0C0" w:themeColor="accent5" w:themeTint="99"/>
        <w:bottom w:val="single" w:sz="4" w:space="0" w:color="C0C0C0" w:themeColor="accent5" w:themeTint="99"/>
        <w:insideH w:val="single" w:sz="4" w:space="0" w:color="C0C0C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2-Accent6">
    <w:name w:val="List Table 2 Accent 6"/>
    <w:basedOn w:val="TableNormal"/>
    <w:uiPriority w:val="47"/>
    <w:unhideWhenUsed/>
    <w:rsid w:val="00F978CE"/>
    <w:pPr>
      <w:spacing w:after="0" w:line="240" w:lineRule="auto"/>
    </w:pPr>
    <w:tblPr>
      <w:tblStyleRowBandSize w:val="1"/>
      <w:tblStyleColBandSize w:val="1"/>
      <w:tblBorders>
        <w:top w:val="single" w:sz="4" w:space="0" w:color="DBDBDB" w:themeColor="accent6" w:themeTint="99"/>
        <w:bottom w:val="single" w:sz="4" w:space="0" w:color="DBDBDB" w:themeColor="accent6" w:themeTint="99"/>
        <w:insideH w:val="single" w:sz="4" w:space="0" w:color="DBDBD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3">
    <w:name w:val="List Table 3"/>
    <w:basedOn w:val="TableNormal"/>
    <w:uiPriority w:val="48"/>
    <w:unhideWhenUsed/>
    <w:rsid w:val="00F978C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unhideWhenUsed/>
    <w:rsid w:val="00F978CE"/>
    <w:pPr>
      <w:spacing w:after="0" w:line="240" w:lineRule="auto"/>
    </w:pPr>
    <w:tblPr>
      <w:tblStyleRowBandSize w:val="1"/>
      <w:tblStyleColBandSize w:val="1"/>
      <w:tblBorders>
        <w:top w:val="single" w:sz="4" w:space="0" w:color="AF005F" w:themeColor="accent1"/>
        <w:left w:val="single" w:sz="4" w:space="0" w:color="AF005F" w:themeColor="accent1"/>
        <w:bottom w:val="single" w:sz="4" w:space="0" w:color="AF005F" w:themeColor="accent1"/>
        <w:right w:val="single" w:sz="4" w:space="0" w:color="AF005F" w:themeColor="accent1"/>
      </w:tblBorders>
    </w:tblPr>
    <w:tblStylePr w:type="firstRow">
      <w:rPr>
        <w:b/>
        <w:bCs/>
        <w:color w:val="FFFFFF" w:themeColor="background1"/>
      </w:rPr>
      <w:tblPr/>
      <w:tcPr>
        <w:shd w:val="clear" w:color="auto" w:fill="AF005F" w:themeFill="accent1"/>
      </w:tcPr>
    </w:tblStylePr>
    <w:tblStylePr w:type="lastRow">
      <w:rPr>
        <w:b/>
        <w:bCs/>
      </w:rPr>
      <w:tblPr/>
      <w:tcPr>
        <w:tcBorders>
          <w:top w:val="double" w:sz="4" w:space="0" w:color="AF005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005F" w:themeColor="accent1"/>
          <w:right w:val="single" w:sz="4" w:space="0" w:color="AF005F" w:themeColor="accent1"/>
        </w:tcBorders>
      </w:tcPr>
    </w:tblStylePr>
    <w:tblStylePr w:type="band1Horz">
      <w:tblPr/>
      <w:tcPr>
        <w:tcBorders>
          <w:top w:val="single" w:sz="4" w:space="0" w:color="AF005F" w:themeColor="accent1"/>
          <w:bottom w:val="single" w:sz="4" w:space="0" w:color="AF005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005F" w:themeColor="accent1"/>
          <w:left w:val="nil"/>
        </w:tcBorders>
      </w:tcPr>
    </w:tblStylePr>
    <w:tblStylePr w:type="swCell">
      <w:tblPr/>
      <w:tcPr>
        <w:tcBorders>
          <w:top w:val="double" w:sz="4" w:space="0" w:color="AF005F" w:themeColor="accent1"/>
          <w:right w:val="nil"/>
        </w:tcBorders>
      </w:tcPr>
    </w:tblStylePr>
  </w:style>
  <w:style w:type="table" w:styleId="ListTable3-Accent2">
    <w:name w:val="List Table 3 Accent 2"/>
    <w:basedOn w:val="TableNormal"/>
    <w:uiPriority w:val="48"/>
    <w:unhideWhenUsed/>
    <w:rsid w:val="00F978CE"/>
    <w:pPr>
      <w:spacing w:after="0" w:line="240" w:lineRule="auto"/>
    </w:pPr>
    <w:tblPr>
      <w:tblStyleRowBandSize w:val="1"/>
      <w:tblStyleColBandSize w:val="1"/>
      <w:tblBorders>
        <w:top w:val="single" w:sz="4" w:space="0" w:color="BF337F" w:themeColor="accent2"/>
        <w:left w:val="single" w:sz="4" w:space="0" w:color="BF337F" w:themeColor="accent2"/>
        <w:bottom w:val="single" w:sz="4" w:space="0" w:color="BF337F" w:themeColor="accent2"/>
        <w:right w:val="single" w:sz="4" w:space="0" w:color="BF337F" w:themeColor="accent2"/>
      </w:tblBorders>
    </w:tblPr>
    <w:tblStylePr w:type="firstRow">
      <w:rPr>
        <w:b/>
        <w:bCs/>
        <w:color w:val="FFFFFF" w:themeColor="background1"/>
      </w:rPr>
      <w:tblPr/>
      <w:tcPr>
        <w:shd w:val="clear" w:color="auto" w:fill="BF337F" w:themeFill="accent2"/>
      </w:tcPr>
    </w:tblStylePr>
    <w:tblStylePr w:type="lastRow">
      <w:rPr>
        <w:b/>
        <w:bCs/>
      </w:rPr>
      <w:tblPr/>
      <w:tcPr>
        <w:tcBorders>
          <w:top w:val="double" w:sz="4" w:space="0" w:color="BF33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337F" w:themeColor="accent2"/>
          <w:right w:val="single" w:sz="4" w:space="0" w:color="BF337F" w:themeColor="accent2"/>
        </w:tcBorders>
      </w:tcPr>
    </w:tblStylePr>
    <w:tblStylePr w:type="band1Horz">
      <w:tblPr/>
      <w:tcPr>
        <w:tcBorders>
          <w:top w:val="single" w:sz="4" w:space="0" w:color="BF337F" w:themeColor="accent2"/>
          <w:bottom w:val="single" w:sz="4" w:space="0" w:color="BF33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337F" w:themeColor="accent2"/>
          <w:left w:val="nil"/>
        </w:tcBorders>
      </w:tcPr>
    </w:tblStylePr>
    <w:tblStylePr w:type="swCell">
      <w:tblPr/>
      <w:tcPr>
        <w:tcBorders>
          <w:top w:val="double" w:sz="4" w:space="0" w:color="BF337F" w:themeColor="accent2"/>
          <w:right w:val="nil"/>
        </w:tcBorders>
      </w:tcPr>
    </w:tblStylePr>
  </w:style>
  <w:style w:type="table" w:styleId="ListTable3-Accent3">
    <w:name w:val="List Table 3 Accent 3"/>
    <w:basedOn w:val="TableNormal"/>
    <w:uiPriority w:val="48"/>
    <w:unhideWhenUsed/>
    <w:rsid w:val="00F978CE"/>
    <w:pPr>
      <w:spacing w:after="0" w:line="240" w:lineRule="auto"/>
    </w:pPr>
    <w:tblPr>
      <w:tblStyleRowBandSize w:val="1"/>
      <w:tblStyleColBandSize w:val="1"/>
      <w:tblBorders>
        <w:top w:val="single" w:sz="4" w:space="0" w:color="CC5C99" w:themeColor="accent3"/>
        <w:left w:val="single" w:sz="4" w:space="0" w:color="CC5C99" w:themeColor="accent3"/>
        <w:bottom w:val="single" w:sz="4" w:space="0" w:color="CC5C99" w:themeColor="accent3"/>
        <w:right w:val="single" w:sz="4" w:space="0" w:color="CC5C99" w:themeColor="accent3"/>
      </w:tblBorders>
    </w:tblPr>
    <w:tblStylePr w:type="firstRow">
      <w:rPr>
        <w:b/>
        <w:bCs/>
        <w:color w:val="FFFFFF" w:themeColor="background1"/>
      </w:rPr>
      <w:tblPr/>
      <w:tcPr>
        <w:shd w:val="clear" w:color="auto" w:fill="CC5C99" w:themeFill="accent3"/>
      </w:tcPr>
    </w:tblStylePr>
    <w:tblStylePr w:type="lastRow">
      <w:rPr>
        <w:b/>
        <w:bCs/>
      </w:rPr>
      <w:tblPr/>
      <w:tcPr>
        <w:tcBorders>
          <w:top w:val="double" w:sz="4" w:space="0" w:color="CC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5C99" w:themeColor="accent3"/>
          <w:right w:val="single" w:sz="4" w:space="0" w:color="CC5C99" w:themeColor="accent3"/>
        </w:tcBorders>
      </w:tcPr>
    </w:tblStylePr>
    <w:tblStylePr w:type="band1Horz">
      <w:tblPr/>
      <w:tcPr>
        <w:tcBorders>
          <w:top w:val="single" w:sz="4" w:space="0" w:color="CC5C99" w:themeColor="accent3"/>
          <w:bottom w:val="single" w:sz="4" w:space="0" w:color="CC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5C99" w:themeColor="accent3"/>
          <w:left w:val="nil"/>
        </w:tcBorders>
      </w:tcPr>
    </w:tblStylePr>
    <w:tblStylePr w:type="swCell">
      <w:tblPr/>
      <w:tcPr>
        <w:tcBorders>
          <w:top w:val="double" w:sz="4" w:space="0" w:color="CC5C99" w:themeColor="accent3"/>
          <w:right w:val="nil"/>
        </w:tcBorders>
      </w:tcPr>
    </w:tblStylePr>
  </w:style>
  <w:style w:type="table" w:styleId="ListTable3-Accent4">
    <w:name w:val="List Table 3 Accent 4"/>
    <w:basedOn w:val="TableNormal"/>
    <w:uiPriority w:val="48"/>
    <w:unhideWhenUsed/>
    <w:rsid w:val="00F978CE"/>
    <w:pPr>
      <w:spacing w:after="0" w:line="240" w:lineRule="auto"/>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unhideWhenUsed/>
    <w:rsid w:val="00F978CE"/>
    <w:pPr>
      <w:spacing w:after="0" w:line="240" w:lineRule="auto"/>
    </w:pPr>
    <w:tblPr>
      <w:tblStyleRowBandSize w:val="1"/>
      <w:tblStyleColBandSize w:val="1"/>
      <w:tblBorders>
        <w:top w:val="single" w:sz="4" w:space="0" w:color="969696" w:themeColor="accent5"/>
        <w:left w:val="single" w:sz="4" w:space="0" w:color="969696" w:themeColor="accent5"/>
        <w:bottom w:val="single" w:sz="4" w:space="0" w:color="969696" w:themeColor="accent5"/>
        <w:right w:val="single" w:sz="4" w:space="0" w:color="969696" w:themeColor="accent5"/>
      </w:tblBorders>
    </w:tblPr>
    <w:tblStylePr w:type="firstRow">
      <w:rPr>
        <w:b/>
        <w:bCs/>
        <w:color w:val="FFFFFF" w:themeColor="background1"/>
      </w:rPr>
      <w:tblPr/>
      <w:tcPr>
        <w:shd w:val="clear" w:color="auto" w:fill="969696" w:themeFill="accent5"/>
      </w:tcPr>
    </w:tblStylePr>
    <w:tblStylePr w:type="lastRow">
      <w:rPr>
        <w:b/>
        <w:bCs/>
      </w:rPr>
      <w:tblPr/>
      <w:tcPr>
        <w:tcBorders>
          <w:top w:val="double" w:sz="4" w:space="0" w:color="9696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5"/>
          <w:right w:val="single" w:sz="4" w:space="0" w:color="969696" w:themeColor="accent5"/>
        </w:tcBorders>
      </w:tcPr>
    </w:tblStylePr>
    <w:tblStylePr w:type="band1Horz">
      <w:tblPr/>
      <w:tcPr>
        <w:tcBorders>
          <w:top w:val="single" w:sz="4" w:space="0" w:color="969696" w:themeColor="accent5"/>
          <w:bottom w:val="single" w:sz="4" w:space="0" w:color="9696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5"/>
          <w:left w:val="nil"/>
        </w:tcBorders>
      </w:tcPr>
    </w:tblStylePr>
    <w:tblStylePr w:type="swCell">
      <w:tblPr/>
      <w:tcPr>
        <w:tcBorders>
          <w:top w:val="double" w:sz="4" w:space="0" w:color="969696" w:themeColor="accent5"/>
          <w:right w:val="nil"/>
        </w:tcBorders>
      </w:tcPr>
    </w:tblStylePr>
  </w:style>
  <w:style w:type="table" w:styleId="ListTable3-Accent6">
    <w:name w:val="List Table 3 Accent 6"/>
    <w:basedOn w:val="TableNormal"/>
    <w:uiPriority w:val="48"/>
    <w:unhideWhenUsed/>
    <w:rsid w:val="00F978CE"/>
    <w:pPr>
      <w:spacing w:after="0" w:line="240" w:lineRule="auto"/>
    </w:pPr>
    <w:tblPr>
      <w:tblStyleRowBandSize w:val="1"/>
      <w:tblStyleColBandSize w:val="1"/>
      <w:tblBorders>
        <w:top w:val="single" w:sz="4" w:space="0" w:color="C3C3C3" w:themeColor="accent6"/>
        <w:left w:val="single" w:sz="4" w:space="0" w:color="C3C3C3" w:themeColor="accent6"/>
        <w:bottom w:val="single" w:sz="4" w:space="0" w:color="C3C3C3" w:themeColor="accent6"/>
        <w:right w:val="single" w:sz="4" w:space="0" w:color="C3C3C3" w:themeColor="accent6"/>
      </w:tblBorders>
    </w:tblPr>
    <w:tblStylePr w:type="firstRow">
      <w:rPr>
        <w:b/>
        <w:bCs/>
        <w:color w:val="FFFFFF" w:themeColor="background1"/>
      </w:rPr>
      <w:tblPr/>
      <w:tcPr>
        <w:shd w:val="clear" w:color="auto" w:fill="C3C3C3" w:themeFill="accent6"/>
      </w:tcPr>
    </w:tblStylePr>
    <w:tblStylePr w:type="lastRow">
      <w:rPr>
        <w:b/>
        <w:bCs/>
      </w:rPr>
      <w:tblPr/>
      <w:tcPr>
        <w:tcBorders>
          <w:top w:val="double" w:sz="4" w:space="0" w:color="C3C3C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C3C3" w:themeColor="accent6"/>
          <w:right w:val="single" w:sz="4" w:space="0" w:color="C3C3C3" w:themeColor="accent6"/>
        </w:tcBorders>
      </w:tcPr>
    </w:tblStylePr>
    <w:tblStylePr w:type="band1Horz">
      <w:tblPr/>
      <w:tcPr>
        <w:tcBorders>
          <w:top w:val="single" w:sz="4" w:space="0" w:color="C3C3C3" w:themeColor="accent6"/>
          <w:bottom w:val="single" w:sz="4" w:space="0" w:color="C3C3C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C3C3" w:themeColor="accent6"/>
          <w:left w:val="nil"/>
        </w:tcBorders>
      </w:tcPr>
    </w:tblStylePr>
    <w:tblStylePr w:type="swCell">
      <w:tblPr/>
      <w:tcPr>
        <w:tcBorders>
          <w:top w:val="double" w:sz="4" w:space="0" w:color="C3C3C3" w:themeColor="accent6"/>
          <w:right w:val="nil"/>
        </w:tcBorders>
      </w:tcPr>
    </w:tblStylePr>
  </w:style>
  <w:style w:type="table" w:styleId="ListTable4">
    <w:name w:val="List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tcBorders>
        <w:shd w:val="clear" w:color="auto" w:fill="AF005F" w:themeFill="accent1"/>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4-Accent2">
    <w:name w:val="List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tcBorders>
        <w:shd w:val="clear" w:color="auto" w:fill="BF337F" w:themeFill="accent2"/>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4-Accent3">
    <w:name w:val="List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tcBorders>
        <w:shd w:val="clear" w:color="auto" w:fill="CC5C99" w:themeFill="accent3"/>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4-Accent4">
    <w:name w:val="List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tcBorders>
        <w:shd w:val="clear" w:color="auto" w:fill="969696" w:themeFill="accent5"/>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4-Accent6">
    <w:name w:val="List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tcBorders>
        <w:shd w:val="clear" w:color="auto" w:fill="C3C3C3" w:themeFill="accent6"/>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5Dark">
    <w:name w:val="List Table 5 Dark"/>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AF005F" w:themeColor="accent1"/>
        <w:left w:val="single" w:sz="24" w:space="0" w:color="AF005F" w:themeColor="accent1"/>
        <w:bottom w:val="single" w:sz="24" w:space="0" w:color="AF005F" w:themeColor="accent1"/>
        <w:right w:val="single" w:sz="24" w:space="0" w:color="AF005F" w:themeColor="accent1"/>
      </w:tblBorders>
    </w:tblPr>
    <w:tcPr>
      <w:shd w:val="clear" w:color="auto" w:fill="AF005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BF337F" w:themeColor="accent2"/>
        <w:left w:val="single" w:sz="24" w:space="0" w:color="BF337F" w:themeColor="accent2"/>
        <w:bottom w:val="single" w:sz="24" w:space="0" w:color="BF337F" w:themeColor="accent2"/>
        <w:right w:val="single" w:sz="24" w:space="0" w:color="BF337F" w:themeColor="accent2"/>
      </w:tblBorders>
    </w:tblPr>
    <w:tcPr>
      <w:shd w:val="clear" w:color="auto" w:fill="BF33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C5C99" w:themeColor="accent3"/>
        <w:left w:val="single" w:sz="24" w:space="0" w:color="CC5C99" w:themeColor="accent3"/>
        <w:bottom w:val="single" w:sz="24" w:space="0" w:color="CC5C99" w:themeColor="accent3"/>
        <w:right w:val="single" w:sz="24" w:space="0" w:color="CC5C99" w:themeColor="accent3"/>
      </w:tblBorders>
    </w:tblPr>
    <w:tcPr>
      <w:shd w:val="clear" w:color="auto" w:fill="CC5C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969696" w:themeColor="accent5"/>
        <w:left w:val="single" w:sz="24" w:space="0" w:color="969696" w:themeColor="accent5"/>
        <w:bottom w:val="single" w:sz="24" w:space="0" w:color="969696" w:themeColor="accent5"/>
        <w:right w:val="single" w:sz="24" w:space="0" w:color="969696" w:themeColor="accent5"/>
      </w:tblBorders>
    </w:tblPr>
    <w:tcPr>
      <w:shd w:val="clear" w:color="auto" w:fill="9696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3C3C3" w:themeColor="accent6"/>
        <w:left w:val="single" w:sz="24" w:space="0" w:color="C3C3C3" w:themeColor="accent6"/>
        <w:bottom w:val="single" w:sz="24" w:space="0" w:color="C3C3C3" w:themeColor="accent6"/>
        <w:right w:val="single" w:sz="24" w:space="0" w:color="C3C3C3" w:themeColor="accent6"/>
      </w:tblBorders>
    </w:tblPr>
    <w:tcPr>
      <w:shd w:val="clear" w:color="auto" w:fill="C3C3C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AF005F" w:themeColor="accent1"/>
        <w:bottom w:val="single" w:sz="4" w:space="0" w:color="AF005F" w:themeColor="accent1"/>
      </w:tblBorders>
    </w:tblPr>
    <w:tblStylePr w:type="firstRow">
      <w:rPr>
        <w:b/>
        <w:bCs/>
      </w:rPr>
      <w:tblPr/>
      <w:tcPr>
        <w:tcBorders>
          <w:bottom w:val="single" w:sz="4" w:space="0" w:color="AF005F" w:themeColor="accent1"/>
        </w:tcBorders>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6Colorful-Accent2">
    <w:name w:val="List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BF337F" w:themeColor="accent2"/>
        <w:bottom w:val="single" w:sz="4" w:space="0" w:color="BF337F" w:themeColor="accent2"/>
      </w:tblBorders>
    </w:tblPr>
    <w:tblStylePr w:type="firstRow">
      <w:rPr>
        <w:b/>
        <w:bCs/>
      </w:rPr>
      <w:tblPr/>
      <w:tcPr>
        <w:tcBorders>
          <w:bottom w:val="single" w:sz="4" w:space="0" w:color="BF337F" w:themeColor="accent2"/>
        </w:tcBorders>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6Colorful-Accent3">
    <w:name w:val="List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CC5C99" w:themeColor="accent3"/>
        <w:bottom w:val="single" w:sz="4" w:space="0" w:color="CC5C99" w:themeColor="accent3"/>
      </w:tblBorders>
    </w:tblPr>
    <w:tblStylePr w:type="firstRow">
      <w:rPr>
        <w:b/>
        <w:bCs/>
      </w:rPr>
      <w:tblPr/>
      <w:tcPr>
        <w:tcBorders>
          <w:bottom w:val="single" w:sz="4" w:space="0" w:color="CC5C99" w:themeColor="accent3"/>
        </w:tcBorders>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6Colorful-Accent4">
    <w:name w:val="List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969696" w:themeColor="accent5"/>
        <w:bottom w:val="single" w:sz="4" w:space="0" w:color="969696" w:themeColor="accent5"/>
      </w:tblBorders>
    </w:tblPr>
    <w:tblStylePr w:type="firstRow">
      <w:rPr>
        <w:b/>
        <w:bCs/>
      </w:rPr>
      <w:tblPr/>
      <w:tcPr>
        <w:tcBorders>
          <w:bottom w:val="single" w:sz="4" w:space="0" w:color="969696" w:themeColor="accent5"/>
        </w:tcBorders>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6Colorful-Accent6">
    <w:name w:val="List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C3C3C3" w:themeColor="accent6"/>
        <w:bottom w:val="single" w:sz="4" w:space="0" w:color="C3C3C3" w:themeColor="accent6"/>
      </w:tblBorders>
    </w:tblPr>
    <w:tblStylePr w:type="firstRow">
      <w:rPr>
        <w:b/>
        <w:bCs/>
      </w:rPr>
      <w:tblPr/>
      <w:tcPr>
        <w:tcBorders>
          <w:bottom w:val="single" w:sz="4" w:space="0" w:color="C3C3C3" w:themeColor="accent6"/>
        </w:tcBorders>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7Colorful">
    <w:name w:val="List Table 7 Colorful"/>
    <w:basedOn w:val="TableNormal"/>
    <w:uiPriority w:val="52"/>
    <w:unhideWhenUsed/>
    <w:rsid w:val="00F978C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005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005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005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005F" w:themeColor="accent1"/>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33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33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33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337F" w:themeColor="accent2"/>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5C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5C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5C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5C99" w:themeColor="accent3"/>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5"/>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C3C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C3C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C3C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C3C3" w:themeColor="accent6"/>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F978C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rsid w:val="00FE583B"/>
    <w:rPr>
      <w:rFonts w:ascii="Consolas" w:hAnsi="Consolas"/>
      <w:sz w:val="20"/>
      <w:szCs w:val="20"/>
    </w:rPr>
  </w:style>
  <w:style w:type="table" w:styleId="MediumGrid1">
    <w:name w:val="Medium Grid 1"/>
    <w:basedOn w:val="TableNormal"/>
    <w:uiPriority w:val="67"/>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insideV w:val="single" w:sz="8" w:space="0" w:color="FF048B" w:themeColor="accent1" w:themeTint="BF"/>
      </w:tblBorders>
    </w:tblPr>
    <w:tcPr>
      <w:shd w:val="clear" w:color="auto" w:fill="FFACD8" w:themeFill="accent1" w:themeFillTint="3F"/>
    </w:tcPr>
    <w:tblStylePr w:type="firstRow">
      <w:rPr>
        <w:b/>
        <w:bCs/>
      </w:rPr>
    </w:tblStylePr>
    <w:tblStylePr w:type="lastRow">
      <w:rPr>
        <w:b/>
        <w:bCs/>
      </w:rPr>
      <w:tblPr/>
      <w:tcPr>
        <w:tcBorders>
          <w:top w:val="single" w:sz="18" w:space="0" w:color="FF048B" w:themeColor="accent1" w:themeTint="BF"/>
        </w:tcBorders>
      </w:tcPr>
    </w:tblStylePr>
    <w:tblStylePr w:type="firstCol">
      <w:rPr>
        <w:b/>
        <w:bCs/>
      </w:rPr>
    </w:tblStylePr>
    <w:tblStylePr w:type="lastCol">
      <w:rPr>
        <w:b/>
        <w:bCs/>
      </w:r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MediumGrid1-Accent2">
    <w:name w:val="Medium Grid 1 Accent 2"/>
    <w:basedOn w:val="TableNormal"/>
    <w:uiPriority w:val="67"/>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insideV w:val="single" w:sz="8" w:space="0" w:color="D4609F" w:themeColor="accent2" w:themeTint="BF"/>
      </w:tblBorders>
    </w:tblPr>
    <w:tcPr>
      <w:shd w:val="clear" w:color="auto" w:fill="F1CADF" w:themeFill="accent2" w:themeFillTint="3F"/>
    </w:tcPr>
    <w:tblStylePr w:type="firstRow">
      <w:rPr>
        <w:b/>
        <w:bCs/>
      </w:rPr>
    </w:tblStylePr>
    <w:tblStylePr w:type="lastRow">
      <w:rPr>
        <w:b/>
        <w:bCs/>
      </w:rPr>
      <w:tblPr/>
      <w:tcPr>
        <w:tcBorders>
          <w:top w:val="single" w:sz="18" w:space="0" w:color="D4609F" w:themeColor="accent2" w:themeTint="BF"/>
        </w:tcBorders>
      </w:tcPr>
    </w:tblStylePr>
    <w:tblStylePr w:type="firstCol">
      <w:rPr>
        <w:b/>
        <w:bCs/>
      </w:rPr>
    </w:tblStylePr>
    <w:tblStylePr w:type="lastCol">
      <w:rPr>
        <w:b/>
        <w:bCs/>
      </w:r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MediumGrid1-Accent3">
    <w:name w:val="Medium Grid 1 Accent 3"/>
    <w:basedOn w:val="TableNormal"/>
    <w:uiPriority w:val="67"/>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insideV w:val="single" w:sz="8" w:space="0" w:color="D884B2" w:themeColor="accent3" w:themeTint="BF"/>
      </w:tblBorders>
    </w:tblPr>
    <w:tcPr>
      <w:shd w:val="clear" w:color="auto" w:fill="F2D6E5" w:themeFill="accent3" w:themeFillTint="3F"/>
    </w:tcPr>
    <w:tblStylePr w:type="firstRow">
      <w:rPr>
        <w:b/>
        <w:bCs/>
      </w:rPr>
    </w:tblStylePr>
    <w:tblStylePr w:type="lastRow">
      <w:rPr>
        <w:b/>
        <w:bCs/>
      </w:rPr>
      <w:tblPr/>
      <w:tcPr>
        <w:tcBorders>
          <w:top w:val="single" w:sz="18" w:space="0" w:color="D884B2" w:themeColor="accent3" w:themeTint="BF"/>
        </w:tcBorders>
      </w:tcPr>
    </w:tblStylePr>
    <w:tblStylePr w:type="firstCol">
      <w:rPr>
        <w:b/>
        <w:bCs/>
      </w:rPr>
    </w:tblStylePr>
    <w:tblStylePr w:type="lastCol">
      <w:rPr>
        <w:b/>
        <w:bCs/>
      </w:r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MediumGrid1-Accent4">
    <w:name w:val="Medium Grid 1 Accent 4"/>
    <w:basedOn w:val="TableNormal"/>
    <w:uiPriority w:val="67"/>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insideV w:val="single" w:sz="8" w:space="0" w:color="B0B0B0" w:themeColor="accent5" w:themeTint="BF"/>
      </w:tblBorders>
    </w:tblPr>
    <w:tcPr>
      <w:shd w:val="clear" w:color="auto" w:fill="E5E5E5" w:themeFill="accent5" w:themeFillTint="3F"/>
    </w:tcPr>
    <w:tblStylePr w:type="firstRow">
      <w:rPr>
        <w:b/>
        <w:bCs/>
      </w:rPr>
    </w:tblStylePr>
    <w:tblStylePr w:type="lastRow">
      <w:rPr>
        <w:b/>
        <w:bCs/>
      </w:rPr>
      <w:tblPr/>
      <w:tcPr>
        <w:tcBorders>
          <w:top w:val="single" w:sz="18" w:space="0" w:color="B0B0B0" w:themeColor="accent5" w:themeTint="BF"/>
        </w:tcBorders>
      </w:tcPr>
    </w:tblStylePr>
    <w:tblStylePr w:type="firstCol">
      <w:rPr>
        <w:b/>
        <w:bCs/>
      </w:rPr>
    </w:tblStylePr>
    <w:tblStylePr w:type="lastCol">
      <w:rPr>
        <w:b/>
        <w:bCs/>
      </w:r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MediumGrid1-Accent6">
    <w:name w:val="Medium Grid 1 Accent 6"/>
    <w:basedOn w:val="TableNormal"/>
    <w:uiPriority w:val="67"/>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insideV w:val="single" w:sz="8" w:space="0" w:color="D2D2D2" w:themeColor="accent6" w:themeTint="BF"/>
      </w:tblBorders>
    </w:tblPr>
    <w:tcPr>
      <w:shd w:val="clear" w:color="auto" w:fill="F0F0F0" w:themeFill="accent6" w:themeFillTint="3F"/>
    </w:tcPr>
    <w:tblStylePr w:type="firstRow">
      <w:rPr>
        <w:b/>
        <w:bCs/>
      </w:rPr>
    </w:tblStylePr>
    <w:tblStylePr w:type="lastRow">
      <w:rPr>
        <w:b/>
        <w:bCs/>
      </w:rPr>
      <w:tblPr/>
      <w:tcPr>
        <w:tcBorders>
          <w:top w:val="single" w:sz="18" w:space="0" w:color="D2D2D2" w:themeColor="accent6" w:themeTint="BF"/>
        </w:tcBorders>
      </w:tcPr>
    </w:tblStylePr>
    <w:tblStylePr w:type="firstCol">
      <w:rPr>
        <w:b/>
        <w:bCs/>
      </w:rPr>
    </w:tblStylePr>
    <w:tblStylePr w:type="lastCol">
      <w:rPr>
        <w:b/>
        <w:bCs/>
      </w:r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MediumGrid2">
    <w:name w:val="Medium Grid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cPr>
      <w:shd w:val="clear" w:color="auto" w:fill="FFACD8" w:themeFill="accent1" w:themeFillTint="3F"/>
    </w:tcPr>
    <w:tblStylePr w:type="firstRow">
      <w:rPr>
        <w:b/>
        <w:bCs/>
        <w:color w:val="000000" w:themeColor="text1"/>
      </w:rPr>
      <w:tblPr/>
      <w:tcPr>
        <w:shd w:val="clear" w:color="auto" w:fill="FFDE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CE0" w:themeFill="accent1" w:themeFillTint="33"/>
      </w:tcPr>
    </w:tblStylePr>
    <w:tblStylePr w:type="band1Vert">
      <w:tblPr/>
      <w:tcPr>
        <w:shd w:val="clear" w:color="auto" w:fill="FF58B2" w:themeFill="accent1" w:themeFillTint="7F"/>
      </w:tcPr>
    </w:tblStylePr>
    <w:tblStylePr w:type="band1Horz">
      <w:tblPr/>
      <w:tcPr>
        <w:tcBorders>
          <w:insideH w:val="single" w:sz="6" w:space="0" w:color="AF005F" w:themeColor="accent1"/>
          <w:insideV w:val="single" w:sz="6" w:space="0" w:color="AF005F" w:themeColor="accent1"/>
        </w:tcBorders>
        <w:shd w:val="clear" w:color="auto" w:fill="FF58B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cPr>
      <w:shd w:val="clear" w:color="auto" w:fill="F1CADF" w:themeFill="accent2" w:themeFillTint="3F"/>
    </w:tcPr>
    <w:tblStylePr w:type="firstRow">
      <w:rPr>
        <w:b/>
        <w:bCs/>
        <w:color w:val="000000" w:themeColor="text1"/>
      </w:rPr>
      <w:tblPr/>
      <w:tcPr>
        <w:shd w:val="clear" w:color="auto" w:fill="F9EA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D4E5" w:themeFill="accent2" w:themeFillTint="33"/>
      </w:tcPr>
    </w:tblStylePr>
    <w:tblStylePr w:type="band1Vert">
      <w:tblPr/>
      <w:tcPr>
        <w:shd w:val="clear" w:color="auto" w:fill="E295BF" w:themeFill="accent2" w:themeFillTint="7F"/>
      </w:tcPr>
    </w:tblStylePr>
    <w:tblStylePr w:type="band1Horz">
      <w:tblPr/>
      <w:tcPr>
        <w:tcBorders>
          <w:insideH w:val="single" w:sz="6" w:space="0" w:color="BF337F" w:themeColor="accent2"/>
          <w:insideV w:val="single" w:sz="6" w:space="0" w:color="BF337F" w:themeColor="accent2"/>
        </w:tcBorders>
        <w:shd w:val="clear" w:color="auto" w:fill="E295B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cPr>
      <w:shd w:val="clear" w:color="auto" w:fill="F2D6E5" w:themeFill="accent3" w:themeFillTint="3F"/>
    </w:tcPr>
    <w:tblStylePr w:type="firstRow">
      <w:rPr>
        <w:b/>
        <w:bCs/>
        <w:color w:val="000000" w:themeColor="text1"/>
      </w:rPr>
      <w:tblPr/>
      <w:tcPr>
        <w:shd w:val="clear" w:color="auto" w:fill="FAEF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EEA" w:themeFill="accent3" w:themeFillTint="33"/>
      </w:tcPr>
    </w:tblStylePr>
    <w:tblStylePr w:type="band1Vert">
      <w:tblPr/>
      <w:tcPr>
        <w:shd w:val="clear" w:color="auto" w:fill="E5ADCB" w:themeFill="accent3" w:themeFillTint="7F"/>
      </w:tcPr>
    </w:tblStylePr>
    <w:tblStylePr w:type="band1Horz">
      <w:tblPr/>
      <w:tcPr>
        <w:tcBorders>
          <w:insideH w:val="single" w:sz="6" w:space="0" w:color="CC5C99" w:themeColor="accent3"/>
          <w:insideV w:val="single" w:sz="6" w:space="0" w:color="CC5C99" w:themeColor="accent3"/>
        </w:tcBorders>
        <w:shd w:val="clear" w:color="auto" w:fill="E5ADC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cPr>
      <w:shd w:val="clear" w:color="auto" w:fill="E5E5E5"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5" w:themeFillTint="33"/>
      </w:tcPr>
    </w:tblStylePr>
    <w:tblStylePr w:type="band1Vert">
      <w:tblPr/>
      <w:tcPr>
        <w:shd w:val="clear" w:color="auto" w:fill="CACACA" w:themeFill="accent5" w:themeFillTint="7F"/>
      </w:tcPr>
    </w:tblStylePr>
    <w:tblStylePr w:type="band1Horz">
      <w:tblPr/>
      <w:tcPr>
        <w:tcBorders>
          <w:insideH w:val="single" w:sz="6" w:space="0" w:color="969696" w:themeColor="accent5"/>
          <w:insideV w:val="single" w:sz="6" w:space="0" w:color="969696" w:themeColor="accent5"/>
        </w:tcBorders>
        <w:shd w:val="clear" w:color="auto" w:fill="CACAC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cPr>
      <w:shd w:val="clear" w:color="auto" w:fill="F0F0F0" w:themeFill="accent6" w:themeFillTint="3F"/>
    </w:tcPr>
    <w:tblStylePr w:type="firstRow">
      <w:rPr>
        <w:b/>
        <w:bCs/>
        <w:color w:val="000000" w:themeColor="text1"/>
      </w:rPr>
      <w:tblPr/>
      <w:tcPr>
        <w:shd w:val="clear" w:color="auto" w:fill="F9F9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3F3" w:themeFill="accent6" w:themeFillTint="33"/>
      </w:tcPr>
    </w:tblStylePr>
    <w:tblStylePr w:type="band1Vert">
      <w:tblPr/>
      <w:tcPr>
        <w:shd w:val="clear" w:color="auto" w:fill="E1E1E1" w:themeFill="accent6" w:themeFillTint="7F"/>
      </w:tcPr>
    </w:tblStylePr>
    <w:tblStylePr w:type="band1Horz">
      <w:tblPr/>
      <w:tcPr>
        <w:tcBorders>
          <w:insideH w:val="single" w:sz="6" w:space="0" w:color="C3C3C3" w:themeColor="accent6"/>
          <w:insideV w:val="single" w:sz="6" w:space="0" w:color="C3C3C3" w:themeColor="accent6"/>
        </w:tcBorders>
        <w:shd w:val="clear" w:color="auto" w:fill="E1E1E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C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005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005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8B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8B2" w:themeFill="accent1" w:themeFillTint="7F"/>
      </w:tcPr>
    </w:tblStylePr>
  </w:style>
  <w:style w:type="table" w:styleId="MediumGrid3-Accent2">
    <w:name w:val="Medium Grid 3 Accent 2"/>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AD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33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33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95B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95BF" w:themeFill="accent2" w:themeFillTint="7F"/>
      </w:tcPr>
    </w:tblStylePr>
  </w:style>
  <w:style w:type="table" w:styleId="MediumGrid3-Accent3">
    <w:name w:val="Medium Grid 3 Accent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D6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5C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5C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ADC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ADCB" w:themeFill="accent3" w:themeFillTint="7F"/>
      </w:tcPr>
    </w:tblStylePr>
  </w:style>
  <w:style w:type="table" w:styleId="MediumGrid3-Accent4">
    <w:name w:val="Medium Grid 3 Accent 4"/>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5" w:themeFillTint="7F"/>
      </w:tcPr>
    </w:tblStylePr>
  </w:style>
  <w:style w:type="table" w:styleId="MediumGrid3-Accent6">
    <w:name w:val="Medium Grid 3 Accent 6"/>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0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C3C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C3C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E1E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E1E1" w:themeFill="accent6" w:themeFillTint="7F"/>
      </w:tcPr>
    </w:tblStylePr>
  </w:style>
  <w:style w:type="table" w:styleId="MediumList1">
    <w:name w:val="Medium Lis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F00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AF005F" w:themeColor="accent1"/>
        <w:bottom w:val="single" w:sz="8" w:space="0" w:color="AF005F" w:themeColor="accent1"/>
      </w:tblBorders>
    </w:tblPr>
    <w:tblStylePr w:type="firstRow">
      <w:rPr>
        <w:rFonts w:asciiTheme="majorHAnsi" w:eastAsiaTheme="majorEastAsia" w:hAnsiTheme="majorHAnsi" w:cstheme="majorBidi"/>
      </w:rPr>
      <w:tblPr/>
      <w:tcPr>
        <w:tcBorders>
          <w:top w:val="nil"/>
          <w:bottom w:val="single" w:sz="8" w:space="0" w:color="AF005F" w:themeColor="accent1"/>
        </w:tcBorders>
      </w:tcPr>
    </w:tblStylePr>
    <w:tblStylePr w:type="lastRow">
      <w:rPr>
        <w:b/>
        <w:bCs/>
        <w:color w:val="AF005F" w:themeColor="text2"/>
      </w:rPr>
      <w:tblPr/>
      <w:tcPr>
        <w:tcBorders>
          <w:top w:val="single" w:sz="8" w:space="0" w:color="AF005F" w:themeColor="accent1"/>
          <w:bottom w:val="single" w:sz="8" w:space="0" w:color="AF005F" w:themeColor="accent1"/>
        </w:tcBorders>
      </w:tcPr>
    </w:tblStylePr>
    <w:tblStylePr w:type="firstCol">
      <w:rPr>
        <w:b/>
        <w:bCs/>
      </w:rPr>
    </w:tblStylePr>
    <w:tblStylePr w:type="lastCol">
      <w:rPr>
        <w:b/>
        <w:bCs/>
      </w:rPr>
      <w:tblPr/>
      <w:tcPr>
        <w:tcBorders>
          <w:top w:val="single" w:sz="8" w:space="0" w:color="AF005F" w:themeColor="accent1"/>
          <w:bottom w:val="single" w:sz="8" w:space="0" w:color="AF005F" w:themeColor="accent1"/>
        </w:tcBorders>
      </w:tcPr>
    </w:tblStylePr>
    <w:tblStylePr w:type="band1Vert">
      <w:tblPr/>
      <w:tcPr>
        <w:shd w:val="clear" w:color="auto" w:fill="FFACD8" w:themeFill="accent1" w:themeFillTint="3F"/>
      </w:tcPr>
    </w:tblStylePr>
    <w:tblStylePr w:type="band1Horz">
      <w:tblPr/>
      <w:tcPr>
        <w:shd w:val="clear" w:color="auto" w:fill="FFACD8" w:themeFill="accent1" w:themeFillTint="3F"/>
      </w:tcPr>
    </w:tblStylePr>
  </w:style>
  <w:style w:type="table" w:styleId="MediumList1-Accent2">
    <w:name w:val="Medium List 1 Accent 2"/>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BF337F" w:themeColor="accent2"/>
        <w:bottom w:val="single" w:sz="8" w:space="0" w:color="BF337F" w:themeColor="accent2"/>
      </w:tblBorders>
    </w:tblPr>
    <w:tblStylePr w:type="firstRow">
      <w:rPr>
        <w:rFonts w:asciiTheme="majorHAnsi" w:eastAsiaTheme="majorEastAsia" w:hAnsiTheme="majorHAnsi" w:cstheme="majorBidi"/>
      </w:rPr>
      <w:tblPr/>
      <w:tcPr>
        <w:tcBorders>
          <w:top w:val="nil"/>
          <w:bottom w:val="single" w:sz="8" w:space="0" w:color="BF337F" w:themeColor="accent2"/>
        </w:tcBorders>
      </w:tcPr>
    </w:tblStylePr>
    <w:tblStylePr w:type="lastRow">
      <w:rPr>
        <w:b/>
        <w:bCs/>
        <w:color w:val="AF005F" w:themeColor="text2"/>
      </w:rPr>
      <w:tblPr/>
      <w:tcPr>
        <w:tcBorders>
          <w:top w:val="single" w:sz="8" w:space="0" w:color="BF337F" w:themeColor="accent2"/>
          <w:bottom w:val="single" w:sz="8" w:space="0" w:color="BF337F" w:themeColor="accent2"/>
        </w:tcBorders>
      </w:tcPr>
    </w:tblStylePr>
    <w:tblStylePr w:type="firstCol">
      <w:rPr>
        <w:b/>
        <w:bCs/>
      </w:rPr>
    </w:tblStylePr>
    <w:tblStylePr w:type="lastCol">
      <w:rPr>
        <w:b/>
        <w:bCs/>
      </w:rPr>
      <w:tblPr/>
      <w:tcPr>
        <w:tcBorders>
          <w:top w:val="single" w:sz="8" w:space="0" w:color="BF337F" w:themeColor="accent2"/>
          <w:bottom w:val="single" w:sz="8" w:space="0" w:color="BF337F" w:themeColor="accent2"/>
        </w:tcBorders>
      </w:tcPr>
    </w:tblStylePr>
    <w:tblStylePr w:type="band1Vert">
      <w:tblPr/>
      <w:tcPr>
        <w:shd w:val="clear" w:color="auto" w:fill="F1CADF" w:themeFill="accent2" w:themeFillTint="3F"/>
      </w:tcPr>
    </w:tblStylePr>
    <w:tblStylePr w:type="band1Horz">
      <w:tblPr/>
      <w:tcPr>
        <w:shd w:val="clear" w:color="auto" w:fill="F1CADF" w:themeFill="accent2" w:themeFillTint="3F"/>
      </w:tcPr>
    </w:tblStylePr>
  </w:style>
  <w:style w:type="table" w:styleId="MediumList1-Accent3">
    <w:name w:val="Medium List 1 Accent 3"/>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C5C99" w:themeColor="accent3"/>
        <w:bottom w:val="single" w:sz="8" w:space="0" w:color="CC5C99" w:themeColor="accent3"/>
      </w:tblBorders>
    </w:tblPr>
    <w:tblStylePr w:type="firstRow">
      <w:rPr>
        <w:rFonts w:asciiTheme="majorHAnsi" w:eastAsiaTheme="majorEastAsia" w:hAnsiTheme="majorHAnsi" w:cstheme="majorBidi"/>
      </w:rPr>
      <w:tblPr/>
      <w:tcPr>
        <w:tcBorders>
          <w:top w:val="nil"/>
          <w:bottom w:val="single" w:sz="8" w:space="0" w:color="CC5C99" w:themeColor="accent3"/>
        </w:tcBorders>
      </w:tcPr>
    </w:tblStylePr>
    <w:tblStylePr w:type="lastRow">
      <w:rPr>
        <w:b/>
        <w:bCs/>
        <w:color w:val="AF005F" w:themeColor="text2"/>
      </w:rPr>
      <w:tblPr/>
      <w:tcPr>
        <w:tcBorders>
          <w:top w:val="single" w:sz="8" w:space="0" w:color="CC5C99" w:themeColor="accent3"/>
          <w:bottom w:val="single" w:sz="8" w:space="0" w:color="CC5C99" w:themeColor="accent3"/>
        </w:tcBorders>
      </w:tcPr>
    </w:tblStylePr>
    <w:tblStylePr w:type="firstCol">
      <w:rPr>
        <w:b/>
        <w:bCs/>
      </w:rPr>
    </w:tblStylePr>
    <w:tblStylePr w:type="lastCol">
      <w:rPr>
        <w:b/>
        <w:bCs/>
      </w:rPr>
      <w:tblPr/>
      <w:tcPr>
        <w:tcBorders>
          <w:top w:val="single" w:sz="8" w:space="0" w:color="CC5C99" w:themeColor="accent3"/>
          <w:bottom w:val="single" w:sz="8" w:space="0" w:color="CC5C99" w:themeColor="accent3"/>
        </w:tcBorders>
      </w:tcPr>
    </w:tblStylePr>
    <w:tblStylePr w:type="band1Vert">
      <w:tblPr/>
      <w:tcPr>
        <w:shd w:val="clear" w:color="auto" w:fill="F2D6E5" w:themeFill="accent3" w:themeFillTint="3F"/>
      </w:tcPr>
    </w:tblStylePr>
    <w:tblStylePr w:type="band1Horz">
      <w:tblPr/>
      <w:tcPr>
        <w:shd w:val="clear" w:color="auto" w:fill="F2D6E5" w:themeFill="accent3" w:themeFillTint="3F"/>
      </w:tcPr>
    </w:tblStylePr>
  </w:style>
  <w:style w:type="table" w:styleId="MediumList1-Accent4">
    <w:name w:val="Medium List 1 Accent 4"/>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AF005F"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969696" w:themeColor="accent5"/>
        <w:bottom w:val="single" w:sz="8" w:space="0" w:color="969696" w:themeColor="accent5"/>
      </w:tblBorders>
    </w:tblPr>
    <w:tblStylePr w:type="firstRow">
      <w:rPr>
        <w:rFonts w:asciiTheme="majorHAnsi" w:eastAsiaTheme="majorEastAsia" w:hAnsiTheme="majorHAnsi" w:cstheme="majorBidi"/>
      </w:rPr>
      <w:tblPr/>
      <w:tcPr>
        <w:tcBorders>
          <w:top w:val="nil"/>
          <w:bottom w:val="single" w:sz="8" w:space="0" w:color="969696" w:themeColor="accent5"/>
        </w:tcBorders>
      </w:tcPr>
    </w:tblStylePr>
    <w:tblStylePr w:type="lastRow">
      <w:rPr>
        <w:b/>
        <w:bCs/>
        <w:color w:val="AF005F" w:themeColor="text2"/>
      </w:rPr>
      <w:tblPr/>
      <w:tcPr>
        <w:tcBorders>
          <w:top w:val="single" w:sz="8" w:space="0" w:color="969696" w:themeColor="accent5"/>
          <w:bottom w:val="single" w:sz="8" w:space="0" w:color="969696" w:themeColor="accent5"/>
        </w:tcBorders>
      </w:tcPr>
    </w:tblStylePr>
    <w:tblStylePr w:type="firstCol">
      <w:rPr>
        <w:b/>
        <w:bCs/>
      </w:rPr>
    </w:tblStylePr>
    <w:tblStylePr w:type="lastCol">
      <w:rPr>
        <w:b/>
        <w:bCs/>
      </w:rPr>
      <w:tblPr/>
      <w:tcPr>
        <w:tcBorders>
          <w:top w:val="single" w:sz="8" w:space="0" w:color="969696" w:themeColor="accent5"/>
          <w:bottom w:val="single" w:sz="8" w:space="0" w:color="969696" w:themeColor="accent5"/>
        </w:tcBorders>
      </w:tcPr>
    </w:tblStylePr>
    <w:tblStylePr w:type="band1Vert">
      <w:tblPr/>
      <w:tcPr>
        <w:shd w:val="clear" w:color="auto" w:fill="E5E5E5" w:themeFill="accent5" w:themeFillTint="3F"/>
      </w:tcPr>
    </w:tblStylePr>
    <w:tblStylePr w:type="band1Horz">
      <w:tblPr/>
      <w:tcPr>
        <w:shd w:val="clear" w:color="auto" w:fill="E5E5E5" w:themeFill="accent5" w:themeFillTint="3F"/>
      </w:tcPr>
    </w:tblStylePr>
  </w:style>
  <w:style w:type="table" w:styleId="MediumList1-Accent6">
    <w:name w:val="Medium List 1 Accent 6"/>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3C3C3" w:themeColor="accent6"/>
        <w:bottom w:val="single" w:sz="8" w:space="0" w:color="C3C3C3" w:themeColor="accent6"/>
      </w:tblBorders>
    </w:tblPr>
    <w:tblStylePr w:type="firstRow">
      <w:rPr>
        <w:rFonts w:asciiTheme="majorHAnsi" w:eastAsiaTheme="majorEastAsia" w:hAnsiTheme="majorHAnsi" w:cstheme="majorBidi"/>
      </w:rPr>
      <w:tblPr/>
      <w:tcPr>
        <w:tcBorders>
          <w:top w:val="nil"/>
          <w:bottom w:val="single" w:sz="8" w:space="0" w:color="C3C3C3" w:themeColor="accent6"/>
        </w:tcBorders>
      </w:tcPr>
    </w:tblStylePr>
    <w:tblStylePr w:type="lastRow">
      <w:rPr>
        <w:b/>
        <w:bCs/>
        <w:color w:val="AF005F" w:themeColor="text2"/>
      </w:rPr>
      <w:tblPr/>
      <w:tcPr>
        <w:tcBorders>
          <w:top w:val="single" w:sz="8" w:space="0" w:color="C3C3C3" w:themeColor="accent6"/>
          <w:bottom w:val="single" w:sz="8" w:space="0" w:color="C3C3C3" w:themeColor="accent6"/>
        </w:tcBorders>
      </w:tcPr>
    </w:tblStylePr>
    <w:tblStylePr w:type="firstCol">
      <w:rPr>
        <w:b/>
        <w:bCs/>
      </w:rPr>
    </w:tblStylePr>
    <w:tblStylePr w:type="lastCol">
      <w:rPr>
        <w:b/>
        <w:bCs/>
      </w:rPr>
      <w:tblPr/>
      <w:tcPr>
        <w:tcBorders>
          <w:top w:val="single" w:sz="8" w:space="0" w:color="C3C3C3" w:themeColor="accent6"/>
          <w:bottom w:val="single" w:sz="8" w:space="0" w:color="C3C3C3" w:themeColor="accent6"/>
        </w:tcBorders>
      </w:tcPr>
    </w:tblStylePr>
    <w:tblStylePr w:type="band1Vert">
      <w:tblPr/>
      <w:tcPr>
        <w:shd w:val="clear" w:color="auto" w:fill="F0F0F0" w:themeFill="accent6" w:themeFillTint="3F"/>
      </w:tcPr>
    </w:tblStylePr>
    <w:tblStylePr w:type="band1Horz">
      <w:tblPr/>
      <w:tcPr>
        <w:shd w:val="clear" w:color="auto" w:fill="F0F0F0" w:themeFill="accent6" w:themeFillTint="3F"/>
      </w:tcPr>
    </w:tblStylePr>
  </w:style>
  <w:style w:type="table" w:styleId="MediumList2">
    <w:name w:val="Medium Lis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rPr>
        <w:sz w:val="24"/>
        <w:szCs w:val="24"/>
      </w:rPr>
      <w:tblPr/>
      <w:tcPr>
        <w:tcBorders>
          <w:top w:val="nil"/>
          <w:left w:val="nil"/>
          <w:bottom w:val="single" w:sz="24" w:space="0" w:color="AF005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005F" w:themeColor="accent1"/>
          <w:insideH w:val="nil"/>
          <w:insideV w:val="nil"/>
        </w:tcBorders>
        <w:shd w:val="clear" w:color="auto" w:fill="FFFFFF" w:themeFill="background1"/>
      </w:tcPr>
    </w:tblStylePr>
    <w:tblStylePr w:type="lastCol">
      <w:tblPr/>
      <w:tcPr>
        <w:tcBorders>
          <w:top w:val="nil"/>
          <w:left w:val="single" w:sz="8" w:space="0" w:color="AF005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top w:val="nil"/>
          <w:bottom w:val="nil"/>
          <w:insideH w:val="nil"/>
          <w:insideV w:val="nil"/>
        </w:tcBorders>
        <w:shd w:val="clear" w:color="auto" w:fill="FFAC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rPr>
        <w:sz w:val="24"/>
        <w:szCs w:val="24"/>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337F" w:themeColor="accent2"/>
          <w:insideH w:val="nil"/>
          <w:insideV w:val="nil"/>
        </w:tcBorders>
        <w:shd w:val="clear" w:color="auto" w:fill="FFFFFF" w:themeFill="background1"/>
      </w:tcPr>
    </w:tblStylePr>
    <w:tblStylePr w:type="lastCol">
      <w:tblPr/>
      <w:tcPr>
        <w:tcBorders>
          <w:top w:val="nil"/>
          <w:left w:val="single" w:sz="8" w:space="0" w:color="BF33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top w:val="nil"/>
          <w:bottom w:val="nil"/>
          <w:insideH w:val="nil"/>
          <w:insideV w:val="nil"/>
        </w:tcBorders>
        <w:shd w:val="clear" w:color="auto" w:fill="F1CAD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rPr>
        <w:sz w:val="24"/>
        <w:szCs w:val="24"/>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5C99" w:themeColor="accent3"/>
          <w:insideH w:val="nil"/>
          <w:insideV w:val="nil"/>
        </w:tcBorders>
        <w:shd w:val="clear" w:color="auto" w:fill="FFFFFF" w:themeFill="background1"/>
      </w:tcPr>
    </w:tblStylePr>
    <w:tblStylePr w:type="lastCol">
      <w:tblPr/>
      <w:tcPr>
        <w:tcBorders>
          <w:top w:val="nil"/>
          <w:left w:val="single" w:sz="8" w:space="0" w:color="CC5C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top w:val="nil"/>
          <w:bottom w:val="nil"/>
          <w:insideH w:val="nil"/>
          <w:insideV w:val="nil"/>
        </w:tcBorders>
        <w:shd w:val="clear" w:color="auto" w:fill="F2D6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rPr>
        <w:sz w:val="24"/>
        <w:szCs w:val="24"/>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5"/>
          <w:insideH w:val="nil"/>
          <w:insideV w:val="nil"/>
        </w:tcBorders>
        <w:shd w:val="clear" w:color="auto" w:fill="FFFFFF" w:themeFill="background1"/>
      </w:tcPr>
    </w:tblStylePr>
    <w:tblStylePr w:type="lastCol">
      <w:tblPr/>
      <w:tcPr>
        <w:tcBorders>
          <w:top w:val="nil"/>
          <w:left w:val="single" w:sz="8" w:space="0" w:color="9696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top w:val="nil"/>
          <w:bottom w:val="nil"/>
          <w:insideH w:val="nil"/>
          <w:insideV w:val="nil"/>
        </w:tcBorders>
        <w:shd w:val="clear" w:color="auto" w:fill="E5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rPr>
        <w:sz w:val="24"/>
        <w:szCs w:val="24"/>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C3C3" w:themeColor="accent6"/>
          <w:insideH w:val="nil"/>
          <w:insideV w:val="nil"/>
        </w:tcBorders>
        <w:shd w:val="clear" w:color="auto" w:fill="FFFFFF" w:themeFill="background1"/>
      </w:tcPr>
    </w:tblStylePr>
    <w:tblStylePr w:type="lastCol">
      <w:tblPr/>
      <w:tcPr>
        <w:tcBorders>
          <w:top w:val="nil"/>
          <w:left w:val="single" w:sz="8" w:space="0" w:color="C3C3C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top w:val="nil"/>
          <w:bottom w:val="nil"/>
          <w:insideH w:val="nil"/>
          <w:insideV w:val="nil"/>
        </w:tcBorders>
        <w:shd w:val="clear" w:color="auto" w:fill="F0F0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tblBorders>
    </w:tblPr>
    <w:tblStylePr w:type="firstRow">
      <w:pPr>
        <w:spacing w:before="0" w:after="0" w:line="240" w:lineRule="auto"/>
      </w:pPr>
      <w:rPr>
        <w:b/>
        <w:bCs/>
        <w:color w:val="FFFFFF" w:themeColor="background1"/>
      </w:rPr>
      <w:tblPr/>
      <w:tcPr>
        <w:tc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shd w:val="clear" w:color="auto" w:fill="AF005F" w:themeFill="accent1"/>
      </w:tcPr>
    </w:tblStylePr>
    <w:tblStylePr w:type="lastRow">
      <w:pPr>
        <w:spacing w:before="0" w:after="0" w:line="240" w:lineRule="auto"/>
      </w:pPr>
      <w:rPr>
        <w:b/>
        <w:bCs/>
      </w:rPr>
      <w:tblPr/>
      <w:tcPr>
        <w:tcBorders>
          <w:top w:val="double" w:sz="6"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ACD8" w:themeFill="accent1" w:themeFillTint="3F"/>
      </w:tcPr>
    </w:tblStylePr>
    <w:tblStylePr w:type="band1Horz">
      <w:tblPr/>
      <w:tcPr>
        <w:tcBorders>
          <w:insideH w:val="nil"/>
          <w:insideV w:val="nil"/>
        </w:tcBorders>
        <w:shd w:val="clear" w:color="auto" w:fill="FFAC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tblBorders>
    </w:tblPr>
    <w:tblStylePr w:type="firstRow">
      <w:pPr>
        <w:spacing w:before="0" w:after="0" w:line="240" w:lineRule="auto"/>
      </w:pPr>
      <w:rPr>
        <w:b/>
        <w:bCs/>
        <w:color w:val="FFFFFF" w:themeColor="background1"/>
      </w:rPr>
      <w:tblPr/>
      <w:tcPr>
        <w:tc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shd w:val="clear" w:color="auto" w:fill="BF337F" w:themeFill="accent2"/>
      </w:tcPr>
    </w:tblStylePr>
    <w:tblStylePr w:type="lastRow">
      <w:pPr>
        <w:spacing w:before="0" w:after="0" w:line="240" w:lineRule="auto"/>
      </w:pPr>
      <w:rPr>
        <w:b/>
        <w:bCs/>
      </w:rPr>
      <w:tblPr/>
      <w:tcPr>
        <w:tcBorders>
          <w:top w:val="double" w:sz="6"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CADF" w:themeFill="accent2" w:themeFillTint="3F"/>
      </w:tcPr>
    </w:tblStylePr>
    <w:tblStylePr w:type="band1Horz">
      <w:tblPr/>
      <w:tcPr>
        <w:tcBorders>
          <w:insideH w:val="nil"/>
          <w:insideV w:val="nil"/>
        </w:tcBorders>
        <w:shd w:val="clear" w:color="auto" w:fill="F1CAD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tblBorders>
    </w:tblPr>
    <w:tblStylePr w:type="firstRow">
      <w:pPr>
        <w:spacing w:before="0" w:after="0" w:line="240" w:lineRule="auto"/>
      </w:pPr>
      <w:rPr>
        <w:b/>
        <w:bCs/>
        <w:color w:val="FFFFFF" w:themeColor="background1"/>
      </w:rPr>
      <w:tblPr/>
      <w:tcPr>
        <w:tc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shd w:val="clear" w:color="auto" w:fill="CC5C99" w:themeFill="accent3"/>
      </w:tcPr>
    </w:tblStylePr>
    <w:tblStylePr w:type="lastRow">
      <w:pPr>
        <w:spacing w:before="0" w:after="0" w:line="240" w:lineRule="auto"/>
      </w:pPr>
      <w:rPr>
        <w:b/>
        <w:bCs/>
      </w:rPr>
      <w:tblPr/>
      <w:tcPr>
        <w:tcBorders>
          <w:top w:val="double" w:sz="6"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2D6E5" w:themeFill="accent3" w:themeFillTint="3F"/>
      </w:tcPr>
    </w:tblStylePr>
    <w:tblStylePr w:type="band1Horz">
      <w:tblPr/>
      <w:tcPr>
        <w:tcBorders>
          <w:insideH w:val="nil"/>
          <w:insideV w:val="nil"/>
        </w:tcBorders>
        <w:shd w:val="clear" w:color="auto" w:fill="F2D6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tblBorders>
    </w:tblPr>
    <w:tblStylePr w:type="firstRow">
      <w:pPr>
        <w:spacing w:before="0" w:after="0" w:line="240" w:lineRule="auto"/>
      </w:pPr>
      <w:rPr>
        <w:b/>
        <w:bCs/>
        <w:color w:val="FFFFFF" w:themeColor="background1"/>
      </w:rPr>
      <w:tblPr/>
      <w:tcPr>
        <w:tc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shd w:val="clear" w:color="auto" w:fill="969696" w:themeFill="accent5"/>
      </w:tcPr>
    </w:tblStylePr>
    <w:tblStylePr w:type="lastRow">
      <w:pPr>
        <w:spacing w:before="0" w:after="0" w:line="240" w:lineRule="auto"/>
      </w:pPr>
      <w:rPr>
        <w:b/>
        <w:bCs/>
      </w:rPr>
      <w:tblPr/>
      <w:tcPr>
        <w:tcBorders>
          <w:top w:val="double" w:sz="6"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5" w:themeFillTint="3F"/>
      </w:tcPr>
    </w:tblStylePr>
    <w:tblStylePr w:type="band1Horz">
      <w:tblPr/>
      <w:tcPr>
        <w:tcBorders>
          <w:insideH w:val="nil"/>
          <w:insideV w:val="nil"/>
        </w:tcBorders>
        <w:shd w:val="clear" w:color="auto" w:fill="E5E5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tblBorders>
    </w:tblPr>
    <w:tblStylePr w:type="firstRow">
      <w:pPr>
        <w:spacing w:before="0" w:after="0" w:line="240" w:lineRule="auto"/>
      </w:pPr>
      <w:rPr>
        <w:b/>
        <w:bCs/>
        <w:color w:val="FFFFFF" w:themeColor="background1"/>
      </w:rPr>
      <w:tblPr/>
      <w:tcPr>
        <w:tc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shd w:val="clear" w:color="auto" w:fill="C3C3C3" w:themeFill="accent6"/>
      </w:tcPr>
    </w:tblStylePr>
    <w:tblStylePr w:type="lastRow">
      <w:pPr>
        <w:spacing w:before="0" w:after="0" w:line="240" w:lineRule="auto"/>
      </w:pPr>
      <w:rPr>
        <w:b/>
        <w:bCs/>
      </w:rPr>
      <w:tblPr/>
      <w:tcPr>
        <w:tcBorders>
          <w:top w:val="double" w:sz="6"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0F0F0" w:themeFill="accent6" w:themeFillTint="3F"/>
      </w:tcPr>
    </w:tblStylePr>
    <w:tblStylePr w:type="band1Horz">
      <w:tblPr/>
      <w:tcPr>
        <w:tcBorders>
          <w:insideH w:val="nil"/>
          <w:insideV w:val="nil"/>
        </w:tcBorders>
        <w:shd w:val="clear" w:color="auto" w:fill="F0F0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005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F005F" w:themeFill="accent1"/>
      </w:tcPr>
    </w:tblStylePr>
    <w:tblStylePr w:type="lastCol">
      <w:rPr>
        <w:b/>
        <w:bCs/>
        <w:color w:val="FFFFFF" w:themeColor="background1"/>
      </w:rPr>
      <w:tblPr/>
      <w:tcPr>
        <w:tcBorders>
          <w:left w:val="nil"/>
          <w:right w:val="nil"/>
          <w:insideH w:val="nil"/>
          <w:insideV w:val="nil"/>
        </w:tcBorders>
        <w:shd w:val="clear" w:color="auto" w:fill="AF005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33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337F" w:themeFill="accent2"/>
      </w:tcPr>
    </w:tblStylePr>
    <w:tblStylePr w:type="lastCol">
      <w:rPr>
        <w:b/>
        <w:bCs/>
        <w:color w:val="FFFFFF" w:themeColor="background1"/>
      </w:rPr>
      <w:tblPr/>
      <w:tcPr>
        <w:tcBorders>
          <w:left w:val="nil"/>
          <w:right w:val="nil"/>
          <w:insideH w:val="nil"/>
          <w:insideV w:val="nil"/>
        </w:tcBorders>
        <w:shd w:val="clear" w:color="auto" w:fill="BF33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5C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C5C99" w:themeFill="accent3"/>
      </w:tcPr>
    </w:tblStylePr>
    <w:tblStylePr w:type="lastCol">
      <w:rPr>
        <w:b/>
        <w:bCs/>
        <w:color w:val="FFFFFF" w:themeColor="background1"/>
      </w:rPr>
      <w:tblPr/>
      <w:tcPr>
        <w:tcBorders>
          <w:left w:val="nil"/>
          <w:right w:val="nil"/>
          <w:insideH w:val="nil"/>
          <w:insideV w:val="nil"/>
        </w:tcBorders>
        <w:shd w:val="clear" w:color="auto" w:fill="CC5C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5"/>
      </w:tcPr>
    </w:tblStylePr>
    <w:tblStylePr w:type="lastCol">
      <w:rPr>
        <w:b/>
        <w:bCs/>
        <w:color w:val="FFFFFF" w:themeColor="background1"/>
      </w:rPr>
      <w:tblPr/>
      <w:tcPr>
        <w:tcBorders>
          <w:left w:val="nil"/>
          <w:right w:val="nil"/>
          <w:insideH w:val="nil"/>
          <w:insideV w:val="nil"/>
        </w:tcBorders>
        <w:shd w:val="clear" w:color="auto" w:fill="9696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C3C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C3C3" w:themeFill="accent6"/>
      </w:tcPr>
    </w:tblStylePr>
    <w:tblStylePr w:type="lastCol">
      <w:rPr>
        <w:b/>
        <w:bCs/>
        <w:color w:val="FFFFFF" w:themeColor="background1"/>
      </w:rPr>
      <w:tblPr/>
      <w:tcPr>
        <w:tcBorders>
          <w:left w:val="nil"/>
          <w:right w:val="nil"/>
          <w:insideH w:val="nil"/>
          <w:insideV w:val="nil"/>
        </w:tcBorders>
        <w:shd w:val="clear" w:color="auto" w:fill="C3C3C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F978CE"/>
    <w:rPr>
      <w:color w:val="2B579A"/>
      <w:shd w:val="clear" w:color="auto" w:fill="E6E6E6"/>
    </w:rPr>
  </w:style>
  <w:style w:type="paragraph" w:styleId="MessageHeader">
    <w:name w:val="Message Header"/>
    <w:basedOn w:val="Normal"/>
    <w:link w:val="MessageHeaderChar"/>
    <w:uiPriority w:val="99"/>
    <w:unhideWhenUsed/>
    <w:rsid w:val="00F978C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FE583B"/>
    <w:rPr>
      <w:rFonts w:asciiTheme="majorHAnsi" w:eastAsiaTheme="majorEastAsia" w:hAnsiTheme="majorHAnsi" w:cstheme="majorBidi"/>
      <w:sz w:val="24"/>
      <w:szCs w:val="24"/>
      <w:shd w:val="pct20" w:color="auto" w:fill="auto"/>
    </w:rPr>
  </w:style>
  <w:style w:type="paragraph" w:styleId="NoSpacing">
    <w:name w:val="No Spacing"/>
    <w:uiPriority w:val="99"/>
    <w:unhideWhenUsed/>
    <w:qFormat/>
    <w:rsid w:val="00F978CE"/>
    <w:pPr>
      <w:spacing w:after="0" w:line="240" w:lineRule="auto"/>
    </w:pPr>
    <w:rPr>
      <w:rFonts w:ascii="Arial" w:hAnsi="Arial"/>
      <w:sz w:val="20"/>
    </w:rPr>
  </w:style>
  <w:style w:type="paragraph" w:styleId="NormalWeb">
    <w:name w:val="Normal (Web)"/>
    <w:basedOn w:val="Normal"/>
    <w:uiPriority w:val="99"/>
    <w:unhideWhenUsed/>
    <w:rsid w:val="00F978CE"/>
    <w:rPr>
      <w:rFonts w:ascii="Times New Roman" w:hAnsi="Times New Roman" w:cs="Times New Roman"/>
      <w:sz w:val="24"/>
      <w:szCs w:val="24"/>
    </w:rPr>
  </w:style>
  <w:style w:type="paragraph" w:styleId="NormalIndent">
    <w:name w:val="Normal Indent"/>
    <w:basedOn w:val="Normal"/>
    <w:uiPriority w:val="99"/>
    <w:unhideWhenUsed/>
    <w:rsid w:val="00F978CE"/>
    <w:pPr>
      <w:ind w:left="720"/>
    </w:pPr>
  </w:style>
  <w:style w:type="paragraph" w:styleId="NoteHeading">
    <w:name w:val="Note Heading"/>
    <w:basedOn w:val="Normal"/>
    <w:next w:val="Normal"/>
    <w:link w:val="NoteHeadingChar"/>
    <w:uiPriority w:val="99"/>
    <w:unhideWhenUsed/>
    <w:rsid w:val="00F978CE"/>
  </w:style>
  <w:style w:type="character" w:customStyle="1" w:styleId="NoteHeadingChar">
    <w:name w:val="Note Heading Char"/>
    <w:basedOn w:val="DefaultParagraphFont"/>
    <w:link w:val="NoteHeading"/>
    <w:uiPriority w:val="99"/>
    <w:rsid w:val="00FE583B"/>
    <w:rPr>
      <w:rFonts w:ascii="Arial" w:hAnsi="Arial"/>
      <w:sz w:val="20"/>
    </w:rPr>
  </w:style>
  <w:style w:type="character" w:styleId="PageNumber">
    <w:name w:val="page number"/>
    <w:basedOn w:val="DefaultParagraphFont"/>
    <w:unhideWhenUsed/>
    <w:rsid w:val="00BC1E1A"/>
    <w:rPr>
      <w:sz w:val="20"/>
    </w:rPr>
  </w:style>
  <w:style w:type="character" w:styleId="PlaceholderText">
    <w:name w:val="Placeholder Text"/>
    <w:basedOn w:val="DefaultParagraphFont"/>
    <w:uiPriority w:val="99"/>
    <w:unhideWhenUsed/>
    <w:rsid w:val="00F978CE"/>
    <w:rPr>
      <w:color w:val="808080"/>
    </w:rPr>
  </w:style>
  <w:style w:type="table" w:styleId="PlainTable1">
    <w:name w:val="Plain Table 1"/>
    <w:basedOn w:val="TableNormal"/>
    <w:uiPriority w:val="41"/>
    <w:unhideWhenUsed/>
    <w:rsid w:val="00F978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unhideWhenUsed/>
    <w:rsid w:val="00F978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unhideWhenUsed/>
    <w:rsid w:val="00F978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unhideWhenUsed/>
    <w:rsid w:val="00F978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unhideWhenUsed/>
    <w:rsid w:val="00F978C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F978CE"/>
    <w:rPr>
      <w:rFonts w:ascii="Consolas" w:hAnsi="Consolas"/>
      <w:sz w:val="21"/>
      <w:szCs w:val="21"/>
    </w:rPr>
  </w:style>
  <w:style w:type="character" w:customStyle="1" w:styleId="PlainTextChar">
    <w:name w:val="Plain Text Char"/>
    <w:basedOn w:val="DefaultParagraphFont"/>
    <w:link w:val="PlainText"/>
    <w:uiPriority w:val="99"/>
    <w:rsid w:val="00FE583B"/>
    <w:rPr>
      <w:rFonts w:ascii="Consolas" w:hAnsi="Consolas"/>
      <w:sz w:val="21"/>
      <w:szCs w:val="21"/>
    </w:rPr>
  </w:style>
  <w:style w:type="paragraph" w:styleId="Quote">
    <w:name w:val="Quote"/>
    <w:basedOn w:val="Normal"/>
    <w:next w:val="Normal"/>
    <w:link w:val="QuoteChar"/>
    <w:uiPriority w:val="99"/>
    <w:unhideWhenUsed/>
    <w:qFormat/>
    <w:rsid w:val="00F978C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FE583B"/>
    <w:rPr>
      <w:rFonts w:ascii="Arial" w:hAnsi="Arial"/>
      <w:i/>
      <w:iCs/>
      <w:color w:val="404040" w:themeColor="text1" w:themeTint="BF"/>
      <w:sz w:val="20"/>
    </w:rPr>
  </w:style>
  <w:style w:type="paragraph" w:styleId="Salutation">
    <w:name w:val="Salutation"/>
    <w:basedOn w:val="Normal"/>
    <w:next w:val="Normal"/>
    <w:link w:val="SalutationChar"/>
    <w:uiPriority w:val="99"/>
    <w:unhideWhenUsed/>
    <w:rsid w:val="00F978CE"/>
  </w:style>
  <w:style w:type="character" w:customStyle="1" w:styleId="SalutationChar">
    <w:name w:val="Salutation Char"/>
    <w:basedOn w:val="DefaultParagraphFont"/>
    <w:link w:val="Salutation"/>
    <w:uiPriority w:val="99"/>
    <w:rsid w:val="00FE583B"/>
    <w:rPr>
      <w:rFonts w:ascii="Arial" w:hAnsi="Arial"/>
      <w:sz w:val="20"/>
    </w:rPr>
  </w:style>
  <w:style w:type="paragraph" w:styleId="Signature">
    <w:name w:val="Signature"/>
    <w:basedOn w:val="Normal"/>
    <w:link w:val="SignatureChar"/>
    <w:uiPriority w:val="99"/>
    <w:unhideWhenUsed/>
    <w:rsid w:val="00F978CE"/>
    <w:pPr>
      <w:ind w:left="4252"/>
    </w:pPr>
  </w:style>
  <w:style w:type="character" w:customStyle="1" w:styleId="SignatureChar">
    <w:name w:val="Signature Char"/>
    <w:basedOn w:val="DefaultParagraphFont"/>
    <w:link w:val="Signature"/>
    <w:uiPriority w:val="99"/>
    <w:rsid w:val="00FE583B"/>
    <w:rPr>
      <w:rFonts w:ascii="Arial" w:hAnsi="Arial"/>
      <w:sz w:val="20"/>
    </w:rPr>
  </w:style>
  <w:style w:type="character" w:styleId="SmartHyperlink">
    <w:name w:val="Smart Hyperlink"/>
    <w:basedOn w:val="DefaultParagraphFont"/>
    <w:uiPriority w:val="99"/>
    <w:unhideWhenUsed/>
    <w:rsid w:val="00F978CE"/>
    <w:rPr>
      <w:u w:val="dotted"/>
    </w:rPr>
  </w:style>
  <w:style w:type="character" w:styleId="Strong">
    <w:name w:val="Strong"/>
    <w:basedOn w:val="DefaultParagraphFont"/>
    <w:uiPriority w:val="99"/>
    <w:unhideWhenUsed/>
    <w:qFormat/>
    <w:rsid w:val="00F978CE"/>
    <w:rPr>
      <w:b/>
      <w:bCs/>
    </w:rPr>
  </w:style>
  <w:style w:type="paragraph" w:styleId="Subtitle">
    <w:name w:val="Subtitle"/>
    <w:basedOn w:val="Normal"/>
    <w:next w:val="Normal"/>
    <w:link w:val="SubtitleChar"/>
    <w:uiPriority w:val="99"/>
    <w:unhideWhenUsed/>
    <w:qFormat/>
    <w:rsid w:val="00F978C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99"/>
    <w:rsid w:val="00FE583B"/>
    <w:rPr>
      <w:rFonts w:eastAsiaTheme="minorEastAsia"/>
      <w:color w:val="5A5A5A" w:themeColor="text1" w:themeTint="A5"/>
      <w:spacing w:val="15"/>
    </w:rPr>
  </w:style>
  <w:style w:type="character" w:styleId="SubtleEmphasis">
    <w:name w:val="Subtle Emphasis"/>
    <w:basedOn w:val="DefaultParagraphFont"/>
    <w:uiPriority w:val="99"/>
    <w:unhideWhenUsed/>
    <w:qFormat/>
    <w:rsid w:val="00F978CE"/>
    <w:rPr>
      <w:i/>
      <w:iCs/>
      <w:color w:val="404040" w:themeColor="text1" w:themeTint="BF"/>
    </w:rPr>
  </w:style>
  <w:style w:type="character" w:styleId="SubtleReference">
    <w:name w:val="Subtle Reference"/>
    <w:basedOn w:val="DefaultParagraphFont"/>
    <w:uiPriority w:val="99"/>
    <w:unhideWhenUsed/>
    <w:qFormat/>
    <w:rsid w:val="00F978CE"/>
    <w:rPr>
      <w:smallCaps/>
      <w:color w:val="5A5A5A" w:themeColor="text1" w:themeTint="A5"/>
    </w:rPr>
  </w:style>
  <w:style w:type="table" w:styleId="Table3Deffects1">
    <w:name w:val="Table 3D effects 1"/>
    <w:basedOn w:val="TableNormal"/>
    <w:uiPriority w:val="99"/>
    <w:unhideWhenUsed/>
    <w:rsid w:val="00F978CE"/>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F978C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F978CE"/>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F978CE"/>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F978CE"/>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F978CE"/>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F978CE"/>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F978CE"/>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F978CE"/>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F978CE"/>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F978CE"/>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F978CE"/>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F978CE"/>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F978CE"/>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F978CE"/>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F978CE"/>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F978CE"/>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F978CE"/>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F978CE"/>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F978CE"/>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unhideWhenUsed/>
    <w:rsid w:val="00F97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F978CE"/>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F978CE"/>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F978CE"/>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F978CE"/>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rsid w:val="00F978CE"/>
    <w:pPr>
      <w:ind w:left="200" w:hanging="200"/>
    </w:pPr>
  </w:style>
  <w:style w:type="paragraph" w:styleId="TableofFigures">
    <w:name w:val="table of figures"/>
    <w:basedOn w:val="Normal"/>
    <w:next w:val="Normal"/>
    <w:uiPriority w:val="99"/>
    <w:unhideWhenUsed/>
    <w:rsid w:val="00F978CE"/>
  </w:style>
  <w:style w:type="table" w:styleId="TableProfessional">
    <w:name w:val="Table Professional"/>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F978CE"/>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F978CE"/>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F978CE"/>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F978CE"/>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F97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F978CE"/>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F978CE"/>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F978CE"/>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F978CE"/>
    <w:pPr>
      <w:keepNext/>
      <w:keepLines/>
      <w:numPr>
        <w:numId w:val="0"/>
      </w:numPr>
      <w:spacing w:before="240"/>
      <w:outlineLvl w:val="9"/>
    </w:pPr>
    <w:rPr>
      <w:rFonts w:asciiTheme="majorHAnsi" w:eastAsiaTheme="majorEastAsia" w:hAnsiTheme="majorHAnsi" w:cstheme="majorBidi"/>
      <w:bCs w:val="0"/>
      <w:color w:val="830046" w:themeColor="accent1" w:themeShade="BF"/>
      <w:sz w:val="32"/>
      <w:lang w:eastAsia="en-US"/>
    </w:rPr>
  </w:style>
  <w:style w:type="numbering" w:customStyle="1" w:styleId="LLScheduleHeading">
    <w:name w:val="LL_ScheduleHeading"/>
    <w:uiPriority w:val="99"/>
    <w:rsid w:val="008B1D97"/>
    <w:pPr>
      <w:numPr>
        <w:numId w:val="35"/>
      </w:numPr>
    </w:pPr>
  </w:style>
  <w:style w:type="paragraph" w:customStyle="1" w:styleId="zSFRefCentred">
    <w:name w:val="zSFRef Centred"/>
    <w:basedOn w:val="Normal"/>
    <w:semiHidden/>
    <w:unhideWhenUsed/>
    <w:rsid w:val="00350E2D"/>
    <w:pPr>
      <w:jc w:val="center"/>
    </w:pPr>
    <w:rPr>
      <w:rFonts w:cs="Times New Roman"/>
      <w:kern w:val="16"/>
      <w:sz w:val="16"/>
    </w:rPr>
  </w:style>
  <w:style w:type="paragraph" w:customStyle="1" w:styleId="CObodynumbering">
    <w:name w:val="CO body numbering"/>
    <w:basedOn w:val="Normal"/>
    <w:rsid w:val="00725E64"/>
    <w:pPr>
      <w:numPr>
        <w:numId w:val="37"/>
      </w:numPr>
      <w:spacing w:after="140" w:line="290" w:lineRule="auto"/>
    </w:pPr>
    <w:rPr>
      <w:rFonts w:eastAsiaTheme="minorEastAsia" w:cs="Times New Roman"/>
      <w:szCs w:val="24"/>
    </w:rPr>
  </w:style>
  <w:style w:type="numbering" w:customStyle="1" w:styleId="FormCOBody">
    <w:name w:val="FormCOBody"/>
    <w:uiPriority w:val="99"/>
    <w:rsid w:val="00D23A38"/>
    <w:pPr>
      <w:numPr>
        <w:numId w:val="36"/>
      </w:numPr>
    </w:pPr>
  </w:style>
  <w:style w:type="paragraph" w:customStyle="1" w:styleId="zConfMarker">
    <w:name w:val="zConfMarker"/>
    <w:basedOn w:val="Normal"/>
    <w:semiHidden/>
    <w:unhideWhenUsed/>
    <w:rsid w:val="00B71AA0"/>
    <w:pPr>
      <w:jc w:val="right"/>
    </w:pPr>
    <w:rPr>
      <w:rFonts w:eastAsiaTheme="minorEastAsia" w:cs="Times New Roman"/>
      <w:b/>
      <w:sz w:val="16"/>
      <w:szCs w:val="24"/>
    </w:rPr>
  </w:style>
  <w:style w:type="paragraph" w:customStyle="1" w:styleId="zDate">
    <w:name w:val="zDate"/>
    <w:basedOn w:val="Normal"/>
    <w:semiHidden/>
    <w:unhideWhenUsed/>
    <w:rsid w:val="00B71AA0"/>
    <w:pPr>
      <w:spacing w:after="160" w:line="290" w:lineRule="auto"/>
    </w:pPr>
    <w:rPr>
      <w:rFonts w:eastAsiaTheme="minorEastAsia" w:cs="Times New Roman"/>
      <w:szCs w:val="24"/>
    </w:rPr>
  </w:style>
  <w:style w:type="paragraph" w:customStyle="1" w:styleId="zDocType">
    <w:name w:val="zDocType"/>
    <w:basedOn w:val="Normal"/>
    <w:semiHidden/>
    <w:unhideWhenUsed/>
    <w:rsid w:val="00B71AA0"/>
    <w:pPr>
      <w:spacing w:before="60" w:after="60"/>
      <w:ind w:left="91"/>
    </w:pPr>
    <w:rPr>
      <w:rFonts w:eastAsiaTheme="minorEastAsia" w:cs="Times New Roman"/>
      <w:b/>
      <w:noProof/>
      <w:color w:val="AF005F"/>
      <w:sz w:val="24"/>
      <w:szCs w:val="24"/>
    </w:rPr>
  </w:style>
  <w:style w:type="paragraph" w:customStyle="1" w:styleId="zDraftMarker">
    <w:name w:val="zDraftMarker"/>
    <w:basedOn w:val="Normal"/>
    <w:semiHidden/>
    <w:unhideWhenUsed/>
    <w:rsid w:val="00B71AA0"/>
    <w:rPr>
      <w:rFonts w:eastAsiaTheme="minorEastAsia" w:cs="Times New Roman"/>
      <w:noProof/>
      <w:color w:val="9A8C7E"/>
      <w:sz w:val="16"/>
      <w:szCs w:val="24"/>
    </w:rPr>
  </w:style>
  <w:style w:type="paragraph" w:customStyle="1" w:styleId="zFormEntries">
    <w:name w:val="zFormEntries"/>
    <w:basedOn w:val="Normal"/>
    <w:semiHidden/>
    <w:unhideWhenUsed/>
    <w:rsid w:val="00B71AA0"/>
    <w:pPr>
      <w:spacing w:before="60" w:after="60" w:line="290" w:lineRule="auto"/>
    </w:pPr>
    <w:rPr>
      <w:rFonts w:eastAsiaTheme="minorEastAsia" w:cs="Times New Roman"/>
      <w:szCs w:val="24"/>
    </w:rPr>
  </w:style>
  <w:style w:type="paragraph" w:customStyle="1" w:styleId="zFormHeaders">
    <w:name w:val="zFormHeaders"/>
    <w:basedOn w:val="Normal"/>
    <w:semiHidden/>
    <w:unhideWhenUsed/>
    <w:rsid w:val="00B71AA0"/>
    <w:pPr>
      <w:spacing w:before="60" w:after="60" w:line="290" w:lineRule="auto"/>
    </w:pPr>
    <w:rPr>
      <w:rFonts w:eastAsiaTheme="minorEastAsia" w:cs="Times New Roman"/>
      <w:noProof/>
      <w:szCs w:val="24"/>
    </w:rPr>
  </w:style>
  <w:style w:type="paragraph" w:customStyle="1" w:styleId="zLogo">
    <w:name w:val="zLogo"/>
    <w:basedOn w:val="Normal"/>
    <w:semiHidden/>
    <w:unhideWhenUsed/>
    <w:rsid w:val="00B71AA0"/>
    <w:pPr>
      <w:spacing w:after="160"/>
    </w:pPr>
    <w:rPr>
      <w:rFonts w:eastAsiaTheme="minorEastAsia" w:cs="Times New Roman"/>
      <w:noProof/>
      <w:szCs w:val="24"/>
    </w:rPr>
  </w:style>
  <w:style w:type="paragraph" w:customStyle="1" w:styleId="zLogoCaption">
    <w:name w:val="zLogoCaption"/>
    <w:basedOn w:val="Normal"/>
    <w:semiHidden/>
    <w:unhideWhenUsed/>
    <w:rsid w:val="00B71AA0"/>
    <w:rPr>
      <w:rFonts w:eastAsiaTheme="minorEastAsia" w:cs="Times New Roman"/>
      <w:noProof/>
      <w:sz w:val="16"/>
      <w:szCs w:val="24"/>
    </w:rPr>
  </w:style>
  <w:style w:type="paragraph" w:customStyle="1" w:styleId="zSpace">
    <w:name w:val="zSpace"/>
    <w:basedOn w:val="Normal"/>
    <w:semiHidden/>
    <w:unhideWhenUsed/>
    <w:rsid w:val="00B71AA0"/>
    <w:pPr>
      <w:spacing w:after="160" w:line="290" w:lineRule="auto"/>
    </w:pPr>
    <w:rPr>
      <w:rFonts w:eastAsiaTheme="minorEastAsia" w:cs="Times New Roman"/>
      <w:szCs w:val="24"/>
    </w:rPr>
  </w:style>
  <w:style w:type="paragraph" w:customStyle="1" w:styleId="zSpacerRow">
    <w:name w:val="zSpacerRow"/>
    <w:basedOn w:val="Normal"/>
    <w:semiHidden/>
    <w:unhideWhenUsed/>
    <w:rsid w:val="00B71AA0"/>
    <w:pPr>
      <w:spacing w:after="160" w:line="290" w:lineRule="auto"/>
    </w:pPr>
    <w:rPr>
      <w:rFonts w:eastAsiaTheme="minorEastAsia" w:cs="Times New Roman"/>
      <w:szCs w:val="24"/>
    </w:rPr>
  </w:style>
  <w:style w:type="paragraph" w:customStyle="1" w:styleId="zSubject">
    <w:name w:val="zSubject"/>
    <w:basedOn w:val="Normal"/>
    <w:semiHidden/>
    <w:unhideWhenUsed/>
    <w:rsid w:val="00B71AA0"/>
    <w:pPr>
      <w:spacing w:after="140" w:line="290" w:lineRule="auto"/>
    </w:pPr>
    <w:rPr>
      <w:rFonts w:eastAsiaTheme="minorEastAsia" w:cs="Times New Roman"/>
      <w:b/>
      <w:sz w:val="23"/>
      <w:szCs w:val="23"/>
    </w:rPr>
  </w:style>
  <w:style w:type="paragraph" w:customStyle="1" w:styleId="zFSNarrativeBanking">
    <w:name w:val="zFSNarrativeBanking"/>
    <w:basedOn w:val="Normal"/>
    <w:semiHidden/>
    <w:unhideWhenUsed/>
    <w:rsid w:val="00E257C1"/>
    <w:pPr>
      <w:spacing w:before="60" w:after="60" w:line="290" w:lineRule="auto"/>
    </w:pPr>
    <w:rPr>
      <w:color w:val="000000" w:themeColor="text1"/>
      <w:kern w:val="20"/>
      <w:sz w:val="36"/>
    </w:rPr>
  </w:style>
  <w:style w:type="character" w:styleId="UnresolvedMention">
    <w:name w:val="Unresolved Mention"/>
    <w:basedOn w:val="DefaultParagraphFont"/>
    <w:uiPriority w:val="99"/>
    <w:unhideWhenUsed/>
    <w:rsid w:val="00371AB7"/>
    <w:rPr>
      <w:color w:val="605E5C"/>
      <w:shd w:val="clear" w:color="auto" w:fill="E1DFDD"/>
    </w:rPr>
  </w:style>
  <w:style w:type="table" w:styleId="ColorfulGrid">
    <w:name w:val="Colorful Grid"/>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CE0" w:themeFill="accent1" w:themeFillTint="33"/>
    </w:tcPr>
    <w:tblStylePr w:type="firstRow">
      <w:rPr>
        <w:b/>
        <w:bCs/>
      </w:rPr>
      <w:tblPr/>
      <w:tcPr>
        <w:shd w:val="clear" w:color="auto" w:fill="FF79C1" w:themeFill="accent1" w:themeFillTint="66"/>
      </w:tcPr>
    </w:tblStylePr>
    <w:tblStylePr w:type="lastRow">
      <w:rPr>
        <w:b/>
        <w:bCs/>
        <w:color w:val="000000" w:themeColor="text1"/>
      </w:rPr>
      <w:tblPr/>
      <w:tcPr>
        <w:shd w:val="clear" w:color="auto" w:fill="FF79C1" w:themeFill="accent1" w:themeFillTint="66"/>
      </w:tcPr>
    </w:tblStylePr>
    <w:tblStylePr w:type="firstCol">
      <w:rPr>
        <w:color w:val="FFFFFF" w:themeColor="background1"/>
      </w:rPr>
      <w:tblPr/>
      <w:tcPr>
        <w:shd w:val="clear" w:color="auto" w:fill="830046" w:themeFill="accent1" w:themeFillShade="BF"/>
      </w:tcPr>
    </w:tblStylePr>
    <w:tblStylePr w:type="lastCol">
      <w:rPr>
        <w:color w:val="FFFFFF" w:themeColor="background1"/>
      </w:rPr>
      <w:tblPr/>
      <w:tcPr>
        <w:shd w:val="clear" w:color="auto" w:fill="830046" w:themeFill="accent1" w:themeFillShade="BF"/>
      </w:tc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ColorfulGrid-Accent2">
    <w:name w:val="Colorful Grid Accent 2"/>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D4E5" w:themeFill="accent2" w:themeFillTint="33"/>
    </w:tcPr>
    <w:tblStylePr w:type="firstRow">
      <w:rPr>
        <w:b/>
        <w:bCs/>
      </w:rPr>
      <w:tblPr/>
      <w:tcPr>
        <w:shd w:val="clear" w:color="auto" w:fill="E8AACB" w:themeFill="accent2" w:themeFillTint="66"/>
      </w:tcPr>
    </w:tblStylePr>
    <w:tblStylePr w:type="lastRow">
      <w:rPr>
        <w:b/>
        <w:bCs/>
        <w:color w:val="000000" w:themeColor="text1"/>
      </w:rPr>
      <w:tblPr/>
      <w:tcPr>
        <w:shd w:val="clear" w:color="auto" w:fill="E8AACB" w:themeFill="accent2" w:themeFillTint="66"/>
      </w:tcPr>
    </w:tblStylePr>
    <w:tblStylePr w:type="firstCol">
      <w:rPr>
        <w:color w:val="FFFFFF" w:themeColor="background1"/>
      </w:rPr>
      <w:tblPr/>
      <w:tcPr>
        <w:shd w:val="clear" w:color="auto" w:fill="8E265E" w:themeFill="accent2" w:themeFillShade="BF"/>
      </w:tcPr>
    </w:tblStylePr>
    <w:tblStylePr w:type="lastCol">
      <w:rPr>
        <w:color w:val="FFFFFF" w:themeColor="background1"/>
      </w:rPr>
      <w:tblPr/>
      <w:tcPr>
        <w:shd w:val="clear" w:color="auto" w:fill="8E265E" w:themeFill="accent2" w:themeFillShade="BF"/>
      </w:tc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ColorfulGrid-Accent3">
    <w:name w:val="Colorful Grid Accent 3"/>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DEEA" w:themeFill="accent3" w:themeFillTint="33"/>
    </w:tcPr>
    <w:tblStylePr w:type="firstRow">
      <w:rPr>
        <w:b/>
        <w:bCs/>
      </w:rPr>
      <w:tblPr/>
      <w:tcPr>
        <w:shd w:val="clear" w:color="auto" w:fill="EABDD6" w:themeFill="accent3" w:themeFillTint="66"/>
      </w:tcPr>
    </w:tblStylePr>
    <w:tblStylePr w:type="lastRow">
      <w:rPr>
        <w:b/>
        <w:bCs/>
        <w:color w:val="000000" w:themeColor="text1"/>
      </w:rPr>
      <w:tblPr/>
      <w:tcPr>
        <w:shd w:val="clear" w:color="auto" w:fill="EABDD6" w:themeFill="accent3" w:themeFillTint="66"/>
      </w:tcPr>
    </w:tblStylePr>
    <w:tblStylePr w:type="firstCol">
      <w:rPr>
        <w:color w:val="FFFFFF" w:themeColor="background1"/>
      </w:rPr>
      <w:tblPr/>
      <w:tcPr>
        <w:shd w:val="clear" w:color="auto" w:fill="A83573" w:themeFill="accent3" w:themeFillShade="BF"/>
      </w:tcPr>
    </w:tblStylePr>
    <w:tblStylePr w:type="lastCol">
      <w:rPr>
        <w:color w:val="FFFFFF" w:themeColor="background1"/>
      </w:rPr>
      <w:tblPr/>
      <w:tcPr>
        <w:shd w:val="clear" w:color="auto" w:fill="A83573" w:themeFill="accent3" w:themeFillShade="BF"/>
      </w:tc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GridTable1Light-Accent1">
    <w:name w:val="Grid Table 1 Light Accent 1"/>
    <w:basedOn w:val="TableNormal"/>
    <w:uiPriority w:val="46"/>
    <w:rsid w:val="00CC592F"/>
    <w:pPr>
      <w:spacing w:after="0" w:line="240" w:lineRule="auto"/>
    </w:pPr>
    <w:tblPr>
      <w:tblStyleRowBandSize w:val="1"/>
      <w:tblStyleColBandSize w:val="1"/>
      <w:tblBorders>
        <w:top w:val="single" w:sz="4" w:space="0" w:color="FF79C1" w:themeColor="accent1" w:themeTint="66"/>
        <w:left w:val="single" w:sz="4" w:space="0" w:color="FF79C1" w:themeColor="accent1" w:themeTint="66"/>
        <w:bottom w:val="single" w:sz="4" w:space="0" w:color="FF79C1" w:themeColor="accent1" w:themeTint="66"/>
        <w:right w:val="single" w:sz="4" w:space="0" w:color="FF79C1" w:themeColor="accent1" w:themeTint="66"/>
        <w:insideH w:val="single" w:sz="4" w:space="0" w:color="FF79C1" w:themeColor="accent1" w:themeTint="66"/>
        <w:insideV w:val="single" w:sz="4" w:space="0" w:color="FF79C1" w:themeColor="accent1" w:themeTint="66"/>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2" w:space="0" w:color="FF36A2"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017989"/>
    <w:pPr>
      <w:spacing w:after="0" w:line="240" w:lineRule="auto"/>
    </w:pPr>
    <w:rPr>
      <w:rFonts w:ascii="Arial" w:hAnsi="Arial"/>
      <w:sz w:val="20"/>
    </w:rPr>
  </w:style>
  <w:style w:type="numbering" w:customStyle="1" w:styleId="LLLevel1">
    <w:name w:val="LL_Level1"/>
    <w:uiPriority w:val="99"/>
    <w:rsid w:val="00A26560"/>
  </w:style>
  <w:style w:type="numbering" w:customStyle="1" w:styleId="LLLevel2">
    <w:name w:val="LL_Level2"/>
    <w:uiPriority w:val="99"/>
    <w:rsid w:val="004845D5"/>
  </w:style>
  <w:style w:type="numbering" w:customStyle="1" w:styleId="LLLevel3">
    <w:name w:val="LL_Level3"/>
    <w:uiPriority w:val="99"/>
    <w:rsid w:val="00896450"/>
  </w:style>
  <w:style w:type="numbering" w:customStyle="1" w:styleId="LLLevel4">
    <w:name w:val="LL_Level4"/>
    <w:uiPriority w:val="99"/>
    <w:rsid w:val="003C2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5937">
      <w:bodyDiv w:val="1"/>
      <w:marLeft w:val="0"/>
      <w:marRight w:val="0"/>
      <w:marTop w:val="0"/>
      <w:marBottom w:val="0"/>
      <w:divBdr>
        <w:top w:val="none" w:sz="0" w:space="0" w:color="auto"/>
        <w:left w:val="none" w:sz="0" w:space="0" w:color="auto"/>
        <w:bottom w:val="none" w:sz="0" w:space="0" w:color="auto"/>
        <w:right w:val="none" w:sz="0" w:space="0" w:color="auto"/>
      </w:divBdr>
      <w:divsChild>
        <w:div w:id="100541039">
          <w:marLeft w:val="446"/>
          <w:marRight w:val="0"/>
          <w:marTop w:val="0"/>
          <w:marBottom w:val="140"/>
          <w:divBdr>
            <w:top w:val="none" w:sz="0" w:space="0" w:color="auto"/>
            <w:left w:val="none" w:sz="0" w:space="0" w:color="auto"/>
            <w:bottom w:val="none" w:sz="0" w:space="0" w:color="auto"/>
            <w:right w:val="none" w:sz="0" w:space="0" w:color="auto"/>
          </w:divBdr>
        </w:div>
      </w:divsChild>
    </w:div>
    <w:div w:id="191959804">
      <w:bodyDiv w:val="1"/>
      <w:marLeft w:val="0"/>
      <w:marRight w:val="0"/>
      <w:marTop w:val="0"/>
      <w:marBottom w:val="0"/>
      <w:divBdr>
        <w:top w:val="none" w:sz="0" w:space="0" w:color="auto"/>
        <w:left w:val="none" w:sz="0" w:space="0" w:color="auto"/>
        <w:bottom w:val="none" w:sz="0" w:space="0" w:color="auto"/>
        <w:right w:val="none" w:sz="0" w:space="0" w:color="auto"/>
      </w:divBdr>
    </w:div>
    <w:div w:id="308946958">
      <w:bodyDiv w:val="1"/>
      <w:marLeft w:val="0"/>
      <w:marRight w:val="0"/>
      <w:marTop w:val="0"/>
      <w:marBottom w:val="0"/>
      <w:divBdr>
        <w:top w:val="none" w:sz="0" w:space="0" w:color="auto"/>
        <w:left w:val="none" w:sz="0" w:space="0" w:color="auto"/>
        <w:bottom w:val="none" w:sz="0" w:space="0" w:color="auto"/>
        <w:right w:val="none" w:sz="0" w:space="0" w:color="auto"/>
      </w:divBdr>
    </w:div>
    <w:div w:id="337276555">
      <w:bodyDiv w:val="1"/>
      <w:marLeft w:val="0"/>
      <w:marRight w:val="0"/>
      <w:marTop w:val="0"/>
      <w:marBottom w:val="0"/>
      <w:divBdr>
        <w:top w:val="none" w:sz="0" w:space="0" w:color="auto"/>
        <w:left w:val="none" w:sz="0" w:space="0" w:color="auto"/>
        <w:bottom w:val="none" w:sz="0" w:space="0" w:color="auto"/>
        <w:right w:val="none" w:sz="0" w:space="0" w:color="auto"/>
      </w:divBdr>
    </w:div>
    <w:div w:id="585379729">
      <w:bodyDiv w:val="1"/>
      <w:marLeft w:val="0"/>
      <w:marRight w:val="0"/>
      <w:marTop w:val="0"/>
      <w:marBottom w:val="0"/>
      <w:divBdr>
        <w:top w:val="none" w:sz="0" w:space="0" w:color="auto"/>
        <w:left w:val="none" w:sz="0" w:space="0" w:color="auto"/>
        <w:bottom w:val="none" w:sz="0" w:space="0" w:color="auto"/>
        <w:right w:val="none" w:sz="0" w:space="0" w:color="auto"/>
      </w:divBdr>
    </w:div>
    <w:div w:id="735010729">
      <w:bodyDiv w:val="1"/>
      <w:marLeft w:val="0"/>
      <w:marRight w:val="0"/>
      <w:marTop w:val="0"/>
      <w:marBottom w:val="0"/>
      <w:divBdr>
        <w:top w:val="none" w:sz="0" w:space="0" w:color="auto"/>
        <w:left w:val="none" w:sz="0" w:space="0" w:color="auto"/>
        <w:bottom w:val="none" w:sz="0" w:space="0" w:color="auto"/>
        <w:right w:val="none" w:sz="0" w:space="0" w:color="auto"/>
      </w:divBdr>
    </w:div>
    <w:div w:id="1092050483">
      <w:bodyDiv w:val="1"/>
      <w:marLeft w:val="0"/>
      <w:marRight w:val="0"/>
      <w:marTop w:val="0"/>
      <w:marBottom w:val="0"/>
      <w:divBdr>
        <w:top w:val="none" w:sz="0" w:space="0" w:color="auto"/>
        <w:left w:val="none" w:sz="0" w:space="0" w:color="auto"/>
        <w:bottom w:val="none" w:sz="0" w:space="0" w:color="auto"/>
        <w:right w:val="none" w:sz="0" w:space="0" w:color="auto"/>
      </w:divBdr>
    </w:div>
    <w:div w:id="1138180809">
      <w:bodyDiv w:val="1"/>
      <w:marLeft w:val="0"/>
      <w:marRight w:val="0"/>
      <w:marTop w:val="0"/>
      <w:marBottom w:val="0"/>
      <w:divBdr>
        <w:top w:val="none" w:sz="0" w:space="0" w:color="auto"/>
        <w:left w:val="none" w:sz="0" w:space="0" w:color="auto"/>
        <w:bottom w:val="none" w:sz="0" w:space="0" w:color="auto"/>
        <w:right w:val="none" w:sz="0" w:space="0" w:color="auto"/>
      </w:divBdr>
    </w:div>
    <w:div w:id="1347319194">
      <w:bodyDiv w:val="1"/>
      <w:marLeft w:val="0"/>
      <w:marRight w:val="0"/>
      <w:marTop w:val="0"/>
      <w:marBottom w:val="0"/>
      <w:divBdr>
        <w:top w:val="none" w:sz="0" w:space="0" w:color="auto"/>
        <w:left w:val="none" w:sz="0" w:space="0" w:color="auto"/>
        <w:bottom w:val="none" w:sz="0" w:space="0" w:color="auto"/>
        <w:right w:val="none" w:sz="0" w:space="0" w:color="auto"/>
      </w:divBdr>
    </w:div>
    <w:div w:id="1406295904">
      <w:bodyDiv w:val="1"/>
      <w:marLeft w:val="0"/>
      <w:marRight w:val="0"/>
      <w:marTop w:val="0"/>
      <w:marBottom w:val="0"/>
      <w:divBdr>
        <w:top w:val="none" w:sz="0" w:space="0" w:color="auto"/>
        <w:left w:val="none" w:sz="0" w:space="0" w:color="auto"/>
        <w:bottom w:val="none" w:sz="0" w:space="0" w:color="auto"/>
        <w:right w:val="none" w:sz="0" w:space="0" w:color="auto"/>
      </w:divBdr>
      <w:divsChild>
        <w:div w:id="1100643622">
          <w:marLeft w:val="144"/>
          <w:marRight w:val="0"/>
          <w:marTop w:val="0"/>
          <w:marBottom w:val="0"/>
          <w:divBdr>
            <w:top w:val="none" w:sz="0" w:space="0" w:color="auto"/>
            <w:left w:val="none" w:sz="0" w:space="0" w:color="auto"/>
            <w:bottom w:val="none" w:sz="0" w:space="0" w:color="auto"/>
            <w:right w:val="none" w:sz="0" w:space="0" w:color="auto"/>
          </w:divBdr>
        </w:div>
        <w:div w:id="1834762579">
          <w:marLeft w:val="144"/>
          <w:marRight w:val="0"/>
          <w:marTop w:val="0"/>
          <w:marBottom w:val="0"/>
          <w:divBdr>
            <w:top w:val="none" w:sz="0" w:space="0" w:color="auto"/>
            <w:left w:val="none" w:sz="0" w:space="0" w:color="auto"/>
            <w:bottom w:val="none" w:sz="0" w:space="0" w:color="auto"/>
            <w:right w:val="none" w:sz="0" w:space="0" w:color="auto"/>
          </w:divBdr>
        </w:div>
        <w:div w:id="1574505891">
          <w:marLeft w:val="144"/>
          <w:marRight w:val="0"/>
          <w:marTop w:val="0"/>
          <w:marBottom w:val="0"/>
          <w:divBdr>
            <w:top w:val="none" w:sz="0" w:space="0" w:color="auto"/>
            <w:left w:val="none" w:sz="0" w:space="0" w:color="auto"/>
            <w:bottom w:val="none" w:sz="0" w:space="0" w:color="auto"/>
            <w:right w:val="none" w:sz="0" w:space="0" w:color="auto"/>
          </w:divBdr>
        </w:div>
        <w:div w:id="1567640396">
          <w:marLeft w:val="144"/>
          <w:marRight w:val="0"/>
          <w:marTop w:val="0"/>
          <w:marBottom w:val="0"/>
          <w:divBdr>
            <w:top w:val="none" w:sz="0" w:space="0" w:color="auto"/>
            <w:left w:val="none" w:sz="0" w:space="0" w:color="auto"/>
            <w:bottom w:val="none" w:sz="0" w:space="0" w:color="auto"/>
            <w:right w:val="none" w:sz="0" w:space="0" w:color="auto"/>
          </w:divBdr>
        </w:div>
        <w:div w:id="1129977112">
          <w:marLeft w:val="144"/>
          <w:marRight w:val="0"/>
          <w:marTop w:val="0"/>
          <w:marBottom w:val="0"/>
          <w:divBdr>
            <w:top w:val="none" w:sz="0" w:space="0" w:color="auto"/>
            <w:left w:val="none" w:sz="0" w:space="0" w:color="auto"/>
            <w:bottom w:val="none" w:sz="0" w:space="0" w:color="auto"/>
            <w:right w:val="none" w:sz="0" w:space="0" w:color="auto"/>
          </w:divBdr>
        </w:div>
        <w:div w:id="1005403336">
          <w:marLeft w:val="14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mailto:SWSQF@citysolicitors.org.uk" TargetMode="External" Id="rId13" /><Relationship Type="http://schemas.openxmlformats.org/officeDocument/2006/relationships/header" Target="header2.xml" Id="rId18" /><Relationship Type="http://schemas.openxmlformats.org/officeDocument/2006/relationships/styles" Target="styles.xml" Id="rId3" /><Relationship Type="http://schemas.openxmlformats.org/officeDocument/2006/relationships/header" Target="header3.xml" Id="rId21" /><Relationship Type="http://schemas.openxmlformats.org/officeDocument/2006/relationships/endnotes" Target="endnotes.xml" Id="rId7" /><Relationship Type="http://schemas.openxmlformats.org/officeDocument/2006/relationships/hyperlink" Target="mailto:SWSQF@CLLS.org" TargetMode="External" Id="rId12" /><Relationship Type="http://schemas.openxmlformats.org/officeDocument/2006/relationships/header" Target="header1.xml" Id="rId17" /><Relationship Type="http://schemas.openxmlformats.org/officeDocument/2006/relationships/numbering" Target="numbering.xml" Id="rId2" /><Relationship Type="http://schemas.openxmlformats.org/officeDocument/2006/relationships/hyperlink" Target="https://www.google.com/url?q=https://www.sra.org.uk/trainees/qualifying-work-experience/qualifying-work-experience-employers/meeting-standards/&amp;sa=D&amp;source=editors&amp;ust=1631606106092000&amp;usg=AOvVaw3Pawz4lc8ilf-2U7sXXFEL"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SWSQF@CLLS.org" TargetMode="External" Id="rId11" /><Relationship Type="http://schemas.openxmlformats.org/officeDocument/2006/relationships/theme" Target="theme/theme1.xml" Id="rId24" /><Relationship Type="http://schemas.openxmlformats.org/officeDocument/2006/relationships/webSettings" Target="webSettings.xml" Id="rId5" /><Relationship Type="http://schemas.openxmlformats.org/officeDocument/2006/relationships/hyperlink" Target="https://urldefense.com/v3/__https:/www.citysolicitors.org.uk/social-welfare-solicitor-qualification-fund/__;!!AcBi8707M5M!_HT3y1mU3oo3-VKIPXORQ9OfL2Al-FRvbD0lVMCH70vZugm5zl-CSNXaIH88VCeqALe2AmY$" TargetMode="External" Id="rId15" /><Relationship Type="http://schemas.openxmlformats.org/officeDocument/2006/relationships/fontTable" Target="fontTable.xml" Id="rId23" /><Relationship Type="http://schemas.openxmlformats.org/officeDocument/2006/relationships/hyperlink" Target="mailto:SWSQF@CLLS.org" TargetMode="Externa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hyperlink" Target="mailto:SWSQF@CLLS.org" TargetMode="External" Id="rId9" /><Relationship Type="http://schemas.openxmlformats.org/officeDocument/2006/relationships/hyperlink" Target="http://www.barbri.com/sqe/contract-details-requirements" TargetMode="External" Id="rId14" /><Relationship Type="http://schemas.openxmlformats.org/officeDocument/2006/relationships/footer" Target="footer3.xml" Id="rId22" /><Relationship Type="http://schemas.openxmlformats.org/officeDocument/2006/relationships/customXml" Target="/customXML/item2.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T:\firmwide\HouseStyle.dotx" TargetMode="External"/></Relationships>
</file>

<file path=word/theme/theme1.xml><?xml version="1.0" encoding="utf-8"?>
<a:theme xmlns:a="http://schemas.openxmlformats.org/drawingml/2006/main" name="Linklaters HouseStyle">
  <a:themeElements>
    <a:clrScheme name="Linklaters HouseStyle colours">
      <a:dk1>
        <a:srgbClr val="000000"/>
      </a:dk1>
      <a:lt1>
        <a:srgbClr val="FFFFFF"/>
      </a:lt1>
      <a:dk2>
        <a:srgbClr val="AF005F"/>
      </a:dk2>
      <a:lt2>
        <a:srgbClr val="969696"/>
      </a:lt2>
      <a:accent1>
        <a:srgbClr val="AF005F"/>
      </a:accent1>
      <a:accent2>
        <a:srgbClr val="BF337F"/>
      </a:accent2>
      <a:accent3>
        <a:srgbClr val="CC5C99"/>
      </a:accent3>
      <a:accent4>
        <a:srgbClr val="808080"/>
      </a:accent4>
      <a:accent5>
        <a:srgbClr val="969696"/>
      </a:accent5>
      <a:accent6>
        <a:srgbClr val="C3C3C3"/>
      </a:accent6>
      <a:hlink>
        <a:srgbClr val="D985B2"/>
      </a:hlink>
      <a:folHlink>
        <a:srgbClr val="ECC4DA"/>
      </a:folHlink>
    </a:clrScheme>
    <a:fontScheme name="Linklaters HouseStyle fonts">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9525">
          <a:solidFill>
            <a:schemeClr val="tx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custClrLst>
    <a:custClr name="Secondary palette 1">
      <a:srgbClr val="999966"/>
    </a:custClr>
    <a:custClr name="Secondary palette 2">
      <a:srgbClr val="66CCCC"/>
    </a:custClr>
    <a:custClr name="Secondary palette 3">
      <a:srgbClr val="CCCC99"/>
    </a:custClr>
    <a:custClr name="Secondary palette 4">
      <a:srgbClr val="9999CC"/>
    </a:custClr>
    <a:custClr name="Secondary palette 5">
      <a:srgbClr val="669999"/>
    </a:custClr>
    <a:custClr name="Secondary palette 6">
      <a:srgbClr val="666699"/>
    </a:custClr>
    <a:custClr name="Secondary palette 7">
      <a:srgbClr val="99CCFF"/>
    </a:custClr>
    <a:custClr name="Secondary palette 8">
      <a:srgbClr val="99CC99"/>
    </a:custClr>
    <a:custClr name="Secondary palette 9">
      <a:srgbClr val="A9A197"/>
    </a:custClr>
    <a:custClr name="White">
      <a:srgbClr val="FFFFFF"/>
    </a:custClr>
    <a:custClr name="Magenta - 100%">
      <a:srgbClr val="AF005F"/>
    </a:custClr>
    <a:custClr name="Magenta - 80%">
      <a:srgbClr val="BF337F"/>
    </a:custClr>
    <a:custClr name="Magenta - 60%">
      <a:srgbClr val="CC5C99"/>
    </a:custClr>
    <a:custClr name="Magenta - 40%">
      <a:srgbClr val="D985B2"/>
    </a:custClr>
    <a:custClr name="Magenta - 20%">
      <a:srgbClr val="E5ADCC"/>
    </a:custClr>
    <a:custClr name="Magenta - 10%">
      <a:srgbClr val="ECC1DA"/>
    </a:custClr>
    <a:custClr name="Magenta + Black 20%">
      <a:srgbClr val="91004F"/>
    </a:custClr>
    <a:custClr name="Magenta + Black 35%">
      <a:srgbClr val="7B0041"/>
    </a:custClr>
    <a:custClr name="Magenta + Black 50%">
      <a:srgbClr val="660033"/>
    </a:custClr>
    <a:custClr name="White">
      <a:srgbClr val="FFFFFF"/>
    </a:custClr>
    <a:custClr name="Black - 100%">
      <a:srgbClr val="000000"/>
    </a:custClr>
    <a:custClr name="Black - 80%">
      <a:srgbClr val="4D4D4D"/>
    </a:custClr>
    <a:custClr name="Black - 60%">
      <a:srgbClr val="808080"/>
    </a:custClr>
    <a:custClr name="Black - 40%">
      <a:srgbClr val="969696"/>
    </a:custClr>
    <a:custClr name="Black - 20%">
      <a:srgbClr val="C3C3C3"/>
    </a:custClr>
    <a:custClr name="Black - 10%">
      <a:srgbClr val="E6E6E6"/>
    </a:custClr>
    <a:custClr name="White">
      <a:srgbClr val="FFFFFF"/>
    </a:custClr>
    <a:custClr name="White">
      <a:srgbClr val="FFFFFF"/>
    </a:custClr>
    <a:custClr name="White">
      <a:srgbClr val="FFFFFF"/>
    </a:custClr>
    <a:custClr name="White">
      <a:srgbClr val="FFFFFF"/>
    </a:custClr>
    <a:custClr name="Warm Grey 7 - 100%">
      <a:srgbClr val="B0A9A0"/>
    </a:custClr>
    <a:custClr name="Warm Grey 7 - 80%">
      <a:srgbClr val="BFBAB2"/>
    </a:custClr>
    <a:custClr name="Warm Grey 7 - 60%">
      <a:srgbClr val="CFCBC4"/>
    </a:custClr>
    <a:custClr name="Warm Grey 7 - 40%">
      <a:srgbClr val="DFDBD7"/>
    </a:custClr>
    <a:custClr name="Warm Grey 7 - 20%">
      <a:srgbClr val="EFEDEB"/>
    </a:custClr>
    <a:custClr name="Warm Grey 7 - 10%">
      <a:srgbClr val="F7F6F5"/>
    </a:custClr>
    <a:custClr name="White">
      <a:srgbClr val="FFFFFF"/>
    </a:custClr>
    <a:custClr name="Traffic light Red">
      <a:srgbClr val="FF5958"/>
    </a:custClr>
    <a:custClr name="Traffic light Yellow">
      <a:srgbClr val="FCB256"/>
    </a:custClr>
    <a:custClr name="Traffic light Green">
      <a:srgbClr val="8ECC66"/>
    </a:custClr>
    <a:custClr name="Warm Grey 4 - 100%">
      <a:srgbClr val="C9C1B8"/>
    </a:custClr>
    <a:custClr name="Warm Grey 4 - 80%">
      <a:srgbClr val="D9D5CE"/>
    </a:custClr>
    <a:custClr name="Warm Grey 4 - 60%">
      <a:srgbClr val="E2DEDA"/>
    </a:custClr>
    <a:custClr name="Warm Grey 4 - 40%">
      <a:srgbClr val="ECE9E7"/>
    </a:custClr>
    <a:custClr name="Warm Grey 4 - 20%">
      <a:srgbClr val="F6F5F3"/>
    </a:custClr>
    <a:custClr name="Warm Grey 4 - 10%">
      <a:srgbClr val="FAFAF8"/>
    </a:custClr>
    <a:custClr name="White">
      <a:srgbClr val="FFFFFF"/>
    </a:custClr>
    <a:custClr name="Alliance - Allens">
      <a:srgbClr val="0074BF"/>
    </a:custClr>
    <a:custClr name="Alliance - Webber Wentzel">
      <a:srgbClr val="F07D35"/>
    </a:custClr>
    <a:custClr name="Alliance - TTA">
      <a:srgbClr val="007272"/>
    </a:custClr>
  </a:custClrLst>
  <a:extLst>
    <a:ext uri="{05A4C25C-085E-4340-85A3-A5531E510DB2}">
      <thm15:themeFamily xmlns:thm15="http://schemas.microsoft.com/office/thememl/2012/main" name="Linklaters HouseStyle" id="{6E5DF409-2D9F-47EC-BD15-2F635E1084D7}" vid="{5B28F902-603F-4D67-A4EE-D9865CA66CB5}"/>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LLE!3205408689.1</documentid>
  <senderid>CHRISTINA.DIGINGS@LINKLATERS.COM</senderid>
  <senderemail>CHRISTINA.DIGINGS@LINKLATERS.COM</senderemail>
  <lastmodified>2024-11-26T16:14:00.0000000+00:00</lastmodified>
  <database>LLE</database>
</properties>
</file>

<file path=customXML/itemProps2.xml><?xml version="1.0" encoding="utf-8"?>
<ds:datastoreItem xmlns:ds="http://schemas.openxmlformats.org/officeDocument/2006/customXml" ds:itemID="{12AB887E-D1FC-4A14-BCF3-BD2468802372}">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45E25-F018-44C0-B5B3-51883CB1A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HouseStyle</Template>
  <TotalTime>0</TotalTime>
  <Pages>9</Pages>
  <Words>3508</Words>
  <Characters>20002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HouseStyle</vt:lpstr>
    </vt:vector>
  </TitlesOfParts>
  <Company/>
  <LinksUpToDate>false</LinksUpToDate>
  <CharactersWithSpaces>23464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HouseStyle</dc:title>
  <dc:subject/>
  <dc:creator>Any Authorised User</dc:creator>
  <cp:keywords/>
  <dc:description/>
  <cp:lastModifiedBy>Any Authorised User</cp:lastModifiedBy>
  <cp:revision>2</cp:revision>
  <cp:lastPrinted>2019-05-22T09:35:00Z</cp:lastPrinted>
  <dcterms:created xsi:type="dcterms:W3CDTF">2024-11-26T16:14:00Z</dcterms:created>
  <dcterms:modified xsi:type="dcterms:W3CDTF">2024-11-26T16:14:00Z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R.0007</vt:lpwstr>
  </property>
  <property fmtid="{D5CDD505-2E9C-101B-9397-08002B2CF9AE}" pid="3" name="CoverPage">
    <vt:lpwstr>No</vt:lpwstr>
  </property>
  <property fmtid="{D5CDD505-2E9C-101B-9397-08002B2CF9AE}" pid="4" name="Language">
    <vt:lpwstr>English (U.K.)</vt:lpwstr>
  </property>
  <property fmtid="{D5CDD505-2E9C-101B-9397-08002B2CF9AE}" pid="5" name="PaperSize">
    <vt:lpwstr>A4</vt:lpwstr>
  </property>
  <property fmtid="{D5CDD505-2E9C-101B-9397-08002B2CF9AE}" pid="6" name="Landscape">
    <vt:lpwstr> </vt:lpwstr>
  </property>
  <property fmtid="{D5CDD505-2E9C-101B-9397-08002B2CF9AE}" pid="7" name="HouseStyle">
    <vt:lpwstr>2</vt:lpwstr>
  </property>
  <property fmtid="{D5CDD505-2E9C-101B-9397-08002B2CF9AE}" pid="8" name="HSChanged">
    <vt:lpwstr>No</vt:lpwstr>
  </property>
  <property fmtid="{D5CDD505-2E9C-101B-9397-08002B2CF9AE}" pid="9" name="HeadPara">
    <vt:i4>1</vt:i4>
  </property>
  <property fmtid="{D5CDD505-2E9C-101B-9397-08002B2CF9AE}" pid="10" name="TOCInsert">
    <vt:lpwstr>Yes</vt:lpwstr>
  </property>
  <property fmtid="{D5CDD505-2E9C-101B-9397-08002B2CF9AE}" pid="11" name="TOCString">
    <vt:lpwstr> </vt:lpwstr>
  </property>
  <property fmtid="{D5CDD505-2E9C-101B-9397-08002B2CF9AE}" pid="12" name="TOCBold">
    <vt:lpwstr>Yes</vt:lpwstr>
  </property>
  <property fmtid="{D5CDD505-2E9C-101B-9397-08002B2CF9AE}" pid="13" name="Chinese">
    <vt:lpwstr>No</vt:lpwstr>
  </property>
  <property fmtid="{D5CDD505-2E9C-101B-9397-08002B2CF9AE}" pid="14" name="Lineleader">
    <vt:lpwstr>No</vt:lpwstr>
  </property>
  <property fmtid="{D5CDD505-2E9C-101B-9397-08002B2CF9AE}" pid="15" name="CoverPageType">
    <vt:lpwstr> </vt:lpwstr>
  </property>
  <property fmtid="{D5CDD505-2E9C-101B-9397-08002B2CF9AE}" pid="16" name="DEDocumentLocation">
    <vt:lpwstr>C:\Users\cdigings\OneDrive - Linklaters\Documents\Documentum\Checkout\Social Welfare Solicitors Qualification Fund - Guidance for Applicants_2024.docx</vt:lpwstr>
  </property>
  <property fmtid="{D5CDD505-2E9C-101B-9397-08002B2CF9AE}" pid="17" name="Client Code">
    <vt:lpwstr>K&amp;L</vt:lpwstr>
  </property>
  <property fmtid="{D5CDD505-2E9C-101B-9397-08002B2CF9AE}" pid="18" name="Matter Number">
    <vt:lpwstr>GEN-1007759</vt:lpwstr>
  </property>
  <property fmtid="{D5CDD505-2E9C-101B-9397-08002B2CF9AE}" pid="19" name="Document Number">
    <vt:lpwstr>3205408689</vt:lpwstr>
  </property>
  <property fmtid="{D5CDD505-2E9C-101B-9397-08002B2CF9AE}" pid="20" name="Version">
    <vt:lpwstr>1</vt:lpwstr>
  </property>
  <property fmtid="{D5CDD505-2E9C-101B-9397-08002B2CF9AE}" pid="21" name="Last Modified">
    <vt:lpwstr>26 Nov 2024</vt:lpwstr>
  </property>
</Properties>
</file>